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62" w:rsidRPr="00DB69E5" w:rsidRDefault="00B22C62" w:rsidP="00B22C62">
      <w:pPr>
        <w:pStyle w:val="AnnexTitle"/>
      </w:pPr>
      <w:r w:rsidRPr="00DB69E5">
        <w:t>Directives pour la préparation des rapports nationaux au comité scientifique de la CTOI</w:t>
      </w:r>
      <w:r w:rsidR="00550D36">
        <w:t xml:space="preserve"> 201</w:t>
      </w:r>
      <w:r w:rsidR="00C13070">
        <w:t>4</w:t>
      </w:r>
    </w:p>
    <w:p w:rsidR="00B22C62" w:rsidRPr="00686940" w:rsidRDefault="00B22C62" w:rsidP="00B22C62">
      <w:pPr>
        <w:tabs>
          <w:tab w:val="num" w:pos="567"/>
        </w:tabs>
        <w:spacing w:before="120" w:after="120" w:line="0" w:lineRule="atLeast"/>
        <w:outlineLvl w:val="0"/>
        <w:rPr>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r w:rsidRPr="00686940">
        <w:rPr>
          <w:rFonts w:ascii="Times New Roman" w:hAnsi="Times New Roman" w:cs="Times New Roman"/>
          <w:b/>
          <w:bCs/>
          <w:sz w:val="22"/>
          <w:szCs w:val="22"/>
          <w:lang w:val="fr-FR"/>
        </w:rPr>
        <w:t xml:space="preserve">Le Rapport national doit être soumis au plus tard </w:t>
      </w:r>
      <w:r w:rsidRPr="00686940">
        <w:rPr>
          <w:rFonts w:ascii="Times New Roman" w:hAnsi="Times New Roman" w:cs="Times New Roman"/>
          <w:b/>
          <w:bCs/>
          <w:sz w:val="22"/>
          <w:szCs w:val="22"/>
          <w:u w:val="single"/>
          <w:lang w:val="fr-FR"/>
        </w:rPr>
        <w:t>15 jours</w:t>
      </w:r>
      <w:r w:rsidRPr="00686940">
        <w:rPr>
          <w:rFonts w:ascii="Times New Roman" w:hAnsi="Times New Roman" w:cs="Times New Roman"/>
          <w:b/>
          <w:bCs/>
          <w:sz w:val="22"/>
          <w:szCs w:val="22"/>
          <w:lang w:val="fr-FR"/>
        </w:rPr>
        <w:t xml:space="preserve"> avant le début de la session annuelle régulière du Comité scientifique.</w:t>
      </w:r>
    </w:p>
    <w:p w:rsidR="00B22C62" w:rsidRPr="00686940" w:rsidRDefault="00B22C62" w:rsidP="00B22C62">
      <w:pPr>
        <w:pStyle w:val="Default"/>
        <w:spacing w:before="0" w:after="0"/>
        <w:rPr>
          <w:rFonts w:ascii="Times New Roman" w:hAnsi="Times New Roman" w:cs="Times New Roman"/>
          <w:b/>
          <w:bCs/>
          <w:sz w:val="22"/>
          <w:szCs w:val="22"/>
          <w:lang w:val="fr-FR"/>
        </w:rPr>
      </w:pPr>
    </w:p>
    <w:p w:rsidR="00B22C62" w:rsidRPr="00686940" w:rsidRDefault="00B22C62" w:rsidP="00B22C62">
      <w:pPr>
        <w:pStyle w:val="Default"/>
        <w:spacing w:before="0" w:after="0"/>
        <w:rPr>
          <w:rFonts w:ascii="Times New Roman" w:hAnsi="Times New Roman" w:cs="Times New Roman"/>
          <w:b/>
          <w:bCs/>
          <w:sz w:val="22"/>
          <w:szCs w:val="22"/>
          <w:lang w:val="fr-FR"/>
        </w:rPr>
      </w:pPr>
    </w:p>
    <w:p w:rsidR="00B22C62" w:rsidRPr="00686940" w:rsidRDefault="00B22C62" w:rsidP="00B22C62">
      <w:pPr>
        <w:pStyle w:val="Default"/>
        <w:spacing w:before="0" w:after="0"/>
        <w:rPr>
          <w:rFonts w:ascii="Times New Roman" w:hAnsi="Times New Roman" w:cs="Times New Roman"/>
          <w:color w:val="auto"/>
          <w:sz w:val="22"/>
          <w:szCs w:val="22"/>
          <w:lang w:val="fr-FR"/>
        </w:rPr>
      </w:pPr>
      <w:r w:rsidRPr="00686940">
        <w:rPr>
          <w:rFonts w:ascii="Times New Roman" w:hAnsi="Times New Roman" w:cs="Times New Roman"/>
          <w:b/>
          <w:bCs/>
          <w:sz w:val="22"/>
          <w:szCs w:val="22"/>
          <w:lang w:val="fr-FR"/>
        </w:rPr>
        <w:t xml:space="preserve">Objectif : </w:t>
      </w:r>
      <w:r w:rsidRPr="00686940">
        <w:rPr>
          <w:rFonts w:ascii="Times New Roman" w:hAnsi="Times New Roman" w:cs="Times New Roman"/>
          <w:bCs/>
          <w:sz w:val="22"/>
          <w:szCs w:val="22"/>
          <w:lang w:val="fr-FR"/>
        </w:rPr>
        <w:t>Fournir au Comité scientifique des informations pertinentes sur les activités de pê</w:t>
      </w:r>
      <w:r w:rsidR="00C13070">
        <w:rPr>
          <w:rFonts w:ascii="Times New Roman" w:hAnsi="Times New Roman" w:cs="Times New Roman"/>
          <w:bCs/>
          <w:sz w:val="22"/>
          <w:szCs w:val="22"/>
          <w:lang w:val="fr-FR"/>
        </w:rPr>
        <w:t xml:space="preserve">che des </w:t>
      </w:r>
      <w:r w:rsidR="00C13070" w:rsidRPr="00C237CB">
        <w:rPr>
          <w:rFonts w:ascii="Times New Roman" w:hAnsi="Times New Roman" w:cs="Times New Roman"/>
          <w:bCs/>
          <w:sz w:val="22"/>
          <w:szCs w:val="22"/>
          <w:lang w:val="fr-FR"/>
        </w:rPr>
        <w:t>Membres</w:t>
      </w:r>
      <w:r w:rsidR="00C13070">
        <w:rPr>
          <w:rFonts w:ascii="Times New Roman" w:hAnsi="Times New Roman" w:cs="Times New Roman"/>
          <w:bCs/>
          <w:sz w:val="22"/>
          <w:szCs w:val="22"/>
          <w:lang w:val="fr-FR"/>
        </w:rPr>
        <w:t xml:space="preserve"> et des Parties </w:t>
      </w:r>
      <w:proofErr w:type="spellStart"/>
      <w:r w:rsidR="00C13070">
        <w:rPr>
          <w:rFonts w:ascii="Times New Roman" w:hAnsi="Times New Roman" w:cs="Times New Roman"/>
          <w:bCs/>
          <w:sz w:val="22"/>
          <w:szCs w:val="22"/>
          <w:lang w:val="fr-FR"/>
        </w:rPr>
        <w:t>Coopérantes</w:t>
      </w:r>
      <w:proofErr w:type="spellEnd"/>
      <w:r w:rsidR="00C13070">
        <w:rPr>
          <w:rFonts w:ascii="Times New Roman" w:hAnsi="Times New Roman" w:cs="Times New Roman"/>
          <w:bCs/>
          <w:sz w:val="22"/>
          <w:szCs w:val="22"/>
          <w:lang w:val="fr-FR"/>
        </w:rPr>
        <w:t xml:space="preserve"> Non-C</w:t>
      </w:r>
      <w:r w:rsidRPr="00686940">
        <w:rPr>
          <w:rFonts w:ascii="Times New Roman" w:hAnsi="Times New Roman" w:cs="Times New Roman"/>
          <w:bCs/>
          <w:sz w:val="22"/>
          <w:szCs w:val="22"/>
          <w:lang w:val="fr-FR"/>
        </w:rPr>
        <w:t xml:space="preserve">ontractantes opérant dans la zone de compétence de la CTOI. Les rapports doivent couvrir toutes les activités de pêche concernant les espèces sous mandat de la CTOI ainsi que les requins et autres captures accessoires ou accidentelles, comme demandé par </w:t>
      </w:r>
      <w:r w:rsidRPr="00686940">
        <w:rPr>
          <w:rFonts w:ascii="Times New Roman" w:hAnsi="Times New Roman" w:cs="Times New Roman"/>
          <w:bCs/>
          <w:iCs/>
          <w:sz w:val="22"/>
          <w:szCs w:val="22"/>
          <w:lang w:val="fr-FR"/>
        </w:rPr>
        <w:t>l’Accord portant création de la CTOI</w:t>
      </w:r>
      <w:r w:rsidRPr="00686940">
        <w:rPr>
          <w:rFonts w:ascii="Times New Roman" w:hAnsi="Times New Roman" w:cs="Times New Roman"/>
          <w:bCs/>
          <w:sz w:val="22"/>
          <w:szCs w:val="22"/>
          <w:lang w:val="fr-FR"/>
        </w:rPr>
        <w:t xml:space="preserve"> et par les décisions de la Commission</w:t>
      </w:r>
      <w:r w:rsidRPr="00686940">
        <w:rPr>
          <w:rFonts w:ascii="Times New Roman" w:hAnsi="Times New Roman" w:cs="Times New Roman"/>
          <w:color w:val="auto"/>
          <w:sz w:val="22"/>
          <w:szCs w:val="22"/>
          <w:lang w:val="fr-FR"/>
        </w:rPr>
        <w:t>.</w:t>
      </w:r>
    </w:p>
    <w:p w:rsidR="00B22C62" w:rsidRPr="00686940" w:rsidRDefault="00B22C62" w:rsidP="00B22C62">
      <w:pPr>
        <w:pStyle w:val="Default"/>
        <w:spacing w:before="0" w:after="0"/>
        <w:rPr>
          <w:rFonts w:ascii="Times New Roman" w:hAnsi="Times New Roman" w:cs="Times New Roman"/>
          <w:color w:val="auto"/>
          <w:sz w:val="22"/>
          <w:szCs w:val="22"/>
          <w:lang w:val="fr-FR"/>
        </w:rPr>
      </w:pPr>
    </w:p>
    <w:p w:rsidR="00B22C62" w:rsidRPr="00686940" w:rsidRDefault="00B22C62" w:rsidP="00B22C62">
      <w:pPr>
        <w:pStyle w:val="Default"/>
        <w:spacing w:before="0" w:after="0"/>
        <w:rPr>
          <w:rFonts w:ascii="Times New Roman" w:hAnsi="Times New Roman" w:cs="Times New Roman"/>
          <w:color w:val="auto"/>
          <w:sz w:val="22"/>
          <w:szCs w:val="22"/>
          <w:lang w:val="fr-FR"/>
        </w:rPr>
      </w:pPr>
      <w:r w:rsidRPr="00686940">
        <w:rPr>
          <w:rFonts w:ascii="Times New Roman" w:hAnsi="Times New Roman" w:cs="Times New Roman"/>
          <w:b/>
          <w:color w:val="auto"/>
          <w:sz w:val="22"/>
          <w:szCs w:val="22"/>
          <w:lang w:val="fr-FR"/>
        </w:rPr>
        <w:t>NOTE:</w:t>
      </w:r>
      <w:r w:rsidRPr="00686940">
        <w:rPr>
          <w:rFonts w:ascii="Times New Roman" w:hAnsi="Times New Roman" w:cs="Times New Roman"/>
          <w:color w:val="auto"/>
          <w:sz w:val="22"/>
          <w:szCs w:val="22"/>
          <w:lang w:val="fr-FR"/>
        </w:rPr>
        <w:t xml:space="preserve"> La soumission d’un rapport national est </w:t>
      </w:r>
      <w:r w:rsidRPr="00550D36">
        <w:rPr>
          <w:rFonts w:ascii="Times New Roman" w:hAnsi="Times New Roman" w:cs="Times New Roman"/>
          <w:b/>
          <w:color w:val="auto"/>
          <w:sz w:val="22"/>
          <w:szCs w:val="22"/>
          <w:lang w:val="fr-FR"/>
        </w:rPr>
        <w:t>obligatoire</w:t>
      </w:r>
      <w:r w:rsidRPr="00686940">
        <w:rPr>
          <w:rFonts w:ascii="Times New Roman" w:hAnsi="Times New Roman" w:cs="Times New Roman"/>
          <w:color w:val="auto"/>
          <w:sz w:val="22"/>
          <w:szCs w:val="22"/>
          <w:lang w:val="fr-FR"/>
        </w:rPr>
        <w:t>, que le CPC ait l’intention d’assister à la réunion annuelle du Comité scientifique ou non.</w:t>
      </w:r>
    </w:p>
    <w:p w:rsidR="00B22C62" w:rsidRPr="00686940" w:rsidRDefault="00B22C62" w:rsidP="00B22C62">
      <w:pPr>
        <w:pStyle w:val="Default"/>
        <w:spacing w:before="0" w:after="0"/>
        <w:rPr>
          <w:rFonts w:ascii="Times New Roman" w:hAnsi="Times New Roman" w:cs="Times New Roman"/>
          <w:color w:val="auto"/>
          <w:sz w:val="22"/>
          <w:szCs w:val="22"/>
          <w:lang w:val="fr-FR"/>
        </w:rPr>
      </w:pPr>
    </w:p>
    <w:p w:rsidR="00B22C62" w:rsidRPr="00686940" w:rsidRDefault="00B22C62" w:rsidP="00B22C62">
      <w:pPr>
        <w:pStyle w:val="Default"/>
        <w:spacing w:before="0" w:after="0"/>
        <w:rPr>
          <w:rFonts w:ascii="Times New Roman" w:hAnsi="Times New Roman" w:cs="Times New Roman"/>
          <w:color w:val="auto"/>
          <w:sz w:val="22"/>
          <w:szCs w:val="22"/>
          <w:lang w:val="fr-FR"/>
        </w:rPr>
      </w:pPr>
    </w:p>
    <w:p w:rsidR="00B22C62" w:rsidRPr="00686940" w:rsidRDefault="00B22C62" w:rsidP="00B22C62">
      <w:pPr>
        <w:pStyle w:val="Default"/>
        <w:spacing w:before="0" w:after="0"/>
        <w:jc w:val="center"/>
        <w:rPr>
          <w:rFonts w:ascii="Times New Roman" w:hAnsi="Times New Roman" w:cs="Times New Roman"/>
          <w:b/>
          <w:color w:val="auto"/>
          <w:sz w:val="22"/>
          <w:szCs w:val="22"/>
          <w:lang w:val="fr-FR"/>
        </w:rPr>
      </w:pPr>
      <w:r w:rsidRPr="00686940">
        <w:rPr>
          <w:rFonts w:ascii="Times New Roman" w:hAnsi="Times New Roman" w:cs="Times New Roman"/>
          <w:b/>
          <w:color w:val="auto"/>
          <w:sz w:val="22"/>
          <w:szCs w:val="22"/>
          <w:lang w:val="fr-FR"/>
        </w:rPr>
        <w:t xml:space="preserve">Note explicative </w:t>
      </w:r>
    </w:p>
    <w:p w:rsidR="00B22C62" w:rsidRPr="00686940" w:rsidRDefault="00B22C62" w:rsidP="00B22C62">
      <w:pPr>
        <w:pStyle w:val="Default"/>
        <w:spacing w:before="0" w:after="0"/>
        <w:rPr>
          <w:rFonts w:ascii="Times New Roman" w:hAnsi="Times New Roman" w:cs="Times New Roman"/>
          <w:color w:val="auto"/>
          <w:sz w:val="22"/>
          <w:szCs w:val="22"/>
          <w:lang w:val="fr-FR"/>
        </w:rPr>
      </w:pPr>
    </w:p>
    <w:p w:rsidR="00B22C62" w:rsidRPr="00686940" w:rsidRDefault="00B22C62" w:rsidP="00B22C62">
      <w:pPr>
        <w:pStyle w:val="Default"/>
        <w:spacing w:before="0" w:after="0"/>
        <w:rPr>
          <w:rFonts w:ascii="Times New Roman" w:hAnsi="Times New Roman" w:cs="Times New Roman"/>
          <w:color w:val="auto"/>
          <w:sz w:val="22"/>
          <w:szCs w:val="22"/>
          <w:lang w:val="fr-FR"/>
        </w:rPr>
      </w:pPr>
      <w:r w:rsidRPr="00686940">
        <w:rPr>
          <w:rFonts w:ascii="Times New Roman" w:hAnsi="Times New Roman" w:cs="Times New Roman"/>
          <w:sz w:val="22"/>
          <w:szCs w:val="22"/>
          <w:lang w:val="fr-FR"/>
        </w:rPr>
        <w:t xml:space="preserve">Ce rapport vise à fournir un résumé des caractéristiques principales des pêcheries au thon et aux poissons porte-épée des Parties </w:t>
      </w:r>
      <w:r w:rsidRPr="00C237CB">
        <w:rPr>
          <w:rFonts w:ascii="Times New Roman" w:hAnsi="Times New Roman" w:cs="Times New Roman"/>
          <w:sz w:val="22"/>
          <w:szCs w:val="22"/>
          <w:lang w:val="fr-FR"/>
        </w:rPr>
        <w:t>Membres</w:t>
      </w:r>
      <w:r w:rsidRPr="00686940">
        <w:rPr>
          <w:rFonts w:ascii="Times New Roman" w:hAnsi="Times New Roman" w:cs="Times New Roman"/>
          <w:sz w:val="22"/>
          <w:szCs w:val="22"/>
          <w:lang w:val="fr-FR"/>
        </w:rPr>
        <w:t xml:space="preserve"> et des Parties </w:t>
      </w:r>
      <w:proofErr w:type="spellStart"/>
      <w:r w:rsidR="00C13070">
        <w:rPr>
          <w:rFonts w:ascii="Times New Roman" w:hAnsi="Times New Roman" w:cs="Times New Roman"/>
          <w:sz w:val="22"/>
          <w:szCs w:val="22"/>
          <w:lang w:val="fr-FR"/>
        </w:rPr>
        <w:t>C</w:t>
      </w:r>
      <w:r w:rsidRPr="00686940">
        <w:rPr>
          <w:rFonts w:ascii="Times New Roman" w:hAnsi="Times New Roman" w:cs="Times New Roman"/>
          <w:sz w:val="22"/>
          <w:szCs w:val="22"/>
          <w:lang w:val="fr-FR"/>
        </w:rPr>
        <w:t>oopérantes</w:t>
      </w:r>
      <w:proofErr w:type="spellEnd"/>
      <w:r w:rsidRPr="00686940">
        <w:rPr>
          <w:rFonts w:ascii="Times New Roman" w:hAnsi="Times New Roman" w:cs="Times New Roman"/>
          <w:sz w:val="22"/>
          <w:szCs w:val="22"/>
          <w:lang w:val="fr-FR"/>
        </w:rPr>
        <w:t xml:space="preserve"> </w:t>
      </w:r>
      <w:r w:rsidR="00C13070">
        <w:rPr>
          <w:rFonts w:ascii="Times New Roman" w:hAnsi="Times New Roman" w:cs="Times New Roman"/>
          <w:sz w:val="22"/>
          <w:szCs w:val="22"/>
          <w:lang w:val="fr-FR"/>
        </w:rPr>
        <w:t>N</w:t>
      </w:r>
      <w:r w:rsidRPr="00686940">
        <w:rPr>
          <w:rFonts w:ascii="Times New Roman" w:hAnsi="Times New Roman" w:cs="Times New Roman"/>
          <w:sz w:val="22"/>
          <w:szCs w:val="22"/>
          <w:lang w:val="fr-FR"/>
        </w:rPr>
        <w:t>on-</w:t>
      </w:r>
      <w:r w:rsidR="00C13070">
        <w:rPr>
          <w:rFonts w:ascii="Times New Roman" w:hAnsi="Times New Roman" w:cs="Times New Roman"/>
          <w:sz w:val="22"/>
          <w:szCs w:val="22"/>
          <w:lang w:val="fr-FR"/>
        </w:rPr>
        <w:t>C</w:t>
      </w:r>
      <w:r w:rsidRPr="00686940">
        <w:rPr>
          <w:rFonts w:ascii="Times New Roman" w:hAnsi="Times New Roman" w:cs="Times New Roman"/>
          <w:sz w:val="22"/>
          <w:szCs w:val="22"/>
          <w:lang w:val="fr-FR"/>
        </w:rPr>
        <w:t>ontractantes. Ainsi,</w:t>
      </w:r>
      <w:r w:rsidRPr="00686940">
        <w:rPr>
          <w:rFonts w:ascii="Times New Roman" w:hAnsi="Times New Roman" w:cs="Times New Roman"/>
          <w:bCs/>
          <w:sz w:val="22"/>
          <w:szCs w:val="22"/>
          <w:lang w:val="fr-FR"/>
        </w:rPr>
        <w:t xml:space="preserve"> </w:t>
      </w:r>
      <w:r w:rsidRPr="00686940">
        <w:rPr>
          <w:rFonts w:ascii="Times New Roman" w:hAnsi="Times New Roman" w:cs="Times New Roman"/>
          <w:sz w:val="22"/>
          <w:szCs w:val="22"/>
          <w:lang w:val="fr-FR"/>
        </w:rPr>
        <w:t xml:space="preserve">il ne remplace pas la nécessité de soumission des données conformément aux </w:t>
      </w:r>
      <w:r w:rsidRPr="00686940">
        <w:rPr>
          <w:rFonts w:ascii="Times New Roman" w:hAnsi="Times New Roman" w:cs="Times New Roman"/>
          <w:color w:val="auto"/>
          <w:sz w:val="22"/>
          <w:szCs w:val="22"/>
          <w:lang w:val="fr-FR"/>
        </w:rPr>
        <w:t>exigences de la CTOI</w:t>
      </w:r>
      <w:r w:rsidRPr="00686940">
        <w:rPr>
          <w:rFonts w:ascii="Times New Roman" w:hAnsi="Times New Roman" w:cs="Times New Roman"/>
          <w:sz w:val="22"/>
          <w:szCs w:val="22"/>
          <w:lang w:val="fr-FR"/>
        </w:rPr>
        <w:t xml:space="preserve"> listées dans la Résolution de la CTOI correspondante [actuellement 10/02]</w:t>
      </w:r>
      <w:r w:rsidRPr="00686940">
        <w:rPr>
          <w:rFonts w:ascii="Times New Roman" w:hAnsi="Times New Roman" w:cs="Times New Roman"/>
          <w:bCs/>
          <w:sz w:val="22"/>
          <w:szCs w:val="22"/>
          <w:lang w:val="fr-FR"/>
        </w:rPr>
        <w:t>.</w:t>
      </w: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autoSpaceDE w:val="0"/>
        <w:autoSpaceDN w:val="0"/>
        <w:adjustRightInd w:val="0"/>
        <w:spacing w:before="0" w:after="0"/>
        <w:rPr>
          <w:b/>
          <w:bCs/>
          <w:sz w:val="22"/>
          <w:szCs w:val="22"/>
          <w:u w:val="single"/>
          <w:lang w:val="fr-FR"/>
        </w:rPr>
      </w:pPr>
      <w:r w:rsidRPr="00686940">
        <w:rPr>
          <w:b/>
          <w:bCs/>
          <w:sz w:val="22"/>
          <w:szCs w:val="22"/>
          <w:u w:val="single"/>
          <w:lang w:val="fr-FR"/>
        </w:rPr>
        <w:t xml:space="preserve">Informations obligatoires versus souhaitables </w:t>
      </w:r>
    </w:p>
    <w:p w:rsidR="00B22C62" w:rsidRPr="00686940" w:rsidRDefault="00B22C62" w:rsidP="00B22C62">
      <w:pPr>
        <w:pStyle w:val="Default"/>
        <w:spacing w:before="0" w:after="0"/>
        <w:rPr>
          <w:rFonts w:ascii="Times New Roman" w:hAnsi="Times New Roman" w:cs="Times New Roman"/>
          <w:sz w:val="22"/>
          <w:szCs w:val="22"/>
          <w:lang w:val="fr-FR"/>
        </w:rPr>
      </w:pPr>
    </w:p>
    <w:p w:rsidR="00B22C62" w:rsidRPr="00686940" w:rsidRDefault="00B22C62" w:rsidP="00B22C62">
      <w:pPr>
        <w:pStyle w:val="Default"/>
        <w:spacing w:before="0" w:after="0"/>
        <w:rPr>
          <w:rFonts w:ascii="Times New Roman" w:hAnsi="Times New Roman" w:cs="Times New Roman"/>
          <w:sz w:val="22"/>
          <w:szCs w:val="22"/>
          <w:lang w:val="fr-FR"/>
        </w:rPr>
      </w:pPr>
      <w:r w:rsidRPr="00686940">
        <w:rPr>
          <w:rFonts w:ascii="Times New Roman" w:hAnsi="Times New Roman" w:cs="Times New Roman"/>
          <w:sz w:val="22"/>
          <w:szCs w:val="22"/>
          <w:lang w:val="fr-FR"/>
        </w:rPr>
        <w:t>Les rapports nationaux doivent comprendre toutes les catégories [Obligatoire] indiquées dans le modèle ci-dessous. Lorsque les données/informations ne sont pas disponibles pour une catégorie [Obligatoire], la raison de cette indisponibilité doit être claire</w:t>
      </w:r>
      <w:r w:rsidRPr="008C7532">
        <w:rPr>
          <w:rFonts w:ascii="Times New Roman" w:hAnsi="Times New Roman" w:cs="Times New Roman"/>
          <w:sz w:val="22"/>
          <w:szCs w:val="22"/>
          <w:lang w:val="fr-FR"/>
        </w:rPr>
        <w:t>ment énoncée.</w:t>
      </w:r>
      <w:r w:rsidR="00550D36" w:rsidRPr="008C7532">
        <w:t xml:space="preserve"> </w:t>
      </w:r>
      <w:r w:rsidR="00550D36" w:rsidRPr="008C7532">
        <w:rPr>
          <w:rFonts w:ascii="Times New Roman" w:hAnsi="Times New Roman" w:cs="Times New Roman"/>
          <w:sz w:val="22"/>
          <w:szCs w:val="22"/>
          <w:lang w:val="fr-FR"/>
        </w:rPr>
        <w:t xml:space="preserve">Ces champs obligatoires pour les rapports nationaux ont été </w:t>
      </w:r>
      <w:proofErr w:type="gramStart"/>
      <w:r w:rsidR="00550D36" w:rsidRPr="008C7532">
        <w:rPr>
          <w:rFonts w:ascii="Times New Roman" w:hAnsi="Times New Roman" w:cs="Times New Roman"/>
          <w:sz w:val="22"/>
          <w:szCs w:val="22"/>
          <w:lang w:val="fr-FR"/>
        </w:rPr>
        <w:t>accepté</w:t>
      </w:r>
      <w:proofErr w:type="gramEnd"/>
      <w:r w:rsidR="00550D36" w:rsidRPr="008C7532">
        <w:rPr>
          <w:rFonts w:ascii="Times New Roman" w:hAnsi="Times New Roman" w:cs="Times New Roman"/>
          <w:sz w:val="22"/>
          <w:szCs w:val="22"/>
          <w:lang w:val="fr-FR"/>
        </w:rPr>
        <w:t xml:space="preserve"> </w:t>
      </w:r>
      <w:r w:rsidR="008C7532" w:rsidRPr="008C7532">
        <w:rPr>
          <w:rFonts w:ascii="Times New Roman" w:hAnsi="Times New Roman" w:cs="Times New Roman"/>
          <w:sz w:val="22"/>
          <w:szCs w:val="22"/>
          <w:lang w:val="fr-FR"/>
        </w:rPr>
        <w:t xml:space="preserve">par </w:t>
      </w:r>
      <w:r w:rsidR="00550D36" w:rsidRPr="008C7532">
        <w:rPr>
          <w:rFonts w:ascii="Times New Roman" w:hAnsi="Times New Roman" w:cs="Times New Roman"/>
          <w:sz w:val="22"/>
          <w:szCs w:val="22"/>
          <w:lang w:val="fr-FR"/>
        </w:rPr>
        <w:t>le Comité scientifique en 2010.</w:t>
      </w:r>
    </w:p>
    <w:p w:rsidR="00B22C62" w:rsidRPr="00686940" w:rsidRDefault="00B22C62" w:rsidP="00B22C62">
      <w:pPr>
        <w:pStyle w:val="Default"/>
        <w:spacing w:before="0" w:after="0"/>
        <w:rPr>
          <w:rFonts w:ascii="Times New Roman" w:hAnsi="Times New Roman" w:cs="Times New Roman"/>
          <w:sz w:val="22"/>
          <w:szCs w:val="22"/>
          <w:lang w:val="fr-FR"/>
        </w:rPr>
      </w:pPr>
    </w:p>
    <w:p w:rsidR="00B22C62" w:rsidRPr="00686940" w:rsidRDefault="00B22C62" w:rsidP="00B22C62">
      <w:pPr>
        <w:pStyle w:val="Default"/>
        <w:spacing w:before="0" w:after="0"/>
        <w:rPr>
          <w:rFonts w:ascii="Times New Roman" w:hAnsi="Times New Roman" w:cs="Times New Roman"/>
          <w:sz w:val="22"/>
          <w:szCs w:val="22"/>
          <w:lang w:val="fr-FR"/>
        </w:rPr>
      </w:pPr>
      <w:r w:rsidRPr="00686940">
        <w:rPr>
          <w:rFonts w:ascii="Times New Roman" w:hAnsi="Times New Roman" w:cs="Times New Roman"/>
          <w:sz w:val="22"/>
          <w:szCs w:val="22"/>
          <w:lang w:val="fr-FR"/>
        </w:rPr>
        <w:t>Si possible, les CPC sont encouragés à fournir des informations complémentaires dans les catégories indiquées comme [Souhaitable].</w:t>
      </w:r>
    </w:p>
    <w:p w:rsidR="00B22C62" w:rsidRPr="00686940" w:rsidRDefault="00B22C62" w:rsidP="00B22C62">
      <w:pPr>
        <w:pStyle w:val="Default"/>
        <w:spacing w:before="0" w:after="0"/>
        <w:rPr>
          <w:rFonts w:ascii="Times New Roman" w:hAnsi="Times New Roman" w:cs="Times New Roman"/>
          <w:sz w:val="22"/>
          <w:szCs w:val="22"/>
          <w:lang w:val="fr-FR"/>
        </w:rPr>
      </w:pPr>
    </w:p>
    <w:p w:rsidR="00B22C62" w:rsidRPr="00686940" w:rsidRDefault="00B22C62" w:rsidP="00B22C62">
      <w:pPr>
        <w:pStyle w:val="Default"/>
        <w:spacing w:before="0" w:after="0"/>
        <w:rPr>
          <w:rFonts w:ascii="Times New Roman" w:hAnsi="Times New Roman" w:cs="Times New Roman"/>
          <w:bCs/>
          <w:sz w:val="22"/>
          <w:szCs w:val="22"/>
          <w:lang w:val="fr-FR"/>
        </w:rPr>
      </w:pPr>
      <w:r w:rsidRPr="00686940">
        <w:rPr>
          <w:rFonts w:ascii="Times New Roman" w:hAnsi="Times New Roman" w:cs="Times New Roman"/>
          <w:bCs/>
          <w:sz w:val="22"/>
          <w:szCs w:val="22"/>
          <w:lang w:val="fr-FR"/>
        </w:rPr>
        <w:t>Pour toute demande de clarification sur les exigences minimum de déclaration dans les rapports nationaux, merci de contacter le Secrétariat</w:t>
      </w:r>
      <w:r w:rsidR="00550D36" w:rsidRPr="00550D36">
        <w:t xml:space="preserve"> </w:t>
      </w:r>
      <w:r w:rsidR="00550D36" w:rsidRPr="00550D36">
        <w:rPr>
          <w:rFonts w:ascii="Times New Roman" w:hAnsi="Times New Roman" w:cs="Times New Roman"/>
          <w:bCs/>
          <w:sz w:val="22"/>
          <w:szCs w:val="22"/>
          <w:lang w:val="fr-FR"/>
        </w:rPr>
        <w:t>(</w:t>
      </w:r>
      <w:hyperlink r:id="rId8" w:history="1">
        <w:r w:rsidR="00550D36" w:rsidRPr="004A7140">
          <w:rPr>
            <w:rStyle w:val="Hyperlink"/>
            <w:rFonts w:ascii="Times New Roman" w:hAnsi="Times New Roman" w:cs="Times New Roman"/>
            <w:bCs/>
            <w:sz w:val="22"/>
            <w:szCs w:val="22"/>
            <w:lang w:val="fr-FR"/>
          </w:rPr>
          <w:t>secretariat@iotc.org</w:t>
        </w:r>
      </w:hyperlink>
      <w:r w:rsidR="00550D36" w:rsidRPr="00550D36">
        <w:rPr>
          <w:rFonts w:ascii="Times New Roman" w:hAnsi="Times New Roman" w:cs="Times New Roman"/>
          <w:bCs/>
          <w:sz w:val="22"/>
          <w:szCs w:val="22"/>
          <w:lang w:val="fr-FR"/>
        </w:rPr>
        <w:t>).</w:t>
      </w:r>
    </w:p>
    <w:p w:rsidR="00550D36" w:rsidRDefault="00550D36" w:rsidP="00B22C62">
      <w:pPr>
        <w:pStyle w:val="Default"/>
        <w:spacing w:before="0" w:after="0"/>
        <w:jc w:val="center"/>
        <w:rPr>
          <w:b/>
          <w:bCs/>
          <w:sz w:val="22"/>
          <w:szCs w:val="22"/>
          <w:lang w:val="fr-FR"/>
        </w:rPr>
      </w:pPr>
    </w:p>
    <w:p w:rsidR="008C7532" w:rsidRPr="008C7532" w:rsidRDefault="008C7532" w:rsidP="008C7532">
      <w:pPr>
        <w:pStyle w:val="Default"/>
        <w:spacing w:before="0" w:after="0"/>
        <w:jc w:val="center"/>
        <w:rPr>
          <w:rFonts w:ascii="Times New Roman" w:hAnsi="Times New Roman" w:cs="Times New Roman"/>
          <w:b/>
          <w:bCs/>
          <w:sz w:val="22"/>
          <w:szCs w:val="22"/>
          <w:u w:val="single"/>
          <w:lang w:val="fr-FR"/>
        </w:rPr>
      </w:pPr>
      <w:r w:rsidRPr="008C7532">
        <w:rPr>
          <w:rFonts w:ascii="Times New Roman" w:hAnsi="Times New Roman" w:cs="Times New Roman"/>
          <w:b/>
          <w:bCs/>
          <w:sz w:val="22"/>
          <w:szCs w:val="22"/>
          <w:u w:val="single"/>
          <w:lang w:val="fr-FR"/>
        </w:rPr>
        <w:t>NOTE</w:t>
      </w:r>
    </w:p>
    <w:p w:rsidR="008C7532" w:rsidRPr="008C7532" w:rsidRDefault="008C7532" w:rsidP="008C7532">
      <w:pPr>
        <w:pStyle w:val="Default"/>
        <w:spacing w:before="0" w:after="0"/>
        <w:jc w:val="center"/>
        <w:rPr>
          <w:rFonts w:ascii="Times New Roman" w:hAnsi="Times New Roman" w:cs="Times New Roman"/>
          <w:b/>
          <w:bCs/>
          <w:sz w:val="22"/>
          <w:szCs w:val="22"/>
          <w:lang w:val="fr-FR"/>
        </w:rPr>
      </w:pPr>
    </w:p>
    <w:p w:rsidR="008C7532" w:rsidRPr="008C7532" w:rsidRDefault="008C7532" w:rsidP="008C7532">
      <w:pPr>
        <w:pStyle w:val="Default"/>
        <w:spacing w:before="0" w:after="0"/>
        <w:jc w:val="center"/>
        <w:rPr>
          <w:rFonts w:ascii="Times New Roman" w:hAnsi="Times New Roman" w:cs="Times New Roman"/>
          <w:bCs/>
          <w:sz w:val="22"/>
          <w:szCs w:val="22"/>
          <w:lang w:val="fr-FR"/>
        </w:rPr>
      </w:pPr>
      <w:r w:rsidRPr="008C7532">
        <w:rPr>
          <w:rFonts w:ascii="Times New Roman" w:hAnsi="Times New Roman" w:cs="Times New Roman"/>
          <w:bCs/>
          <w:sz w:val="22"/>
          <w:szCs w:val="22"/>
          <w:lang w:val="fr-FR"/>
        </w:rPr>
        <w:t>Utilisez s'il vous plaît le modèle ci-dessous lors de la préparation de votre Rapport national. Il suffit de supprimer cette page explicative et d'ajouter votre propre page de couverture/préliminaires si nécessaire.</w:t>
      </w:r>
    </w:p>
    <w:p w:rsidR="008C7532" w:rsidRPr="008C7532" w:rsidRDefault="008C7532" w:rsidP="008C7532">
      <w:pPr>
        <w:pStyle w:val="Default"/>
        <w:spacing w:before="0" w:after="0"/>
        <w:jc w:val="center"/>
        <w:rPr>
          <w:rFonts w:ascii="Times New Roman" w:hAnsi="Times New Roman" w:cs="Times New Roman"/>
          <w:bCs/>
          <w:sz w:val="22"/>
          <w:szCs w:val="22"/>
          <w:lang w:val="fr-FR"/>
        </w:rPr>
      </w:pPr>
    </w:p>
    <w:p w:rsidR="00550D36" w:rsidRPr="008C7532" w:rsidRDefault="008C7532" w:rsidP="008C7532">
      <w:pPr>
        <w:pStyle w:val="Default"/>
        <w:spacing w:before="0" w:after="0"/>
        <w:jc w:val="center"/>
        <w:rPr>
          <w:rFonts w:ascii="Times New Roman" w:hAnsi="Times New Roman" w:cs="Times New Roman"/>
          <w:bCs/>
          <w:sz w:val="22"/>
          <w:szCs w:val="22"/>
          <w:lang w:val="fr-FR"/>
        </w:rPr>
      </w:pPr>
      <w:r w:rsidRPr="008C7532">
        <w:rPr>
          <w:rFonts w:ascii="Times New Roman" w:hAnsi="Times New Roman" w:cs="Times New Roman"/>
          <w:bCs/>
          <w:sz w:val="22"/>
          <w:szCs w:val="22"/>
          <w:lang w:val="fr-FR"/>
        </w:rPr>
        <w:t xml:space="preserve">Supprimez également tout texte en </w:t>
      </w:r>
      <w:r w:rsidRPr="0021728C">
        <w:rPr>
          <w:rFonts w:ascii="Times New Roman" w:hAnsi="Times New Roman" w:cs="Times New Roman"/>
          <w:bCs/>
          <w:color w:val="FF0000"/>
          <w:sz w:val="22"/>
          <w:szCs w:val="22"/>
          <w:lang w:val="fr-FR"/>
        </w:rPr>
        <w:t xml:space="preserve">rouge </w:t>
      </w:r>
      <w:r w:rsidRPr="008C7532">
        <w:rPr>
          <w:rFonts w:ascii="Times New Roman" w:hAnsi="Times New Roman" w:cs="Times New Roman"/>
          <w:bCs/>
          <w:sz w:val="22"/>
          <w:szCs w:val="22"/>
          <w:lang w:val="fr-FR"/>
        </w:rPr>
        <w:t>ci-dessous avant de soumettre votre rapport national.</w:t>
      </w:r>
    </w:p>
    <w:p w:rsidR="00B22C62" w:rsidRPr="00550D36" w:rsidRDefault="00B22C62" w:rsidP="00550D36">
      <w:pPr>
        <w:pStyle w:val="Default"/>
        <w:spacing w:before="0" w:after="0"/>
        <w:rPr>
          <w:rFonts w:ascii="Times New Roman" w:hAnsi="Times New Roman" w:cs="Times New Roman"/>
          <w:b/>
          <w:bCs/>
          <w:sz w:val="22"/>
          <w:szCs w:val="22"/>
          <w:lang w:val="fr-FR"/>
        </w:rPr>
      </w:pPr>
      <w:r w:rsidRPr="00550D36">
        <w:rPr>
          <w:rFonts w:ascii="Times New Roman" w:hAnsi="Times New Roman" w:cs="Times New Roman"/>
          <w:b/>
          <w:bCs/>
          <w:sz w:val="22"/>
          <w:szCs w:val="22"/>
          <w:lang w:val="fr-FR"/>
        </w:rPr>
        <w:br w:type="page"/>
      </w:r>
    </w:p>
    <w:p w:rsidR="00B22C62" w:rsidRPr="00686940" w:rsidRDefault="00B22C62" w:rsidP="00B22C62">
      <w:pPr>
        <w:pStyle w:val="Default"/>
        <w:spacing w:before="0" w:after="0"/>
        <w:jc w:val="center"/>
        <w:rPr>
          <w:b/>
          <w:bCs/>
          <w:sz w:val="22"/>
          <w:szCs w:val="22"/>
          <w:lang w:val="fr-FR"/>
        </w:rPr>
      </w:pPr>
    </w:p>
    <w:p w:rsidR="00B22C62" w:rsidRPr="00686940" w:rsidRDefault="00B22C62" w:rsidP="00B22C62">
      <w:pPr>
        <w:pStyle w:val="Heading1"/>
        <w:pBdr>
          <w:bottom w:val="single" w:sz="4" w:space="1" w:color="auto"/>
        </w:pBdr>
        <w:rPr>
          <w:rFonts w:ascii="Helvetica" w:hAnsi="Helvetica" w:cs="Times New Roman"/>
          <w:bCs w:val="0"/>
          <w:smallCaps w:val="0"/>
          <w:color w:val="000000"/>
          <w:sz w:val="32"/>
          <w:lang w:val="fr-FR" w:eastAsia="en-US"/>
        </w:rPr>
      </w:pPr>
      <w:bookmarkStart w:id="0" w:name="_Toc240875111"/>
      <w:bookmarkStart w:id="1" w:name="_Toc243996459"/>
      <w:bookmarkStart w:id="2" w:name="_Toc271032377"/>
      <w:bookmarkStart w:id="3" w:name="_Toc272400627"/>
      <w:bookmarkStart w:id="4" w:name="_Toc273090786"/>
      <w:bookmarkStart w:id="5" w:name="_Toc280169415"/>
      <w:bookmarkStart w:id="6" w:name="_Toc160099963"/>
      <w:r w:rsidRPr="00550D36">
        <w:rPr>
          <w:rFonts w:ascii="Helvetica" w:hAnsi="Helvetica" w:cs="Times New Roman"/>
          <w:bCs w:val="0"/>
          <w:smallCaps w:val="0"/>
          <w:color w:val="FF0000"/>
          <w:sz w:val="32"/>
          <w:lang w:val="fr-FR" w:eastAsia="en-US"/>
        </w:rPr>
        <w:t xml:space="preserve">[NOM DU PAYS] </w:t>
      </w:r>
      <w:r w:rsidRPr="00686940">
        <w:rPr>
          <w:rFonts w:ascii="Helvetica" w:hAnsi="Helvetica" w:cs="Times New Roman"/>
          <w:bCs w:val="0"/>
          <w:smallCaps w:val="0"/>
          <w:color w:val="000000"/>
          <w:sz w:val="32"/>
          <w:lang w:val="fr-FR" w:eastAsia="en-US"/>
        </w:rPr>
        <w:t xml:space="preserve">rapport national destiné au Comité scientifique de la Commission des thons de l’océan Indien, </w:t>
      </w:r>
      <w:bookmarkStart w:id="7" w:name="_Toc214437296"/>
      <w:bookmarkEnd w:id="0"/>
      <w:bookmarkEnd w:id="1"/>
      <w:bookmarkEnd w:id="2"/>
      <w:bookmarkEnd w:id="3"/>
      <w:bookmarkEnd w:id="4"/>
      <w:bookmarkEnd w:id="5"/>
      <w:bookmarkEnd w:id="6"/>
      <w:r w:rsidR="00550D36">
        <w:rPr>
          <w:rFonts w:ascii="Helvetica" w:hAnsi="Helvetica" w:cs="Times New Roman"/>
          <w:bCs w:val="0"/>
          <w:smallCaps w:val="0"/>
          <w:color w:val="000000"/>
          <w:sz w:val="32"/>
          <w:lang w:val="fr-FR" w:eastAsia="en-US"/>
        </w:rPr>
        <w:t>201</w:t>
      </w:r>
      <w:r w:rsidR="00C13070">
        <w:rPr>
          <w:rFonts w:ascii="Helvetica" w:hAnsi="Helvetica" w:cs="Times New Roman"/>
          <w:bCs w:val="0"/>
          <w:smallCaps w:val="0"/>
          <w:color w:val="000000"/>
          <w:sz w:val="32"/>
          <w:lang w:val="fr-FR" w:eastAsia="en-US"/>
        </w:rPr>
        <w:t>4</w:t>
      </w:r>
    </w:p>
    <w:p w:rsidR="00B22C62" w:rsidRPr="00686940" w:rsidRDefault="00B22C62" w:rsidP="00B22C62">
      <w:pPr>
        <w:spacing w:before="0" w:after="0"/>
        <w:jc w:val="center"/>
        <w:rPr>
          <w:szCs w:val="24"/>
          <w:lang w:val="fr-FR"/>
        </w:rPr>
      </w:pPr>
    </w:p>
    <w:p w:rsidR="00B22C62" w:rsidRPr="00550D36" w:rsidRDefault="00B22C62" w:rsidP="00B22C62">
      <w:pPr>
        <w:spacing w:before="0" w:after="0"/>
        <w:jc w:val="center"/>
        <w:rPr>
          <w:color w:val="FF0000"/>
          <w:szCs w:val="24"/>
          <w:lang w:val="fr-FR"/>
        </w:rPr>
      </w:pPr>
      <w:r w:rsidRPr="00550D36">
        <w:rPr>
          <w:color w:val="FF0000"/>
          <w:szCs w:val="24"/>
          <w:lang w:val="fr-FR"/>
        </w:rPr>
        <w:t>Auteurs</w:t>
      </w:r>
    </w:p>
    <w:bookmarkEnd w:id="7"/>
    <w:p w:rsidR="00B22C62" w:rsidRPr="00550D36" w:rsidRDefault="00B22C62" w:rsidP="00B22C62">
      <w:pPr>
        <w:pStyle w:val="Default"/>
        <w:spacing w:before="0" w:after="0"/>
        <w:jc w:val="center"/>
        <w:rPr>
          <w:rFonts w:ascii="Times New Roman" w:hAnsi="Times New Roman" w:cs="Times New Roman"/>
          <w:b/>
          <w:bCs/>
          <w:color w:val="FF0000"/>
          <w:lang w:val="fr-FR"/>
        </w:rPr>
      </w:pPr>
    </w:p>
    <w:p w:rsidR="00B22C62" w:rsidRPr="00550D36" w:rsidRDefault="00B22C62" w:rsidP="00B22C62">
      <w:pPr>
        <w:pStyle w:val="Default"/>
        <w:spacing w:before="0" w:after="0"/>
        <w:jc w:val="center"/>
        <w:rPr>
          <w:rFonts w:ascii="Times New Roman" w:hAnsi="Times New Roman" w:cs="Times New Roman"/>
          <w:b/>
          <w:bCs/>
          <w:color w:val="FF0000"/>
          <w:sz w:val="22"/>
          <w:szCs w:val="22"/>
          <w:lang w:val="fr-FR"/>
        </w:rPr>
      </w:pPr>
      <w:r w:rsidRPr="00550D36">
        <w:rPr>
          <w:rFonts w:ascii="Times New Roman" w:hAnsi="Times New Roman" w:cs="Times New Roman"/>
          <w:b/>
          <w:bCs/>
          <w:color w:val="FF0000"/>
          <w:sz w:val="22"/>
          <w:szCs w:val="22"/>
          <w:lang w:val="fr-FR"/>
        </w:rPr>
        <w:t>Affiliation des auteur/s [organisation/s]</w:t>
      </w: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b/>
          <w:bCs/>
          <w:sz w:val="22"/>
          <w:szCs w:val="22"/>
          <w:lang w:val="fr-FR"/>
        </w:rPr>
      </w:pPr>
    </w:p>
    <w:p w:rsidR="00B22C62" w:rsidRPr="00686940" w:rsidRDefault="00B22C62" w:rsidP="00B22C62">
      <w:pPr>
        <w:pStyle w:val="Default"/>
        <w:spacing w:before="0" w:after="0"/>
        <w:jc w:val="center"/>
        <w:rPr>
          <w:rFonts w:ascii="Times New Roman" w:hAnsi="Times New Roman" w:cs="Times New Roman"/>
          <w:lang w:val="fr-FR"/>
        </w:rPr>
      </w:pPr>
      <w:r w:rsidRPr="00686940">
        <w:rPr>
          <w:rFonts w:ascii="Times New Roman" w:hAnsi="Times New Roman" w:cs="Times New Roman"/>
          <w:b/>
          <w:bCs/>
          <w:lang w:val="fr-FR"/>
        </w:rPr>
        <w:t>INFORMATIONS SUR LES PÊCHERIES, LES RECHERCHES ET LES STATISTIQUES</w:t>
      </w:r>
    </w:p>
    <w:p w:rsidR="00B22C62" w:rsidRPr="00686940" w:rsidRDefault="00B22C62" w:rsidP="00B22C62">
      <w:pPr>
        <w:pStyle w:val="Default"/>
        <w:spacing w:before="0" w:after="0"/>
        <w:rPr>
          <w:rFonts w:ascii="Times New Roman" w:hAnsi="Times New Roman" w:cs="Times New Roman"/>
          <w:b/>
          <w:bCs/>
          <w:sz w:val="22"/>
          <w:szCs w:val="22"/>
          <w:lang w:val="fr-FR"/>
        </w:rPr>
      </w:pPr>
    </w:p>
    <w:p w:rsidR="00B22C62" w:rsidRPr="00686940" w:rsidRDefault="00B22C62" w:rsidP="00B22C62">
      <w:pPr>
        <w:pStyle w:val="Default"/>
        <w:spacing w:before="0" w:after="0"/>
        <w:rPr>
          <w:rFonts w:ascii="Times New Roman" w:hAnsi="Times New Roman" w:cs="Times New Roman"/>
          <w:b/>
          <w:bCs/>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615"/>
      </w:tblGrid>
      <w:tr w:rsidR="00B22C62" w:rsidRPr="00686940" w:rsidTr="00550D36">
        <w:trPr>
          <w:trHeight w:val="1140"/>
          <w:jc w:val="center"/>
        </w:trPr>
        <w:tc>
          <w:tcPr>
            <w:tcW w:w="4702" w:type="dxa"/>
            <w:shd w:val="clear" w:color="auto" w:fill="auto"/>
          </w:tcPr>
          <w:p w:rsidR="00B22C62" w:rsidRPr="00686940" w:rsidRDefault="00B22C62" w:rsidP="00C13070">
            <w:pPr>
              <w:pStyle w:val="Default"/>
              <w:spacing w:before="0" w:after="0"/>
              <w:rPr>
                <w:rFonts w:ascii="Times New Roman" w:hAnsi="Times New Roman" w:cs="Times New Roman"/>
                <w:sz w:val="22"/>
                <w:szCs w:val="22"/>
                <w:lang w:val="fr-FR"/>
              </w:rPr>
            </w:pPr>
            <w:r w:rsidRPr="00686940">
              <w:rPr>
                <w:rFonts w:ascii="Times New Roman" w:hAnsi="Times New Roman" w:cs="Times New Roman"/>
                <w:bCs/>
                <w:sz w:val="22"/>
                <w:szCs w:val="22"/>
                <w:lang w:val="fr-FR"/>
              </w:rPr>
              <w:t xml:space="preserve">Conformément à la Résolution 10/02 de la CTOI, les données scientifiques finales de l’année dernière concernant </w:t>
            </w:r>
            <w:r w:rsidRPr="00686940">
              <w:rPr>
                <w:rFonts w:ascii="Times New Roman" w:hAnsi="Times New Roman" w:cs="Times New Roman"/>
                <w:b/>
                <w:bCs/>
                <w:sz w:val="22"/>
                <w:szCs w:val="22"/>
                <w:lang w:val="fr-FR"/>
              </w:rPr>
              <w:t xml:space="preserve">toutes les flottilles sauf celles de palangriers </w:t>
            </w:r>
            <w:r w:rsidRPr="00686940">
              <w:rPr>
                <w:rFonts w:ascii="Times New Roman" w:hAnsi="Times New Roman" w:cs="Times New Roman"/>
                <w:sz w:val="22"/>
                <w:szCs w:val="22"/>
                <w:lang w:val="fr-FR"/>
              </w:rPr>
              <w:t>[par ex. : pour un rapport national soumis au Secrétariat en 201</w:t>
            </w:r>
            <w:r w:rsidR="00C13070">
              <w:rPr>
                <w:rFonts w:ascii="Times New Roman" w:hAnsi="Times New Roman" w:cs="Times New Roman"/>
                <w:sz w:val="22"/>
                <w:szCs w:val="22"/>
                <w:lang w:val="fr-FR"/>
              </w:rPr>
              <w:t>4</w:t>
            </w:r>
            <w:r w:rsidRPr="00686940">
              <w:rPr>
                <w:rFonts w:ascii="Times New Roman" w:hAnsi="Times New Roman" w:cs="Times New Roman"/>
                <w:sz w:val="22"/>
                <w:szCs w:val="22"/>
                <w:lang w:val="fr-FR"/>
              </w:rPr>
              <w:t>, les données finales de l’ann</w:t>
            </w:r>
            <w:r w:rsidR="00550D36">
              <w:rPr>
                <w:rFonts w:ascii="Times New Roman" w:hAnsi="Times New Roman" w:cs="Times New Roman"/>
                <w:sz w:val="22"/>
                <w:szCs w:val="22"/>
                <w:lang w:val="fr-FR"/>
              </w:rPr>
              <w:t>ée calendaire 201</w:t>
            </w:r>
            <w:r w:rsidR="00C13070">
              <w:rPr>
                <w:rFonts w:ascii="Times New Roman" w:hAnsi="Times New Roman" w:cs="Times New Roman"/>
                <w:sz w:val="22"/>
                <w:szCs w:val="22"/>
                <w:lang w:val="fr-FR"/>
              </w:rPr>
              <w:t>3</w:t>
            </w:r>
            <w:r w:rsidRPr="00686940">
              <w:rPr>
                <w:rFonts w:ascii="Times New Roman" w:hAnsi="Times New Roman" w:cs="Times New Roman"/>
                <w:sz w:val="22"/>
                <w:szCs w:val="22"/>
                <w:lang w:val="fr-FR"/>
              </w:rPr>
              <w:t xml:space="preserve"> doivent avoir été fournies au Secrétariat avant le 30 juin 201</w:t>
            </w:r>
            <w:r w:rsidR="00C13070">
              <w:rPr>
                <w:rFonts w:ascii="Times New Roman" w:hAnsi="Times New Roman" w:cs="Times New Roman"/>
                <w:sz w:val="22"/>
                <w:szCs w:val="22"/>
                <w:lang w:val="fr-FR"/>
              </w:rPr>
              <w:t>4</w:t>
            </w:r>
            <w:r w:rsidRPr="00686940">
              <w:rPr>
                <w:rFonts w:ascii="Times New Roman" w:hAnsi="Times New Roman" w:cs="Times New Roman"/>
                <w:sz w:val="22"/>
                <w:szCs w:val="22"/>
                <w:lang w:val="fr-FR"/>
              </w:rPr>
              <w:t>]</w:t>
            </w:r>
            <w:r w:rsidRPr="00686940">
              <w:rPr>
                <w:rFonts w:ascii="Times New Roman" w:hAnsi="Times New Roman" w:cs="Times New Roman"/>
                <w:bCs/>
                <w:sz w:val="22"/>
                <w:szCs w:val="22"/>
                <w:lang w:val="fr-FR"/>
              </w:rPr>
              <w:t xml:space="preserve"> ont été soumises au </w:t>
            </w:r>
            <w:r w:rsidRPr="00686940">
              <w:rPr>
                <w:rFonts w:ascii="Times New Roman" w:hAnsi="Times New Roman" w:cs="Times New Roman"/>
                <w:sz w:val="22"/>
                <w:szCs w:val="22"/>
                <w:lang w:val="fr-FR"/>
              </w:rPr>
              <w:t xml:space="preserve">Secrétariat </w:t>
            </w:r>
            <w:r w:rsidRPr="00686940">
              <w:rPr>
                <w:rFonts w:ascii="Times New Roman" w:hAnsi="Times New Roman" w:cs="Times New Roman"/>
                <w:bCs/>
                <w:sz w:val="22"/>
                <w:szCs w:val="22"/>
                <w:lang w:val="fr-FR"/>
              </w:rPr>
              <w:t>avant le 30 juin de l’année en cours.</w:t>
            </w:r>
          </w:p>
        </w:tc>
        <w:tc>
          <w:tcPr>
            <w:tcW w:w="4615" w:type="dxa"/>
          </w:tcPr>
          <w:p w:rsidR="00B22C62" w:rsidRPr="00686940" w:rsidRDefault="00B22C62" w:rsidP="00550D36">
            <w:pPr>
              <w:pStyle w:val="Default"/>
              <w:spacing w:before="0" w:after="0"/>
              <w:rPr>
                <w:rFonts w:ascii="Times New Roman" w:hAnsi="Times New Roman" w:cs="Times New Roman"/>
                <w:sz w:val="22"/>
                <w:szCs w:val="22"/>
                <w:lang w:val="fr-FR"/>
              </w:rPr>
            </w:pPr>
            <w:r w:rsidRPr="00686940">
              <w:rPr>
                <w:rFonts w:ascii="Times New Roman" w:hAnsi="Times New Roman" w:cs="Times New Roman"/>
                <w:sz w:val="22"/>
                <w:szCs w:val="22"/>
                <w:lang w:val="fr-FR"/>
              </w:rPr>
              <w:t xml:space="preserve">OUI </w:t>
            </w:r>
            <w:r w:rsidRPr="00550D36">
              <w:rPr>
                <w:rFonts w:ascii="Times New Roman" w:hAnsi="Times New Roman" w:cs="Times New Roman"/>
                <w:color w:val="FF0000"/>
                <w:sz w:val="22"/>
                <w:szCs w:val="22"/>
                <w:lang w:val="fr-FR"/>
              </w:rPr>
              <w:t xml:space="preserve">ou </w:t>
            </w:r>
            <w:r w:rsidRPr="00686940">
              <w:rPr>
                <w:rFonts w:ascii="Times New Roman" w:hAnsi="Times New Roman" w:cs="Times New Roman"/>
                <w:sz w:val="22"/>
                <w:szCs w:val="22"/>
                <w:lang w:val="fr-FR"/>
              </w:rPr>
              <w:t xml:space="preserve">NON </w:t>
            </w:r>
            <w:r w:rsidRPr="00550D36">
              <w:rPr>
                <w:rFonts w:ascii="Times New Roman" w:hAnsi="Times New Roman" w:cs="Times New Roman"/>
                <w:color w:val="FF0000"/>
                <w:sz w:val="22"/>
                <w:szCs w:val="22"/>
                <w:lang w:val="fr-FR"/>
              </w:rPr>
              <w:t>[supprimer un des deux]</w:t>
            </w:r>
          </w:p>
          <w:p w:rsidR="00B22C62" w:rsidRPr="00686940" w:rsidRDefault="00B22C62" w:rsidP="00550D36">
            <w:pPr>
              <w:pStyle w:val="Default"/>
              <w:spacing w:before="0" w:after="0"/>
              <w:rPr>
                <w:rFonts w:ascii="Times New Roman" w:hAnsi="Times New Roman" w:cs="Times New Roman"/>
                <w:sz w:val="22"/>
                <w:szCs w:val="22"/>
                <w:lang w:val="fr-FR"/>
              </w:rPr>
            </w:pPr>
          </w:p>
          <w:p w:rsidR="00B22C62" w:rsidRPr="00686940" w:rsidRDefault="00B22C62" w:rsidP="00550D36">
            <w:pPr>
              <w:pStyle w:val="Default"/>
              <w:spacing w:before="0" w:after="0"/>
              <w:rPr>
                <w:rFonts w:ascii="Times New Roman" w:hAnsi="Times New Roman" w:cs="Times New Roman"/>
                <w:sz w:val="22"/>
                <w:szCs w:val="22"/>
                <w:lang w:val="fr-FR"/>
              </w:rPr>
            </w:pPr>
            <w:r w:rsidRPr="00686940">
              <w:rPr>
                <w:rFonts w:ascii="Times New Roman" w:hAnsi="Times New Roman" w:cs="Times New Roman"/>
                <w:sz w:val="22"/>
                <w:szCs w:val="22"/>
                <w:lang w:val="fr-FR"/>
              </w:rPr>
              <w:t xml:space="preserve">JJ/MM/AAAA </w:t>
            </w:r>
            <w:r w:rsidRPr="00550D36">
              <w:rPr>
                <w:rFonts w:ascii="Times New Roman" w:hAnsi="Times New Roman" w:cs="Times New Roman"/>
                <w:color w:val="FF0000"/>
                <w:sz w:val="22"/>
                <w:szCs w:val="22"/>
                <w:lang w:val="fr-FR"/>
              </w:rPr>
              <w:t>[Ajouter la date de soumission ici]</w:t>
            </w:r>
          </w:p>
        </w:tc>
      </w:tr>
      <w:tr w:rsidR="00B22C62" w:rsidRPr="00686940" w:rsidTr="00550D36">
        <w:trPr>
          <w:trHeight w:val="1140"/>
          <w:jc w:val="center"/>
        </w:trPr>
        <w:tc>
          <w:tcPr>
            <w:tcW w:w="4702" w:type="dxa"/>
            <w:shd w:val="clear" w:color="auto" w:fill="auto"/>
          </w:tcPr>
          <w:p w:rsidR="00B22C62" w:rsidRPr="00686940" w:rsidRDefault="00B22C62" w:rsidP="00550D36">
            <w:pPr>
              <w:pStyle w:val="Default"/>
              <w:spacing w:before="0" w:after="0"/>
              <w:rPr>
                <w:rFonts w:ascii="Times New Roman" w:hAnsi="Times New Roman" w:cs="Times New Roman"/>
                <w:bCs/>
                <w:sz w:val="22"/>
                <w:szCs w:val="22"/>
                <w:lang w:val="fr-FR"/>
              </w:rPr>
            </w:pPr>
            <w:r w:rsidRPr="00686940">
              <w:rPr>
                <w:rFonts w:ascii="Times New Roman" w:hAnsi="Times New Roman" w:cs="Times New Roman"/>
                <w:bCs/>
                <w:sz w:val="22"/>
                <w:szCs w:val="22"/>
                <w:lang w:val="fr-FR"/>
              </w:rPr>
              <w:t xml:space="preserve">Conformément à la Résolution 10/02 de la CTOI, les données provisoires de l’année dernière concernant les </w:t>
            </w:r>
            <w:r w:rsidRPr="00686940">
              <w:rPr>
                <w:rFonts w:ascii="Times New Roman" w:hAnsi="Times New Roman" w:cs="Times New Roman"/>
                <w:b/>
                <w:bCs/>
                <w:sz w:val="22"/>
                <w:szCs w:val="22"/>
                <w:lang w:val="fr-FR"/>
              </w:rPr>
              <w:t xml:space="preserve">palangriers </w:t>
            </w:r>
            <w:r w:rsidRPr="00686940">
              <w:rPr>
                <w:rFonts w:ascii="Times New Roman" w:hAnsi="Times New Roman" w:cs="Times New Roman"/>
                <w:bCs/>
                <w:sz w:val="22"/>
                <w:szCs w:val="22"/>
                <w:lang w:val="fr-FR"/>
              </w:rPr>
              <w:t>[par ex. : pour un rapport nation</w:t>
            </w:r>
            <w:r w:rsidR="00550D36">
              <w:rPr>
                <w:rFonts w:ascii="Times New Roman" w:hAnsi="Times New Roman" w:cs="Times New Roman"/>
                <w:bCs/>
                <w:sz w:val="22"/>
                <w:szCs w:val="22"/>
                <w:lang w:val="fr-FR"/>
              </w:rPr>
              <w:t>al soumis au Secrétariat en 201</w:t>
            </w:r>
            <w:r w:rsidR="00C13070">
              <w:rPr>
                <w:rFonts w:ascii="Times New Roman" w:hAnsi="Times New Roman" w:cs="Times New Roman"/>
                <w:bCs/>
                <w:sz w:val="22"/>
                <w:szCs w:val="22"/>
                <w:lang w:val="fr-FR"/>
              </w:rPr>
              <w:t>4</w:t>
            </w:r>
            <w:r w:rsidRPr="00686940">
              <w:rPr>
                <w:rFonts w:ascii="Times New Roman" w:hAnsi="Times New Roman" w:cs="Times New Roman"/>
                <w:bCs/>
                <w:sz w:val="22"/>
                <w:szCs w:val="22"/>
                <w:lang w:val="fr-FR"/>
              </w:rPr>
              <w:t>, les données provi</w:t>
            </w:r>
            <w:r w:rsidR="00550D36">
              <w:rPr>
                <w:rFonts w:ascii="Times New Roman" w:hAnsi="Times New Roman" w:cs="Times New Roman"/>
                <w:bCs/>
                <w:sz w:val="22"/>
                <w:szCs w:val="22"/>
                <w:lang w:val="fr-FR"/>
              </w:rPr>
              <w:t>soires de l’année calendaire 201</w:t>
            </w:r>
            <w:r w:rsidR="00C13070">
              <w:rPr>
                <w:rFonts w:ascii="Times New Roman" w:hAnsi="Times New Roman" w:cs="Times New Roman"/>
                <w:bCs/>
                <w:sz w:val="22"/>
                <w:szCs w:val="22"/>
                <w:lang w:val="fr-FR"/>
              </w:rPr>
              <w:t>3</w:t>
            </w:r>
            <w:r w:rsidRPr="00686940">
              <w:rPr>
                <w:rFonts w:ascii="Times New Roman" w:hAnsi="Times New Roman" w:cs="Times New Roman"/>
                <w:bCs/>
                <w:sz w:val="22"/>
                <w:szCs w:val="22"/>
                <w:lang w:val="fr-FR"/>
              </w:rPr>
              <w:t xml:space="preserve"> doivent avoir été fournies au Secrétariat avant le 30 juin 201</w:t>
            </w:r>
            <w:r w:rsidR="00C13070">
              <w:rPr>
                <w:rFonts w:ascii="Times New Roman" w:hAnsi="Times New Roman" w:cs="Times New Roman"/>
                <w:bCs/>
                <w:sz w:val="22"/>
                <w:szCs w:val="22"/>
                <w:lang w:val="fr-FR"/>
              </w:rPr>
              <w:t>4</w:t>
            </w:r>
            <w:r w:rsidRPr="00686940">
              <w:rPr>
                <w:rFonts w:ascii="Times New Roman" w:hAnsi="Times New Roman" w:cs="Times New Roman"/>
                <w:bCs/>
                <w:sz w:val="22"/>
                <w:szCs w:val="22"/>
                <w:lang w:val="fr-FR"/>
              </w:rPr>
              <w:t>] ont été soumises au Secrétariat avant le 30 juin de l’année en cours.</w:t>
            </w:r>
          </w:p>
          <w:p w:rsidR="00B22C62" w:rsidRPr="00686940" w:rsidRDefault="00B22C62" w:rsidP="00550D36">
            <w:pPr>
              <w:pStyle w:val="Default"/>
              <w:spacing w:before="0" w:after="0"/>
              <w:rPr>
                <w:rFonts w:ascii="Times New Roman" w:hAnsi="Times New Roman" w:cs="Times New Roman"/>
                <w:sz w:val="22"/>
                <w:szCs w:val="22"/>
                <w:lang w:val="fr-FR"/>
              </w:rPr>
            </w:pPr>
          </w:p>
          <w:p w:rsidR="00B22C62" w:rsidRPr="00686940" w:rsidRDefault="00B22C62" w:rsidP="00C13070">
            <w:pPr>
              <w:pStyle w:val="Default"/>
              <w:spacing w:before="0" w:after="0"/>
              <w:rPr>
                <w:rFonts w:ascii="Times New Roman" w:hAnsi="Times New Roman" w:cs="Times New Roman"/>
                <w:sz w:val="22"/>
                <w:szCs w:val="22"/>
                <w:lang w:val="fr-FR"/>
              </w:rPr>
            </w:pPr>
            <w:r w:rsidRPr="00686940">
              <w:rPr>
                <w:rFonts w:ascii="Times New Roman" w:hAnsi="Times New Roman" w:cs="Times New Roman"/>
                <w:b/>
                <w:sz w:val="22"/>
                <w:szCs w:val="22"/>
                <w:lang w:val="fr-FR"/>
              </w:rPr>
              <w:t xml:space="preserve">RAPPEL : </w:t>
            </w:r>
            <w:r w:rsidRPr="00686940">
              <w:rPr>
                <w:rFonts w:ascii="Times New Roman" w:hAnsi="Times New Roman" w:cs="Times New Roman"/>
                <w:sz w:val="22"/>
                <w:szCs w:val="22"/>
                <w:lang w:val="fr-FR"/>
              </w:rPr>
              <w:t xml:space="preserve">Les données finales </w:t>
            </w:r>
            <w:r w:rsidRPr="00686940">
              <w:rPr>
                <w:rFonts w:ascii="Times New Roman" w:hAnsi="Times New Roman" w:cs="Times New Roman"/>
                <w:bCs/>
                <w:sz w:val="22"/>
                <w:szCs w:val="22"/>
                <w:lang w:val="fr-FR"/>
              </w:rPr>
              <w:t>de l’année précédente concernant les palangriers</w:t>
            </w:r>
            <w:r w:rsidRPr="00686940">
              <w:rPr>
                <w:rFonts w:ascii="Times New Roman" w:hAnsi="Times New Roman" w:cs="Times New Roman"/>
                <w:b/>
                <w:bCs/>
                <w:sz w:val="22"/>
                <w:szCs w:val="22"/>
                <w:lang w:val="fr-FR"/>
              </w:rPr>
              <w:t xml:space="preserve"> </w:t>
            </w:r>
            <w:r w:rsidRPr="00686940">
              <w:rPr>
                <w:rFonts w:ascii="Times New Roman" w:hAnsi="Times New Roman" w:cs="Times New Roman"/>
                <w:sz w:val="22"/>
                <w:szCs w:val="22"/>
                <w:lang w:val="fr-FR"/>
              </w:rPr>
              <w:t>sont attendues au Secrétariat avant le 30 Déc. de l’année en cours [par ex. : pour un rapport national soumis au Secrétariat en 201</w:t>
            </w:r>
            <w:r w:rsidR="00C13070">
              <w:rPr>
                <w:rFonts w:ascii="Times New Roman" w:hAnsi="Times New Roman" w:cs="Times New Roman"/>
                <w:sz w:val="22"/>
                <w:szCs w:val="22"/>
                <w:lang w:val="fr-FR"/>
              </w:rPr>
              <w:t>4</w:t>
            </w:r>
            <w:r w:rsidRPr="00686940">
              <w:rPr>
                <w:rFonts w:ascii="Times New Roman" w:hAnsi="Times New Roman" w:cs="Times New Roman"/>
                <w:sz w:val="22"/>
                <w:szCs w:val="22"/>
                <w:lang w:val="fr-FR"/>
              </w:rPr>
              <w:t>, les données fi</w:t>
            </w:r>
            <w:r w:rsidR="00550D36">
              <w:rPr>
                <w:rFonts w:ascii="Times New Roman" w:hAnsi="Times New Roman" w:cs="Times New Roman"/>
                <w:sz w:val="22"/>
                <w:szCs w:val="22"/>
                <w:lang w:val="fr-FR"/>
              </w:rPr>
              <w:t>nales de l’année calendaire 201</w:t>
            </w:r>
            <w:r w:rsidR="00C13070">
              <w:rPr>
                <w:rFonts w:ascii="Times New Roman" w:hAnsi="Times New Roman" w:cs="Times New Roman"/>
                <w:sz w:val="22"/>
                <w:szCs w:val="22"/>
                <w:lang w:val="fr-FR"/>
              </w:rPr>
              <w:t>3</w:t>
            </w:r>
            <w:r w:rsidRPr="00686940">
              <w:rPr>
                <w:rFonts w:ascii="Times New Roman" w:hAnsi="Times New Roman" w:cs="Times New Roman"/>
                <w:sz w:val="22"/>
                <w:szCs w:val="22"/>
                <w:lang w:val="fr-FR"/>
              </w:rPr>
              <w:t xml:space="preserve"> doivent avoir été fournies au Secré</w:t>
            </w:r>
            <w:r w:rsidR="00550D36">
              <w:rPr>
                <w:rFonts w:ascii="Times New Roman" w:hAnsi="Times New Roman" w:cs="Times New Roman"/>
                <w:sz w:val="22"/>
                <w:szCs w:val="22"/>
                <w:lang w:val="fr-FR"/>
              </w:rPr>
              <w:t>tariat avant le 30 décembre 201</w:t>
            </w:r>
            <w:r w:rsidR="00C13070">
              <w:rPr>
                <w:rFonts w:ascii="Times New Roman" w:hAnsi="Times New Roman" w:cs="Times New Roman"/>
                <w:sz w:val="22"/>
                <w:szCs w:val="22"/>
                <w:lang w:val="fr-FR"/>
              </w:rPr>
              <w:t>4</w:t>
            </w:r>
            <w:r w:rsidRPr="00686940">
              <w:rPr>
                <w:rFonts w:ascii="Times New Roman" w:hAnsi="Times New Roman" w:cs="Times New Roman"/>
                <w:sz w:val="22"/>
                <w:szCs w:val="22"/>
                <w:lang w:val="fr-FR"/>
              </w:rPr>
              <w:t>).</w:t>
            </w:r>
          </w:p>
        </w:tc>
        <w:tc>
          <w:tcPr>
            <w:tcW w:w="4615" w:type="dxa"/>
          </w:tcPr>
          <w:p w:rsidR="00B22C62" w:rsidRPr="00686940" w:rsidRDefault="00B22C62" w:rsidP="00550D36">
            <w:pPr>
              <w:pStyle w:val="Default"/>
              <w:spacing w:before="0" w:after="0"/>
              <w:rPr>
                <w:rFonts w:ascii="Times New Roman" w:hAnsi="Times New Roman" w:cs="Times New Roman"/>
                <w:sz w:val="22"/>
                <w:szCs w:val="22"/>
                <w:lang w:val="fr-FR"/>
              </w:rPr>
            </w:pPr>
            <w:r w:rsidRPr="00686940">
              <w:rPr>
                <w:rFonts w:ascii="Times New Roman" w:hAnsi="Times New Roman" w:cs="Times New Roman"/>
                <w:sz w:val="22"/>
                <w:szCs w:val="22"/>
                <w:lang w:val="fr-FR"/>
              </w:rPr>
              <w:t xml:space="preserve">OUI ou NON </w:t>
            </w:r>
            <w:r w:rsidRPr="00550D36">
              <w:rPr>
                <w:rFonts w:ascii="Times New Roman" w:hAnsi="Times New Roman" w:cs="Times New Roman"/>
                <w:color w:val="FF0000"/>
                <w:sz w:val="22"/>
                <w:szCs w:val="22"/>
                <w:lang w:val="fr-FR"/>
              </w:rPr>
              <w:t>[supprimer un des deux]</w:t>
            </w:r>
          </w:p>
          <w:p w:rsidR="00B22C62" w:rsidRPr="00686940" w:rsidRDefault="00B22C62" w:rsidP="00550D36">
            <w:pPr>
              <w:pStyle w:val="Default"/>
              <w:spacing w:before="0" w:after="0"/>
              <w:rPr>
                <w:rFonts w:ascii="Times New Roman" w:hAnsi="Times New Roman" w:cs="Times New Roman"/>
                <w:sz w:val="22"/>
                <w:szCs w:val="22"/>
                <w:lang w:val="fr-FR"/>
              </w:rPr>
            </w:pPr>
          </w:p>
          <w:p w:rsidR="00B22C62" w:rsidRPr="00686940" w:rsidRDefault="00B22C62" w:rsidP="00550D36">
            <w:pPr>
              <w:pStyle w:val="Default"/>
              <w:spacing w:before="0" w:after="0"/>
              <w:rPr>
                <w:rFonts w:ascii="Times New Roman" w:hAnsi="Times New Roman" w:cs="Times New Roman"/>
                <w:sz w:val="22"/>
                <w:szCs w:val="22"/>
                <w:lang w:val="fr-FR"/>
              </w:rPr>
            </w:pPr>
            <w:r w:rsidRPr="00686940">
              <w:rPr>
                <w:rFonts w:ascii="Times New Roman" w:hAnsi="Times New Roman" w:cs="Times New Roman"/>
                <w:sz w:val="22"/>
                <w:szCs w:val="22"/>
                <w:lang w:val="fr-FR"/>
              </w:rPr>
              <w:t xml:space="preserve">JJ/MM/AAAA </w:t>
            </w:r>
            <w:r w:rsidRPr="00550D36">
              <w:rPr>
                <w:rFonts w:ascii="Times New Roman" w:hAnsi="Times New Roman" w:cs="Times New Roman"/>
                <w:color w:val="FF0000"/>
                <w:sz w:val="22"/>
                <w:szCs w:val="22"/>
                <w:lang w:val="fr-FR"/>
              </w:rPr>
              <w:t>[Ajouter la date de soumission ici]</w:t>
            </w:r>
          </w:p>
        </w:tc>
      </w:tr>
      <w:tr w:rsidR="00B22C62" w:rsidRPr="00686940" w:rsidTr="00550D36">
        <w:trPr>
          <w:jc w:val="center"/>
        </w:trPr>
        <w:tc>
          <w:tcPr>
            <w:tcW w:w="9317" w:type="dxa"/>
            <w:gridSpan w:val="2"/>
          </w:tcPr>
          <w:p w:rsidR="00B22C62" w:rsidRPr="00686940" w:rsidRDefault="00B22C62" w:rsidP="00550D36">
            <w:pPr>
              <w:pStyle w:val="Default"/>
              <w:spacing w:before="0" w:after="0"/>
              <w:rPr>
                <w:rFonts w:ascii="Times New Roman" w:hAnsi="Times New Roman" w:cs="Times New Roman"/>
                <w:sz w:val="22"/>
                <w:szCs w:val="22"/>
                <w:lang w:val="fr-FR"/>
              </w:rPr>
            </w:pPr>
            <w:r w:rsidRPr="00686940">
              <w:rPr>
                <w:rFonts w:ascii="Times New Roman" w:hAnsi="Times New Roman" w:cs="Times New Roman"/>
                <w:bCs/>
                <w:sz w:val="22"/>
                <w:szCs w:val="22"/>
                <w:lang w:val="fr-FR"/>
              </w:rPr>
              <w:t xml:space="preserve">Si vous avez répondu NON à une des questions, en indiquer les raisons et les actions prévues </w:t>
            </w:r>
            <w:r w:rsidRPr="00686940">
              <w:rPr>
                <w:rFonts w:ascii="Times New Roman" w:hAnsi="Times New Roman" w:cs="Times New Roman"/>
                <w:sz w:val="22"/>
                <w:szCs w:val="22"/>
                <w:lang w:val="fr-FR"/>
              </w:rPr>
              <w:t xml:space="preserve">: </w:t>
            </w:r>
          </w:p>
          <w:p w:rsidR="00B22C62" w:rsidRPr="00686940" w:rsidRDefault="00B22C62" w:rsidP="00550D36">
            <w:pPr>
              <w:pStyle w:val="Default"/>
              <w:spacing w:before="0" w:after="0"/>
              <w:rPr>
                <w:rFonts w:ascii="Times New Roman" w:hAnsi="Times New Roman" w:cs="Times New Roman"/>
                <w:b/>
                <w:bCs/>
                <w:sz w:val="22"/>
                <w:szCs w:val="22"/>
                <w:lang w:val="fr-FR"/>
              </w:rPr>
            </w:pPr>
          </w:p>
          <w:p w:rsidR="00B22C62" w:rsidRPr="00686940" w:rsidRDefault="00B22C62" w:rsidP="00550D36">
            <w:pPr>
              <w:pStyle w:val="Default"/>
              <w:spacing w:before="0" w:after="0"/>
              <w:rPr>
                <w:rFonts w:ascii="Times New Roman" w:hAnsi="Times New Roman" w:cs="Times New Roman"/>
                <w:b/>
                <w:bCs/>
                <w:sz w:val="22"/>
                <w:szCs w:val="22"/>
                <w:lang w:val="fr-FR"/>
              </w:rPr>
            </w:pPr>
          </w:p>
          <w:p w:rsidR="00B22C62" w:rsidRPr="00686940" w:rsidRDefault="00B22C62" w:rsidP="00550D36">
            <w:pPr>
              <w:pStyle w:val="Default"/>
              <w:spacing w:before="0" w:after="0"/>
              <w:rPr>
                <w:rFonts w:ascii="Times New Roman" w:hAnsi="Times New Roman" w:cs="Times New Roman"/>
                <w:b/>
                <w:bCs/>
                <w:sz w:val="22"/>
                <w:szCs w:val="22"/>
                <w:lang w:val="fr-FR"/>
              </w:rPr>
            </w:pPr>
          </w:p>
          <w:p w:rsidR="00B22C62" w:rsidRPr="00686940" w:rsidRDefault="00B22C62" w:rsidP="00550D36">
            <w:pPr>
              <w:pStyle w:val="Default"/>
              <w:spacing w:before="0" w:after="0"/>
              <w:rPr>
                <w:rFonts w:ascii="Times New Roman" w:hAnsi="Times New Roman" w:cs="Times New Roman"/>
                <w:b/>
                <w:bCs/>
                <w:sz w:val="22"/>
                <w:szCs w:val="22"/>
                <w:lang w:val="fr-FR"/>
              </w:rPr>
            </w:pPr>
          </w:p>
        </w:tc>
      </w:tr>
    </w:tbl>
    <w:p w:rsidR="00B22C62" w:rsidRPr="00686940" w:rsidRDefault="00B22C62" w:rsidP="00B22C62">
      <w:pPr>
        <w:autoSpaceDE w:val="0"/>
        <w:autoSpaceDN w:val="0"/>
        <w:adjustRightInd w:val="0"/>
        <w:spacing w:before="0" w:after="0"/>
        <w:rPr>
          <w:bCs/>
          <w:sz w:val="22"/>
          <w:szCs w:val="22"/>
          <w:lang w:val="fr-FR"/>
        </w:rPr>
      </w:pPr>
    </w:p>
    <w:p w:rsidR="00B22C62" w:rsidRPr="005807AE" w:rsidRDefault="00B22C62" w:rsidP="00B22C62">
      <w:pPr>
        <w:autoSpaceDE w:val="0"/>
        <w:autoSpaceDN w:val="0"/>
        <w:adjustRightInd w:val="0"/>
        <w:spacing w:before="0" w:after="0"/>
        <w:rPr>
          <w:b/>
          <w:bCs/>
          <w:sz w:val="22"/>
          <w:szCs w:val="22"/>
          <w:lang w:val="fr-FR"/>
        </w:rPr>
      </w:pPr>
      <w:r w:rsidRPr="00686940">
        <w:rPr>
          <w:b/>
          <w:bCs/>
          <w:sz w:val="22"/>
          <w:szCs w:val="22"/>
          <w:lang w:val="fr-FR"/>
        </w:rPr>
        <w:br w:type="page"/>
      </w:r>
      <w:r w:rsidRPr="005807AE">
        <w:rPr>
          <w:b/>
          <w:bCs/>
          <w:sz w:val="22"/>
          <w:szCs w:val="22"/>
          <w:lang w:val="fr-FR"/>
        </w:rPr>
        <w:lastRenderedPageBreak/>
        <w:t>Résumé exécutif [Obligatoire]</w:t>
      </w:r>
    </w:p>
    <w:p w:rsidR="00B22C62" w:rsidRPr="005807AE" w:rsidRDefault="00B22C62" w:rsidP="00B22C62">
      <w:pPr>
        <w:autoSpaceDE w:val="0"/>
        <w:autoSpaceDN w:val="0"/>
        <w:adjustRightInd w:val="0"/>
        <w:spacing w:before="0" w:after="0"/>
        <w:rPr>
          <w:bCs/>
          <w:i/>
          <w:color w:val="FF0000"/>
          <w:sz w:val="22"/>
          <w:szCs w:val="22"/>
          <w:lang w:val="fr-FR"/>
        </w:rPr>
      </w:pPr>
      <w:r w:rsidRPr="005807AE">
        <w:rPr>
          <w:bCs/>
          <w:i/>
          <w:color w:val="FF0000"/>
          <w:sz w:val="22"/>
          <w:szCs w:val="22"/>
          <w:lang w:val="fr-FR"/>
        </w:rPr>
        <w:t>[Inclure un résumé des principaux aspects du rapport national pour l’année de déclaration la plus récente. Ce résumé sera inclus dans le rapport du Comité scientifique (</w:t>
      </w:r>
      <w:r w:rsidRPr="005807AE">
        <w:rPr>
          <w:b/>
          <w:bCs/>
          <w:i/>
          <w:color w:val="FF0000"/>
          <w:sz w:val="22"/>
          <w:szCs w:val="22"/>
          <w:u w:val="single"/>
          <w:lang w:val="fr-FR"/>
        </w:rPr>
        <w:t>300 mots maximum</w:t>
      </w:r>
      <w:r w:rsidRPr="005807AE">
        <w:rPr>
          <w:bCs/>
          <w:i/>
          <w:color w:val="FF0000"/>
          <w:sz w:val="22"/>
          <w:szCs w:val="22"/>
          <w:lang w:val="fr-FR"/>
        </w:rPr>
        <w:t>)]</w:t>
      </w:r>
    </w:p>
    <w:p w:rsidR="00B22C62" w:rsidRPr="005807AE" w:rsidRDefault="00B22C62" w:rsidP="00B22C62">
      <w:pPr>
        <w:tabs>
          <w:tab w:val="num" w:pos="1089"/>
        </w:tabs>
        <w:autoSpaceDE w:val="0"/>
        <w:autoSpaceDN w:val="0"/>
        <w:adjustRightInd w:val="0"/>
        <w:spacing w:before="0" w:after="0"/>
        <w:rPr>
          <w:b/>
          <w:bCs/>
          <w:sz w:val="22"/>
          <w:szCs w:val="22"/>
          <w:lang w:val="fr-FR"/>
        </w:rPr>
      </w:pPr>
    </w:p>
    <w:p w:rsidR="00B22C62" w:rsidRPr="005807AE" w:rsidRDefault="00B22C62" w:rsidP="00B22C62">
      <w:pPr>
        <w:tabs>
          <w:tab w:val="left" w:pos="0"/>
        </w:tabs>
        <w:autoSpaceDE w:val="0"/>
        <w:autoSpaceDN w:val="0"/>
        <w:adjustRightInd w:val="0"/>
        <w:spacing w:before="0" w:after="0"/>
        <w:rPr>
          <w:b/>
          <w:sz w:val="22"/>
          <w:szCs w:val="22"/>
          <w:lang w:val="fr-FR"/>
        </w:rPr>
      </w:pPr>
      <w:r w:rsidRPr="005807AE">
        <w:rPr>
          <w:b/>
          <w:sz w:val="22"/>
          <w:szCs w:val="22"/>
          <w:lang w:val="fr-FR"/>
        </w:rPr>
        <w:t xml:space="preserve">Table des matières </w:t>
      </w:r>
      <w:r w:rsidRPr="005807AE">
        <w:rPr>
          <w:i/>
          <w:color w:val="FF0000"/>
          <w:sz w:val="22"/>
          <w:szCs w:val="22"/>
          <w:lang w:val="fr-FR"/>
        </w:rPr>
        <w:t>[ajouter une table des matières avec le numéro des pages</w:t>
      </w:r>
      <w:r w:rsidR="00550D36" w:rsidRPr="005807AE">
        <w:rPr>
          <w:i/>
          <w:color w:val="FF0000"/>
          <w:sz w:val="22"/>
          <w:szCs w:val="22"/>
          <w:lang w:val="fr-FR"/>
        </w:rPr>
        <w:t>]</w:t>
      </w:r>
      <w:r w:rsidRPr="005807AE">
        <w:rPr>
          <w:b/>
          <w:i/>
          <w:color w:val="FF0000"/>
          <w:sz w:val="22"/>
          <w:szCs w:val="22"/>
          <w:lang w:val="fr-FR"/>
        </w:rPr>
        <w:t xml:space="preserve"> </w:t>
      </w:r>
      <w:r w:rsidR="00550D36" w:rsidRPr="005807AE">
        <w:rPr>
          <w:b/>
          <w:sz w:val="22"/>
          <w:szCs w:val="22"/>
          <w:lang w:val="fr-FR"/>
        </w:rPr>
        <w:t>[</w:t>
      </w:r>
      <w:r w:rsidRPr="005807AE">
        <w:rPr>
          <w:b/>
          <w:sz w:val="22"/>
          <w:szCs w:val="22"/>
          <w:lang w:val="fr-FR"/>
        </w:rPr>
        <w:t>Souhaitable]</w:t>
      </w:r>
    </w:p>
    <w:p w:rsidR="00B22C62" w:rsidRPr="005807AE" w:rsidRDefault="00B22C62" w:rsidP="00B22C62">
      <w:pPr>
        <w:tabs>
          <w:tab w:val="num" w:pos="1089"/>
        </w:tabs>
        <w:autoSpaceDE w:val="0"/>
        <w:autoSpaceDN w:val="0"/>
        <w:adjustRightInd w:val="0"/>
        <w:spacing w:before="0" w:after="0"/>
        <w:ind w:left="360" w:hanging="478"/>
        <w:rPr>
          <w:b/>
          <w:bCs/>
          <w:sz w:val="22"/>
          <w:szCs w:val="22"/>
          <w:lang w:val="fr-FR"/>
        </w:rPr>
      </w:pPr>
    </w:p>
    <w:p w:rsidR="00B22C62" w:rsidRPr="005807AE" w:rsidRDefault="00B22C62" w:rsidP="00550D36">
      <w:pPr>
        <w:numPr>
          <w:ilvl w:val="0"/>
          <w:numId w:val="1"/>
        </w:numPr>
        <w:autoSpaceDE w:val="0"/>
        <w:autoSpaceDN w:val="0"/>
        <w:adjustRightInd w:val="0"/>
        <w:spacing w:after="0"/>
        <w:ind w:hanging="720"/>
        <w:jc w:val="left"/>
        <w:rPr>
          <w:b/>
          <w:bCs/>
          <w:smallCaps/>
          <w:sz w:val="22"/>
          <w:szCs w:val="22"/>
          <w:lang w:val="fr-FR"/>
        </w:rPr>
      </w:pPr>
      <w:r w:rsidRPr="005807AE">
        <w:rPr>
          <w:b/>
          <w:bCs/>
          <w:smallCaps/>
          <w:sz w:val="22"/>
          <w:szCs w:val="22"/>
          <w:lang w:val="fr-FR"/>
        </w:rPr>
        <w:t>Contexte/Informations générales sur les pêcheries [Obligatoire]</w:t>
      </w:r>
    </w:p>
    <w:p w:rsidR="00B22C62" w:rsidRPr="005807AE" w:rsidRDefault="00B22C62" w:rsidP="00550D36">
      <w:pPr>
        <w:autoSpaceDE w:val="0"/>
        <w:autoSpaceDN w:val="0"/>
        <w:adjustRightInd w:val="0"/>
        <w:spacing w:before="0" w:after="0"/>
        <w:ind w:left="720"/>
        <w:rPr>
          <w:bCs/>
          <w:i/>
          <w:color w:val="FF0000"/>
          <w:sz w:val="22"/>
          <w:szCs w:val="22"/>
          <w:lang w:val="fr-FR"/>
        </w:rPr>
      </w:pPr>
      <w:r w:rsidRPr="005807AE">
        <w:rPr>
          <w:bCs/>
          <w:i/>
          <w:color w:val="FF0000"/>
          <w:sz w:val="22"/>
          <w:szCs w:val="22"/>
          <w:lang w:val="fr-FR"/>
        </w:rPr>
        <w:t>[Ajouter une description générale des flottilles nationales y compris pêcheries nationales, méthodes et zone de pêche pour l’année précédente]</w:t>
      </w:r>
    </w:p>
    <w:p w:rsidR="00B22C62" w:rsidRPr="005807AE" w:rsidRDefault="00B22C62" w:rsidP="00550D36">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numPr>
          <w:ilvl w:val="0"/>
          <w:numId w:val="1"/>
        </w:numPr>
        <w:autoSpaceDE w:val="0"/>
        <w:autoSpaceDN w:val="0"/>
        <w:adjustRightInd w:val="0"/>
        <w:spacing w:after="0"/>
        <w:ind w:hanging="720"/>
        <w:jc w:val="left"/>
        <w:rPr>
          <w:b/>
          <w:bCs/>
          <w:smallCaps/>
          <w:sz w:val="22"/>
          <w:szCs w:val="22"/>
          <w:lang w:val="fr-FR"/>
        </w:rPr>
      </w:pPr>
      <w:r w:rsidRPr="005807AE">
        <w:rPr>
          <w:b/>
          <w:bCs/>
          <w:smallCaps/>
          <w:sz w:val="22"/>
          <w:szCs w:val="22"/>
          <w:lang w:val="fr-FR"/>
        </w:rPr>
        <w:t>Structure de la flottille [Obligatoire]</w:t>
      </w:r>
    </w:p>
    <w:p w:rsidR="00B22C62" w:rsidRPr="005807AE" w:rsidRDefault="00B22C62" w:rsidP="00550D36">
      <w:pPr>
        <w:autoSpaceDE w:val="0"/>
        <w:autoSpaceDN w:val="0"/>
        <w:adjustRightInd w:val="0"/>
        <w:spacing w:before="0" w:after="0"/>
        <w:ind w:left="720"/>
        <w:rPr>
          <w:bCs/>
          <w:i/>
          <w:color w:val="FF0000"/>
          <w:sz w:val="22"/>
          <w:szCs w:val="22"/>
          <w:lang w:val="fr-FR"/>
        </w:rPr>
      </w:pPr>
      <w:r w:rsidRPr="005807AE">
        <w:rPr>
          <w:bCs/>
          <w:i/>
          <w:color w:val="FF0000"/>
          <w:sz w:val="22"/>
          <w:szCs w:val="22"/>
          <w:lang w:val="fr-FR"/>
        </w:rPr>
        <w:t>[Ajouter une description de la structure de la flottille nationale, par type d’engin, y compris la taille des bateaux et la durée des opérations de pêche.]</w:t>
      </w:r>
    </w:p>
    <w:p w:rsidR="00B22C62" w:rsidRPr="005807AE" w:rsidRDefault="00B22C62" w:rsidP="00550D36">
      <w:pPr>
        <w:tabs>
          <w:tab w:val="num" w:pos="720"/>
        </w:tabs>
        <w:autoSpaceDE w:val="0"/>
        <w:autoSpaceDN w:val="0"/>
        <w:adjustRightInd w:val="0"/>
        <w:spacing w:before="0" w:after="0"/>
        <w:ind w:left="720"/>
        <w:rPr>
          <w:b/>
          <w:bCs/>
          <w:color w:val="FF0000"/>
          <w:sz w:val="22"/>
          <w:szCs w:val="22"/>
          <w:lang w:val="fr-FR"/>
        </w:rPr>
      </w:pPr>
    </w:p>
    <w:p w:rsidR="00B22C62" w:rsidRPr="005807AE" w:rsidRDefault="00B22C62" w:rsidP="00550D36">
      <w:pPr>
        <w:tabs>
          <w:tab w:val="num" w:pos="720"/>
        </w:tabs>
        <w:autoSpaceDE w:val="0"/>
        <w:autoSpaceDN w:val="0"/>
        <w:adjustRightInd w:val="0"/>
        <w:spacing w:before="0" w:after="0"/>
        <w:ind w:left="720"/>
        <w:rPr>
          <w:bCs/>
          <w:i/>
          <w:sz w:val="22"/>
          <w:szCs w:val="22"/>
          <w:lang w:val="fr-FR"/>
        </w:rPr>
      </w:pPr>
      <w:r w:rsidRPr="005807AE">
        <w:rPr>
          <w:b/>
          <w:bCs/>
          <w:sz w:val="22"/>
          <w:szCs w:val="22"/>
          <w:lang w:val="fr-FR"/>
        </w:rPr>
        <w:t>Tableau 1:</w:t>
      </w:r>
      <w:r w:rsidRPr="005807AE">
        <w:rPr>
          <w:bCs/>
          <w:sz w:val="22"/>
          <w:szCs w:val="22"/>
          <w:lang w:val="fr-FR"/>
        </w:rPr>
        <w:t xml:space="preserve"> Nombre de bateaux opérant dans la zone de compétence de la CTOI, par type d’engin et taille </w:t>
      </w:r>
      <w:r w:rsidRPr="005807AE">
        <w:rPr>
          <w:bCs/>
          <w:i/>
          <w:color w:val="FF0000"/>
          <w:sz w:val="22"/>
          <w:szCs w:val="22"/>
          <w:lang w:val="fr-FR"/>
        </w:rPr>
        <w:t>[</w:t>
      </w:r>
      <w:r w:rsidR="00B968F8" w:rsidRPr="005807AE">
        <w:rPr>
          <w:bCs/>
          <w:i/>
          <w:color w:val="FF0000"/>
          <w:sz w:val="22"/>
          <w:szCs w:val="22"/>
          <w:lang w:val="fr-FR"/>
        </w:rPr>
        <w:t>minimum – cinq dernières années : 200</w:t>
      </w:r>
      <w:r w:rsidR="00C13070">
        <w:rPr>
          <w:bCs/>
          <w:i/>
          <w:color w:val="FF0000"/>
          <w:sz w:val="22"/>
          <w:szCs w:val="22"/>
          <w:lang w:val="fr-FR"/>
        </w:rPr>
        <w:t>9</w:t>
      </w:r>
      <w:r w:rsidR="00B968F8" w:rsidRPr="005807AE">
        <w:rPr>
          <w:bCs/>
          <w:i/>
          <w:color w:val="FF0000"/>
          <w:sz w:val="22"/>
          <w:szCs w:val="22"/>
          <w:lang w:val="fr-FR"/>
        </w:rPr>
        <w:t>–201</w:t>
      </w:r>
      <w:r w:rsidR="00C13070">
        <w:rPr>
          <w:bCs/>
          <w:i/>
          <w:color w:val="FF0000"/>
          <w:sz w:val="22"/>
          <w:szCs w:val="22"/>
          <w:lang w:val="fr-FR"/>
        </w:rPr>
        <w:t>3</w:t>
      </w:r>
      <w:r w:rsidRPr="005807AE">
        <w:rPr>
          <w:bCs/>
          <w:i/>
          <w:color w:val="FF0000"/>
          <w:sz w:val="22"/>
          <w:szCs w:val="22"/>
          <w:lang w:val="fr-FR"/>
        </w:rPr>
        <w:t>; souhaitable sur une période aussi longue que possible]</w:t>
      </w:r>
    </w:p>
    <w:p w:rsidR="00B22C62" w:rsidRPr="005807AE" w:rsidRDefault="00B22C62" w:rsidP="00550D36">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numPr>
          <w:ilvl w:val="0"/>
          <w:numId w:val="1"/>
        </w:numPr>
        <w:autoSpaceDE w:val="0"/>
        <w:autoSpaceDN w:val="0"/>
        <w:adjustRightInd w:val="0"/>
        <w:spacing w:after="0"/>
        <w:ind w:hanging="720"/>
        <w:jc w:val="left"/>
        <w:rPr>
          <w:b/>
          <w:bCs/>
          <w:smallCaps/>
          <w:sz w:val="22"/>
          <w:szCs w:val="22"/>
          <w:lang w:val="fr-FR"/>
        </w:rPr>
      </w:pPr>
      <w:r w:rsidRPr="005807AE">
        <w:rPr>
          <w:b/>
          <w:bCs/>
          <w:smallCaps/>
          <w:sz w:val="22"/>
          <w:szCs w:val="22"/>
          <w:lang w:val="fr-FR"/>
        </w:rPr>
        <w:t>Prises et effort (par espèce et engin) [</w:t>
      </w:r>
      <w:r w:rsidRPr="005807AE">
        <w:rPr>
          <w:b/>
          <w:bCs/>
          <w:sz w:val="22"/>
          <w:szCs w:val="22"/>
          <w:lang w:val="fr-FR"/>
        </w:rPr>
        <w:t>Obligatoire</w:t>
      </w:r>
      <w:r w:rsidRPr="005807AE">
        <w:rPr>
          <w:b/>
          <w:bCs/>
          <w:smallCaps/>
          <w:sz w:val="22"/>
          <w:szCs w:val="22"/>
          <w:lang w:val="fr-FR"/>
        </w:rPr>
        <w:t>]</w:t>
      </w:r>
    </w:p>
    <w:p w:rsidR="00B22C62" w:rsidRPr="005807AE" w:rsidRDefault="00B22C62" w:rsidP="00B968F8">
      <w:pPr>
        <w:autoSpaceDE w:val="0"/>
        <w:autoSpaceDN w:val="0"/>
        <w:adjustRightInd w:val="0"/>
        <w:spacing w:before="0" w:after="0"/>
        <w:ind w:left="720"/>
        <w:rPr>
          <w:bCs/>
          <w:i/>
          <w:color w:val="FF0000"/>
          <w:sz w:val="22"/>
          <w:szCs w:val="22"/>
          <w:lang w:val="fr-FR"/>
        </w:rPr>
      </w:pPr>
      <w:r w:rsidRPr="005807AE">
        <w:rPr>
          <w:bCs/>
          <w:i/>
          <w:color w:val="FF0000"/>
          <w:sz w:val="22"/>
          <w:szCs w:val="22"/>
          <w:lang w:val="fr-FR"/>
        </w:rPr>
        <w:t xml:space="preserve">[Ajouter une description générale des activités de pêche par flottille nationale (par type d’engin) dans la </w:t>
      </w:r>
      <w:proofErr w:type="spellStart"/>
      <w:r w:rsidRPr="005807AE">
        <w:rPr>
          <w:bCs/>
          <w:i/>
          <w:color w:val="FF0000"/>
          <w:sz w:val="22"/>
          <w:szCs w:val="22"/>
          <w:lang w:val="fr-FR"/>
        </w:rPr>
        <w:t>zpne</w:t>
      </w:r>
      <w:proofErr w:type="spellEnd"/>
      <w:r w:rsidRPr="005807AE">
        <w:rPr>
          <w:bCs/>
          <w:i/>
          <w:color w:val="FF0000"/>
          <w:sz w:val="22"/>
          <w:szCs w:val="22"/>
          <w:lang w:val="fr-FR"/>
        </w:rPr>
        <w:t xml:space="preserve"> de compétence de la CTOI, y compris les changements dans les modes de pêche, les opérations des flottilles et les espèces cibles.]</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
          <w:bCs/>
          <w:sz w:val="22"/>
          <w:szCs w:val="22"/>
          <w:lang w:val="fr-FR"/>
        </w:rPr>
      </w:pPr>
      <w:r w:rsidRPr="005807AE">
        <w:rPr>
          <w:b/>
          <w:bCs/>
          <w:sz w:val="22"/>
          <w:szCs w:val="22"/>
          <w:lang w:val="fr-FR"/>
        </w:rPr>
        <w:t>Tableau 2.</w:t>
      </w:r>
      <w:r w:rsidRPr="005807AE">
        <w:rPr>
          <w:bCs/>
          <w:sz w:val="22"/>
          <w:szCs w:val="22"/>
          <w:lang w:val="fr-FR"/>
        </w:rPr>
        <w:t xml:space="preserve"> Prises et effort annuelles par engin et principales espèces dans la zone de compétence de la CTOI</w:t>
      </w:r>
      <w:r w:rsidR="00B968F8" w:rsidRPr="005807AE">
        <w:rPr>
          <w:bCs/>
          <w:sz w:val="22"/>
          <w:szCs w:val="22"/>
          <w:lang w:val="fr-FR"/>
        </w:rPr>
        <w:t>.</w:t>
      </w:r>
      <w:r w:rsidRPr="005807AE">
        <w:rPr>
          <w:bCs/>
          <w:sz w:val="22"/>
          <w:szCs w:val="22"/>
          <w:lang w:val="fr-FR"/>
        </w:rPr>
        <w:t xml:space="preserve"> </w:t>
      </w:r>
      <w:r w:rsidRPr="005807AE">
        <w:rPr>
          <w:bCs/>
          <w:i/>
          <w:color w:val="FF0000"/>
          <w:sz w:val="22"/>
          <w:szCs w:val="22"/>
          <w:lang w:val="fr-FR"/>
        </w:rPr>
        <w:t>[</w:t>
      </w:r>
      <w:proofErr w:type="gramStart"/>
      <w:r w:rsidRPr="005807AE">
        <w:rPr>
          <w:bCs/>
          <w:i/>
          <w:color w:val="FF0000"/>
          <w:sz w:val="22"/>
          <w:szCs w:val="22"/>
          <w:lang w:val="fr-FR"/>
        </w:rPr>
        <w:t>pour</w:t>
      </w:r>
      <w:proofErr w:type="gramEnd"/>
      <w:r w:rsidRPr="005807AE">
        <w:rPr>
          <w:bCs/>
          <w:i/>
          <w:color w:val="FF0000"/>
          <w:sz w:val="22"/>
          <w:szCs w:val="22"/>
          <w:lang w:val="fr-FR"/>
        </w:rPr>
        <w:t xml:space="preserve"> les cinq dernières années au moins]</w:t>
      </w:r>
      <w:r w:rsidRPr="005807AE">
        <w:rPr>
          <w:bCs/>
          <w:sz w:val="22"/>
          <w:szCs w:val="22"/>
          <w:lang w:val="fr-FR"/>
        </w:rPr>
        <w:t xml:space="preserve"> Inclure une catégorie « non comprises ailleurs - NCA » pour toutes les autres captures combinées. [Note : plusieurs tableaux peuvent être nécessaires, par ex</w:t>
      </w:r>
      <w:r w:rsidRPr="005807AE">
        <w:rPr>
          <w:bCs/>
          <w:i/>
          <w:sz w:val="22"/>
          <w:szCs w:val="22"/>
          <w:lang w:val="fr-FR"/>
        </w:rPr>
        <w:t>.</w:t>
      </w:r>
      <w:r w:rsidRPr="005807AE">
        <w:rPr>
          <w:bCs/>
          <w:sz w:val="22"/>
          <w:szCs w:val="22"/>
          <w:lang w:val="fr-FR"/>
        </w:rPr>
        <w:t xml:space="preserve"> </w:t>
      </w:r>
      <w:r w:rsidRPr="005807AE">
        <w:rPr>
          <w:b/>
          <w:bCs/>
          <w:sz w:val="22"/>
          <w:szCs w:val="22"/>
          <w:lang w:val="fr-FR"/>
        </w:rPr>
        <w:t>Tableau</w:t>
      </w:r>
      <w:r w:rsidRPr="005807AE">
        <w:rPr>
          <w:bCs/>
          <w:sz w:val="22"/>
          <w:szCs w:val="22"/>
          <w:lang w:val="fr-FR"/>
        </w:rPr>
        <w:t xml:space="preserve"> </w:t>
      </w:r>
      <w:r w:rsidRPr="005807AE">
        <w:rPr>
          <w:b/>
          <w:bCs/>
          <w:sz w:val="22"/>
          <w:szCs w:val="22"/>
          <w:lang w:val="fr-FR"/>
        </w:rPr>
        <w:t>2a, 2b, 2c).</w:t>
      </w:r>
      <w:r w:rsidRPr="005807AE">
        <w:rPr>
          <w:bCs/>
          <w:sz w:val="22"/>
          <w:szCs w:val="22"/>
          <w:lang w:val="fr-FR"/>
        </w:rPr>
        <w:t xml:space="preserve"> </w:t>
      </w:r>
      <w:r w:rsidRPr="005807AE">
        <w:rPr>
          <w:b/>
          <w:bCs/>
          <w:sz w:val="22"/>
          <w:szCs w:val="22"/>
          <w:lang w:val="fr-FR"/>
        </w:rPr>
        <w:t>[Obligatoire]</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
          <w:bCs/>
          <w:sz w:val="22"/>
          <w:szCs w:val="22"/>
          <w:lang w:val="fr-FR"/>
        </w:rPr>
      </w:pPr>
      <w:r w:rsidRPr="005807AE">
        <w:rPr>
          <w:b/>
          <w:bCs/>
          <w:sz w:val="22"/>
          <w:szCs w:val="22"/>
          <w:lang w:val="fr-FR"/>
        </w:rPr>
        <w:t xml:space="preserve">Figure 1. </w:t>
      </w:r>
      <w:r w:rsidRPr="005807AE">
        <w:rPr>
          <w:bCs/>
          <w:sz w:val="22"/>
          <w:szCs w:val="22"/>
          <w:lang w:val="fr-FR"/>
        </w:rPr>
        <w:t>Prises annuelles</w:t>
      </w:r>
      <w:r w:rsidRPr="005807AE">
        <w:rPr>
          <w:b/>
          <w:bCs/>
          <w:sz w:val="22"/>
          <w:szCs w:val="22"/>
          <w:lang w:val="fr-FR"/>
        </w:rPr>
        <w:t xml:space="preserve"> </w:t>
      </w:r>
      <w:r w:rsidRPr="005807AE">
        <w:rPr>
          <w:bCs/>
          <w:sz w:val="22"/>
          <w:szCs w:val="22"/>
          <w:lang w:val="fr-FR"/>
        </w:rPr>
        <w:t xml:space="preserve">historiques de la flottille nationale, par engin et principales espèces, dans la zone de compétence de la CTOI pour la totalité de l’historique de la pêcherie/flottille. </w:t>
      </w:r>
      <w:r w:rsidRPr="005807AE">
        <w:rPr>
          <w:b/>
          <w:bCs/>
          <w:sz w:val="22"/>
          <w:szCs w:val="22"/>
          <w:lang w:val="fr-FR"/>
        </w:rPr>
        <w:t>[Obligatoire]</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Cs/>
          <w:sz w:val="22"/>
          <w:szCs w:val="22"/>
          <w:lang w:val="fr-FR"/>
        </w:rPr>
      </w:pPr>
      <w:r w:rsidRPr="005807AE">
        <w:rPr>
          <w:b/>
          <w:bCs/>
          <w:sz w:val="22"/>
          <w:szCs w:val="22"/>
          <w:lang w:val="fr-FR"/>
        </w:rPr>
        <w:t>Figure 2a.</w:t>
      </w:r>
      <w:r w:rsidRPr="005807AE">
        <w:rPr>
          <w:bCs/>
          <w:sz w:val="22"/>
          <w:szCs w:val="22"/>
          <w:lang w:val="fr-FR"/>
        </w:rPr>
        <w:t xml:space="preserve"> Carte de la répartition de </w:t>
      </w:r>
      <w:r w:rsidRPr="005807AE">
        <w:rPr>
          <w:bCs/>
          <w:sz w:val="22"/>
          <w:szCs w:val="22"/>
          <w:u w:val="single"/>
          <w:lang w:val="fr-FR"/>
        </w:rPr>
        <w:t>l’effort de pêche</w:t>
      </w:r>
      <w:r w:rsidRPr="005807AE">
        <w:rPr>
          <w:bCs/>
          <w:sz w:val="22"/>
          <w:szCs w:val="22"/>
          <w:lang w:val="fr-FR"/>
        </w:rPr>
        <w:t>, par type d’engin pour la flottille nationale dans la zone de compétence de la CTOI (année la plus récente, par ex. 20</w:t>
      </w:r>
      <w:r w:rsidR="00B968F8" w:rsidRPr="005807AE">
        <w:rPr>
          <w:bCs/>
          <w:sz w:val="22"/>
          <w:szCs w:val="22"/>
          <w:lang w:val="fr-FR"/>
        </w:rPr>
        <w:t>1</w:t>
      </w:r>
      <w:r w:rsidR="00C13070">
        <w:rPr>
          <w:bCs/>
          <w:sz w:val="22"/>
          <w:szCs w:val="22"/>
          <w:lang w:val="fr-FR"/>
        </w:rPr>
        <w:t>3</w:t>
      </w:r>
      <w:r w:rsidRPr="005807AE">
        <w:rPr>
          <w:bCs/>
          <w:sz w:val="22"/>
          <w:szCs w:val="22"/>
          <w:lang w:val="fr-FR"/>
        </w:rPr>
        <w:t>)</w:t>
      </w:r>
      <w:r w:rsidR="00B968F8" w:rsidRPr="005807AE">
        <w:rPr>
          <w:bCs/>
          <w:sz w:val="22"/>
          <w:szCs w:val="22"/>
          <w:lang w:val="fr-FR"/>
        </w:rPr>
        <w:t>.</w:t>
      </w:r>
      <w:r w:rsidRPr="005807AE">
        <w:rPr>
          <w:bCs/>
          <w:sz w:val="22"/>
          <w:szCs w:val="22"/>
          <w:lang w:val="fr-FR"/>
        </w:rPr>
        <w:t xml:space="preserve"> </w:t>
      </w:r>
      <w:r w:rsidRPr="005807AE">
        <w:rPr>
          <w:bCs/>
          <w:i/>
          <w:color w:val="FF0000"/>
          <w:sz w:val="22"/>
          <w:szCs w:val="22"/>
          <w:lang w:val="fr-FR"/>
        </w:rPr>
        <w:t>[</w:t>
      </w:r>
      <w:proofErr w:type="gramStart"/>
      <w:r w:rsidRPr="005807AE">
        <w:rPr>
          <w:bCs/>
          <w:i/>
          <w:color w:val="FF0000"/>
          <w:sz w:val="22"/>
          <w:szCs w:val="22"/>
          <w:lang w:val="fr-FR"/>
        </w:rPr>
        <w:t>peut</w:t>
      </w:r>
      <w:proofErr w:type="gramEnd"/>
      <w:r w:rsidRPr="005807AE">
        <w:rPr>
          <w:bCs/>
          <w:i/>
          <w:color w:val="FF0000"/>
          <w:sz w:val="22"/>
          <w:szCs w:val="22"/>
          <w:lang w:val="fr-FR"/>
        </w:rPr>
        <w:t xml:space="preserve"> nécessiter une carte distincte pour chaque type d’engin</w:t>
      </w:r>
      <w:r w:rsidR="00B968F8" w:rsidRPr="005807AE">
        <w:rPr>
          <w:bCs/>
          <w:i/>
          <w:color w:val="FF0000"/>
          <w:sz w:val="22"/>
          <w:szCs w:val="22"/>
          <w:lang w:val="fr-FR"/>
        </w:rPr>
        <w:t xml:space="preserve">] </w:t>
      </w:r>
      <w:r w:rsidRPr="005807AE">
        <w:rPr>
          <w:b/>
          <w:bCs/>
          <w:sz w:val="22"/>
          <w:szCs w:val="22"/>
          <w:lang w:val="fr-FR"/>
        </w:rPr>
        <w:t>[Obligatoire]</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Cs/>
          <w:sz w:val="22"/>
          <w:szCs w:val="22"/>
          <w:lang w:val="fr-FR"/>
        </w:rPr>
      </w:pPr>
      <w:r w:rsidRPr="005807AE">
        <w:rPr>
          <w:b/>
          <w:bCs/>
          <w:sz w:val="22"/>
          <w:szCs w:val="22"/>
          <w:lang w:val="fr-FR"/>
        </w:rPr>
        <w:t>Figure 2b.</w:t>
      </w:r>
      <w:r w:rsidRPr="005807AE">
        <w:rPr>
          <w:bCs/>
          <w:sz w:val="22"/>
          <w:szCs w:val="22"/>
          <w:lang w:val="fr-FR"/>
        </w:rPr>
        <w:t xml:space="preserve"> Carte de la répartition de </w:t>
      </w:r>
      <w:r w:rsidRPr="005807AE">
        <w:rPr>
          <w:bCs/>
          <w:sz w:val="22"/>
          <w:szCs w:val="22"/>
          <w:u w:val="single"/>
          <w:lang w:val="fr-FR"/>
        </w:rPr>
        <w:t>l’effort de pêche</w:t>
      </w:r>
      <w:r w:rsidRPr="005807AE">
        <w:rPr>
          <w:bCs/>
          <w:sz w:val="22"/>
          <w:szCs w:val="22"/>
          <w:lang w:val="fr-FR"/>
        </w:rPr>
        <w:t>, par type d’engin pour la flottille nationale dans la zone de compétence de la CTOI (moyenne des 5 dernières années par ex. 200</w:t>
      </w:r>
      <w:r w:rsidR="00C13070">
        <w:rPr>
          <w:bCs/>
          <w:sz w:val="22"/>
          <w:szCs w:val="22"/>
          <w:lang w:val="fr-FR"/>
        </w:rPr>
        <w:t>9</w:t>
      </w:r>
      <w:r w:rsidR="00B968F8" w:rsidRPr="005807AE">
        <w:rPr>
          <w:bCs/>
          <w:sz w:val="22"/>
          <w:szCs w:val="22"/>
          <w:lang w:val="fr-FR"/>
        </w:rPr>
        <w:t>–</w:t>
      </w:r>
      <w:r w:rsidRPr="005807AE">
        <w:rPr>
          <w:bCs/>
          <w:sz w:val="22"/>
          <w:szCs w:val="22"/>
          <w:lang w:val="fr-FR"/>
        </w:rPr>
        <w:t>20</w:t>
      </w:r>
      <w:r w:rsidR="00B968F8" w:rsidRPr="005807AE">
        <w:rPr>
          <w:bCs/>
          <w:sz w:val="22"/>
          <w:szCs w:val="22"/>
          <w:lang w:val="fr-FR"/>
        </w:rPr>
        <w:t>1</w:t>
      </w:r>
      <w:r w:rsidR="00C13070">
        <w:rPr>
          <w:bCs/>
          <w:sz w:val="22"/>
          <w:szCs w:val="22"/>
          <w:lang w:val="fr-FR"/>
        </w:rPr>
        <w:t>3</w:t>
      </w:r>
      <w:r w:rsidRPr="005807AE">
        <w:rPr>
          <w:bCs/>
          <w:sz w:val="22"/>
          <w:szCs w:val="22"/>
          <w:lang w:val="fr-FR"/>
        </w:rPr>
        <w:t>)</w:t>
      </w:r>
      <w:r w:rsidR="00B968F8" w:rsidRPr="005807AE">
        <w:rPr>
          <w:bCs/>
          <w:sz w:val="22"/>
          <w:szCs w:val="22"/>
          <w:lang w:val="fr-FR"/>
        </w:rPr>
        <w:t>.</w:t>
      </w:r>
      <w:r w:rsidRPr="005807AE">
        <w:rPr>
          <w:bCs/>
          <w:sz w:val="22"/>
          <w:szCs w:val="22"/>
          <w:lang w:val="fr-FR"/>
        </w:rPr>
        <w:t xml:space="preserve"> </w:t>
      </w:r>
      <w:r w:rsidRPr="005807AE">
        <w:rPr>
          <w:bCs/>
          <w:i/>
          <w:color w:val="FF0000"/>
          <w:sz w:val="22"/>
          <w:szCs w:val="22"/>
          <w:lang w:val="fr-FR"/>
        </w:rPr>
        <w:t>[</w:t>
      </w:r>
      <w:proofErr w:type="gramStart"/>
      <w:r w:rsidRPr="005807AE">
        <w:rPr>
          <w:bCs/>
          <w:i/>
          <w:color w:val="FF0000"/>
          <w:sz w:val="22"/>
          <w:szCs w:val="22"/>
          <w:lang w:val="fr-FR"/>
        </w:rPr>
        <w:t>peut</w:t>
      </w:r>
      <w:proofErr w:type="gramEnd"/>
      <w:r w:rsidRPr="005807AE">
        <w:rPr>
          <w:bCs/>
          <w:i/>
          <w:color w:val="FF0000"/>
          <w:sz w:val="22"/>
          <w:szCs w:val="22"/>
          <w:lang w:val="fr-FR"/>
        </w:rPr>
        <w:t xml:space="preserve"> nécessiter une carte distincte pour chaque type d’engin]</w:t>
      </w:r>
      <w:r w:rsidR="00B968F8" w:rsidRPr="005807AE">
        <w:rPr>
          <w:bCs/>
          <w:sz w:val="22"/>
          <w:szCs w:val="22"/>
          <w:lang w:val="fr-FR"/>
        </w:rPr>
        <w:t xml:space="preserve"> </w:t>
      </w:r>
      <w:r w:rsidRPr="005807AE">
        <w:rPr>
          <w:b/>
          <w:bCs/>
          <w:sz w:val="22"/>
          <w:szCs w:val="22"/>
          <w:lang w:val="fr-FR"/>
        </w:rPr>
        <w:t>[Obligatoire]</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Cs/>
          <w:sz w:val="22"/>
          <w:szCs w:val="22"/>
          <w:lang w:val="fr-FR"/>
        </w:rPr>
      </w:pPr>
      <w:r w:rsidRPr="005807AE">
        <w:rPr>
          <w:b/>
          <w:bCs/>
          <w:sz w:val="22"/>
          <w:szCs w:val="22"/>
          <w:lang w:val="fr-FR"/>
        </w:rPr>
        <w:t>Figure 3a.</w:t>
      </w:r>
      <w:r w:rsidRPr="005807AE">
        <w:rPr>
          <w:bCs/>
          <w:sz w:val="22"/>
          <w:szCs w:val="22"/>
          <w:lang w:val="fr-FR"/>
        </w:rPr>
        <w:t xml:space="preserve"> Carte de la répartition des </w:t>
      </w:r>
      <w:r w:rsidRPr="005807AE">
        <w:rPr>
          <w:bCs/>
          <w:sz w:val="22"/>
          <w:szCs w:val="22"/>
          <w:u w:val="single"/>
          <w:lang w:val="fr-FR"/>
        </w:rPr>
        <w:t>captures</w:t>
      </w:r>
      <w:r w:rsidRPr="005807AE">
        <w:rPr>
          <w:bCs/>
          <w:sz w:val="22"/>
          <w:szCs w:val="22"/>
          <w:lang w:val="fr-FR"/>
        </w:rPr>
        <w:t>, par espèce pour la flottille nationale dans la zone de compétence de la CTOI (ann</w:t>
      </w:r>
      <w:r w:rsidR="00B968F8" w:rsidRPr="005807AE">
        <w:rPr>
          <w:bCs/>
          <w:sz w:val="22"/>
          <w:szCs w:val="22"/>
          <w:lang w:val="fr-FR"/>
        </w:rPr>
        <w:t>ée la plus récente par ex. 201</w:t>
      </w:r>
      <w:r w:rsidR="00C13070">
        <w:rPr>
          <w:bCs/>
          <w:sz w:val="22"/>
          <w:szCs w:val="22"/>
          <w:lang w:val="fr-FR"/>
        </w:rPr>
        <w:t>3</w:t>
      </w:r>
      <w:r w:rsidRPr="005807AE">
        <w:rPr>
          <w:bCs/>
          <w:sz w:val="22"/>
          <w:szCs w:val="22"/>
          <w:lang w:val="fr-FR"/>
        </w:rPr>
        <w:t>) [</w:t>
      </w:r>
      <w:r w:rsidRPr="005807AE">
        <w:rPr>
          <w:bCs/>
          <w:i/>
          <w:sz w:val="22"/>
          <w:szCs w:val="22"/>
          <w:lang w:val="fr-FR"/>
        </w:rPr>
        <w:t>peut nécessiter une carte distincte pour chaque espèce</w:t>
      </w:r>
      <w:r w:rsidRPr="005807AE">
        <w:rPr>
          <w:bCs/>
          <w:sz w:val="22"/>
          <w:szCs w:val="22"/>
          <w:lang w:val="fr-FR"/>
        </w:rPr>
        <w:t xml:space="preserve">]. </w:t>
      </w:r>
      <w:r w:rsidRPr="005807AE">
        <w:rPr>
          <w:b/>
          <w:bCs/>
          <w:sz w:val="22"/>
          <w:szCs w:val="22"/>
          <w:lang w:val="fr-FR"/>
        </w:rPr>
        <w:t>[Obligatoire]</w:t>
      </w:r>
    </w:p>
    <w:p w:rsidR="00B22C62" w:rsidRPr="005807AE" w:rsidRDefault="00B22C62" w:rsidP="00B968F8">
      <w:pPr>
        <w:tabs>
          <w:tab w:val="num" w:pos="720"/>
          <w:tab w:val="left" w:pos="8229"/>
        </w:tabs>
        <w:autoSpaceDE w:val="0"/>
        <w:autoSpaceDN w:val="0"/>
        <w:adjustRightInd w:val="0"/>
        <w:spacing w:before="0" w:after="0"/>
        <w:ind w:left="720"/>
        <w:rPr>
          <w:b/>
          <w:bCs/>
          <w:sz w:val="22"/>
          <w:szCs w:val="22"/>
          <w:lang w:val="fr-FR"/>
        </w:rPr>
      </w:pPr>
      <w:r w:rsidRPr="005807AE">
        <w:rPr>
          <w:b/>
          <w:bCs/>
          <w:sz w:val="22"/>
          <w:szCs w:val="22"/>
          <w:lang w:val="fr-FR"/>
        </w:rPr>
        <w:tab/>
      </w:r>
    </w:p>
    <w:p w:rsidR="00B22C62" w:rsidRPr="005807AE" w:rsidRDefault="00B22C62" w:rsidP="00B968F8">
      <w:pPr>
        <w:tabs>
          <w:tab w:val="num" w:pos="720"/>
        </w:tabs>
        <w:autoSpaceDE w:val="0"/>
        <w:autoSpaceDN w:val="0"/>
        <w:adjustRightInd w:val="0"/>
        <w:spacing w:before="0" w:after="0"/>
        <w:ind w:left="720"/>
        <w:rPr>
          <w:bCs/>
          <w:sz w:val="22"/>
          <w:szCs w:val="22"/>
          <w:lang w:val="fr-FR"/>
        </w:rPr>
      </w:pPr>
      <w:r w:rsidRPr="005807AE">
        <w:rPr>
          <w:b/>
          <w:bCs/>
          <w:sz w:val="22"/>
          <w:szCs w:val="22"/>
          <w:lang w:val="fr-FR"/>
        </w:rPr>
        <w:t>Figure 3b.</w:t>
      </w:r>
      <w:r w:rsidRPr="005807AE">
        <w:rPr>
          <w:bCs/>
          <w:sz w:val="22"/>
          <w:szCs w:val="22"/>
          <w:lang w:val="fr-FR"/>
        </w:rPr>
        <w:t xml:space="preserve"> Carte de la répartition des </w:t>
      </w:r>
      <w:r w:rsidRPr="005807AE">
        <w:rPr>
          <w:bCs/>
          <w:sz w:val="22"/>
          <w:szCs w:val="22"/>
          <w:u w:val="single"/>
          <w:lang w:val="fr-FR"/>
        </w:rPr>
        <w:t>captures</w:t>
      </w:r>
      <w:r w:rsidRPr="005807AE">
        <w:rPr>
          <w:bCs/>
          <w:sz w:val="22"/>
          <w:szCs w:val="22"/>
          <w:lang w:val="fr-FR"/>
        </w:rPr>
        <w:t>, par espèce pour la flottille nationale dans la zone de compétence de la CTOI (moyenne des 5 dernières années par ex. 200</w:t>
      </w:r>
      <w:r w:rsidR="00C13070">
        <w:rPr>
          <w:bCs/>
          <w:sz w:val="22"/>
          <w:szCs w:val="22"/>
          <w:lang w:val="fr-FR"/>
        </w:rPr>
        <w:t>9</w:t>
      </w:r>
      <w:r w:rsidR="00B968F8" w:rsidRPr="005807AE">
        <w:rPr>
          <w:bCs/>
          <w:sz w:val="22"/>
          <w:szCs w:val="22"/>
          <w:lang w:val="fr-FR"/>
        </w:rPr>
        <w:t>–</w:t>
      </w:r>
      <w:r w:rsidRPr="005807AE">
        <w:rPr>
          <w:bCs/>
          <w:sz w:val="22"/>
          <w:szCs w:val="22"/>
          <w:lang w:val="fr-FR"/>
        </w:rPr>
        <w:t>20</w:t>
      </w:r>
      <w:r w:rsidR="00B968F8" w:rsidRPr="005807AE">
        <w:rPr>
          <w:bCs/>
          <w:sz w:val="22"/>
          <w:szCs w:val="22"/>
          <w:lang w:val="fr-FR"/>
        </w:rPr>
        <w:t>1</w:t>
      </w:r>
      <w:r w:rsidR="00C13070">
        <w:rPr>
          <w:bCs/>
          <w:sz w:val="22"/>
          <w:szCs w:val="22"/>
          <w:lang w:val="fr-FR"/>
        </w:rPr>
        <w:t>3</w:t>
      </w:r>
      <w:r w:rsidRPr="005807AE">
        <w:rPr>
          <w:bCs/>
          <w:sz w:val="22"/>
          <w:szCs w:val="22"/>
          <w:lang w:val="fr-FR"/>
        </w:rPr>
        <w:t>)</w:t>
      </w:r>
      <w:r w:rsidR="00B968F8" w:rsidRPr="005807AE">
        <w:rPr>
          <w:bCs/>
          <w:sz w:val="22"/>
          <w:szCs w:val="22"/>
          <w:lang w:val="fr-FR"/>
        </w:rPr>
        <w:t>.</w:t>
      </w:r>
      <w:r w:rsidRPr="005807AE">
        <w:rPr>
          <w:bCs/>
          <w:sz w:val="22"/>
          <w:szCs w:val="22"/>
          <w:lang w:val="fr-FR"/>
        </w:rPr>
        <w:t xml:space="preserve"> </w:t>
      </w:r>
      <w:r w:rsidRPr="005807AE">
        <w:rPr>
          <w:bCs/>
          <w:i/>
          <w:color w:val="FF0000"/>
          <w:sz w:val="22"/>
          <w:szCs w:val="22"/>
          <w:lang w:val="fr-FR"/>
        </w:rPr>
        <w:t>[</w:t>
      </w:r>
      <w:proofErr w:type="gramStart"/>
      <w:r w:rsidRPr="005807AE">
        <w:rPr>
          <w:bCs/>
          <w:i/>
          <w:color w:val="FF0000"/>
          <w:sz w:val="22"/>
          <w:szCs w:val="22"/>
          <w:lang w:val="fr-FR"/>
        </w:rPr>
        <w:t>peut</w:t>
      </w:r>
      <w:proofErr w:type="gramEnd"/>
      <w:r w:rsidRPr="005807AE">
        <w:rPr>
          <w:bCs/>
          <w:i/>
          <w:color w:val="FF0000"/>
          <w:sz w:val="22"/>
          <w:szCs w:val="22"/>
          <w:lang w:val="fr-FR"/>
        </w:rPr>
        <w:t xml:space="preserve"> nécessiter une carte distincte pour chaque espèce</w:t>
      </w:r>
      <w:r w:rsidR="00B968F8" w:rsidRPr="005807AE">
        <w:rPr>
          <w:bCs/>
          <w:i/>
          <w:color w:val="FF0000"/>
          <w:sz w:val="22"/>
          <w:szCs w:val="22"/>
          <w:lang w:val="fr-FR"/>
        </w:rPr>
        <w:t>]</w:t>
      </w:r>
      <w:r w:rsidRPr="005807AE">
        <w:rPr>
          <w:bCs/>
          <w:color w:val="FF0000"/>
          <w:sz w:val="22"/>
          <w:szCs w:val="22"/>
          <w:lang w:val="fr-FR"/>
        </w:rPr>
        <w:t xml:space="preserve"> </w:t>
      </w:r>
      <w:r w:rsidRPr="005807AE">
        <w:rPr>
          <w:b/>
          <w:bCs/>
          <w:sz w:val="22"/>
          <w:szCs w:val="22"/>
          <w:lang w:val="fr-FR"/>
        </w:rPr>
        <w:t>[Obligatoire]</w:t>
      </w:r>
    </w:p>
    <w:p w:rsidR="00B22C62" w:rsidRPr="005807AE" w:rsidRDefault="00B22C62" w:rsidP="00B968F8">
      <w:pPr>
        <w:autoSpaceDE w:val="0"/>
        <w:autoSpaceDN w:val="0"/>
        <w:adjustRightInd w:val="0"/>
        <w:spacing w:before="0" w:after="0"/>
        <w:ind w:left="726" w:hanging="6"/>
        <w:rPr>
          <w:b/>
          <w:bCs/>
          <w:sz w:val="22"/>
          <w:szCs w:val="22"/>
          <w:lang w:val="fr-FR"/>
        </w:rPr>
      </w:pPr>
    </w:p>
    <w:p w:rsidR="00B22C62" w:rsidRPr="005807AE" w:rsidRDefault="00B22C62" w:rsidP="00B968F8">
      <w:pPr>
        <w:numPr>
          <w:ilvl w:val="0"/>
          <w:numId w:val="1"/>
        </w:numPr>
        <w:autoSpaceDE w:val="0"/>
        <w:autoSpaceDN w:val="0"/>
        <w:adjustRightInd w:val="0"/>
        <w:spacing w:after="0"/>
        <w:ind w:hanging="720"/>
        <w:jc w:val="left"/>
        <w:rPr>
          <w:b/>
          <w:bCs/>
          <w:smallCaps/>
          <w:sz w:val="22"/>
          <w:szCs w:val="22"/>
          <w:lang w:val="fr-FR"/>
        </w:rPr>
      </w:pPr>
      <w:r w:rsidRPr="005807AE">
        <w:rPr>
          <w:b/>
          <w:bCs/>
          <w:smallCaps/>
          <w:sz w:val="22"/>
          <w:szCs w:val="22"/>
          <w:lang w:val="fr-FR"/>
        </w:rPr>
        <w:t>Pêcherie récréative [</w:t>
      </w:r>
      <w:r w:rsidRPr="005807AE">
        <w:rPr>
          <w:b/>
          <w:bCs/>
          <w:sz w:val="22"/>
          <w:szCs w:val="22"/>
          <w:lang w:val="fr-FR"/>
        </w:rPr>
        <w:t>Obligatoire</w:t>
      </w:r>
      <w:r w:rsidRPr="005807AE">
        <w:rPr>
          <w:b/>
          <w:bCs/>
          <w:smallCaps/>
          <w:sz w:val="22"/>
          <w:szCs w:val="22"/>
          <w:lang w:val="fr-FR"/>
        </w:rPr>
        <w:t>]</w:t>
      </w:r>
    </w:p>
    <w:p w:rsidR="00B22C62" w:rsidRPr="005807AE" w:rsidRDefault="00B22C62" w:rsidP="00B968F8">
      <w:pPr>
        <w:autoSpaceDE w:val="0"/>
        <w:autoSpaceDN w:val="0"/>
        <w:adjustRightInd w:val="0"/>
        <w:spacing w:before="0" w:after="0"/>
        <w:ind w:left="720"/>
        <w:rPr>
          <w:bCs/>
          <w:i/>
          <w:color w:val="FF0000"/>
          <w:sz w:val="22"/>
          <w:szCs w:val="22"/>
          <w:lang w:val="fr-FR"/>
        </w:rPr>
      </w:pPr>
      <w:r w:rsidRPr="005807AE">
        <w:rPr>
          <w:bCs/>
          <w:i/>
          <w:color w:val="FF0000"/>
          <w:sz w:val="22"/>
          <w:szCs w:val="22"/>
          <w:lang w:val="fr-FR"/>
        </w:rPr>
        <w:t>[Description des activités de pêche récréative dans la zone de convention. Inclure des informations sur les captures si disponibles.]</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FD21E5">
      <w:pPr>
        <w:keepNext/>
        <w:numPr>
          <w:ilvl w:val="0"/>
          <w:numId w:val="1"/>
        </w:numPr>
        <w:autoSpaceDE w:val="0"/>
        <w:autoSpaceDN w:val="0"/>
        <w:adjustRightInd w:val="0"/>
        <w:spacing w:after="0"/>
        <w:ind w:hanging="720"/>
        <w:jc w:val="left"/>
        <w:rPr>
          <w:b/>
          <w:bCs/>
          <w:smallCaps/>
          <w:sz w:val="22"/>
          <w:szCs w:val="22"/>
          <w:lang w:val="fr-FR"/>
        </w:rPr>
      </w:pPr>
      <w:r w:rsidRPr="005807AE">
        <w:rPr>
          <w:b/>
          <w:bCs/>
          <w:smallCaps/>
          <w:sz w:val="22"/>
          <w:szCs w:val="22"/>
          <w:lang w:val="fr-FR"/>
        </w:rPr>
        <w:lastRenderedPageBreak/>
        <w:t>Ecosystèmes et prises accessoires [</w:t>
      </w:r>
      <w:r w:rsidRPr="005807AE">
        <w:rPr>
          <w:b/>
          <w:bCs/>
          <w:sz w:val="22"/>
          <w:szCs w:val="22"/>
          <w:lang w:val="fr-FR"/>
        </w:rPr>
        <w:t>Obligatoire</w:t>
      </w:r>
      <w:r w:rsidRPr="005807AE">
        <w:rPr>
          <w:b/>
          <w:bCs/>
          <w:smallCaps/>
          <w:sz w:val="22"/>
          <w:szCs w:val="22"/>
          <w:lang w:val="fr-FR"/>
        </w:rPr>
        <w:t>]</w:t>
      </w:r>
    </w:p>
    <w:p w:rsidR="00B22C62" w:rsidRPr="005807AE" w:rsidRDefault="00B22C62" w:rsidP="00B968F8">
      <w:pPr>
        <w:autoSpaceDE w:val="0"/>
        <w:autoSpaceDN w:val="0"/>
        <w:adjustRightInd w:val="0"/>
        <w:spacing w:before="0" w:after="0"/>
        <w:ind w:left="720"/>
        <w:rPr>
          <w:b/>
          <w:bCs/>
          <w:i/>
          <w:color w:val="FF0000"/>
          <w:sz w:val="22"/>
          <w:szCs w:val="22"/>
          <w:lang w:val="fr-FR"/>
        </w:rPr>
      </w:pPr>
      <w:r w:rsidRPr="005807AE">
        <w:rPr>
          <w:bCs/>
          <w:i/>
          <w:color w:val="FF0000"/>
          <w:sz w:val="22"/>
          <w:szCs w:val="22"/>
          <w:lang w:val="fr-FR"/>
        </w:rPr>
        <w:t>[Description globale des problèmes environnementaux et progrès au sein des pêcheries nationales (par ex. : évaluations des risques écologiques; plans d’action pour les prises accessoires) et pour les groupes d’espèces comprenant]</w:t>
      </w:r>
    </w:p>
    <w:p w:rsidR="00B22C62" w:rsidRPr="005807AE" w:rsidRDefault="00B22C62" w:rsidP="00B968F8">
      <w:pPr>
        <w:tabs>
          <w:tab w:val="num" w:pos="720"/>
        </w:tabs>
        <w:autoSpaceDE w:val="0"/>
        <w:autoSpaceDN w:val="0"/>
        <w:adjustRightInd w:val="0"/>
        <w:spacing w:before="0" w:after="0"/>
        <w:ind w:left="720"/>
        <w:rPr>
          <w:bCs/>
          <w:sz w:val="22"/>
          <w:szCs w:val="22"/>
          <w:lang w:val="fr-FR"/>
        </w:rPr>
      </w:pPr>
    </w:p>
    <w:p w:rsidR="00B22C62" w:rsidRPr="005807AE" w:rsidRDefault="00B968F8" w:rsidP="00B968F8">
      <w:pPr>
        <w:tabs>
          <w:tab w:val="num" w:pos="1440"/>
        </w:tabs>
        <w:autoSpaceDE w:val="0"/>
        <w:autoSpaceDN w:val="0"/>
        <w:adjustRightInd w:val="0"/>
        <w:spacing w:before="0" w:after="0"/>
        <w:ind w:left="720"/>
        <w:rPr>
          <w:b/>
          <w:bCs/>
          <w:sz w:val="22"/>
          <w:szCs w:val="22"/>
          <w:lang w:val="fr-FR"/>
        </w:rPr>
      </w:pPr>
      <w:r w:rsidRPr="005807AE">
        <w:rPr>
          <w:b/>
          <w:bCs/>
          <w:sz w:val="22"/>
          <w:szCs w:val="22"/>
          <w:lang w:val="fr-FR"/>
        </w:rPr>
        <w:t>5.1</w:t>
      </w:r>
      <w:r w:rsidRPr="005807AE">
        <w:rPr>
          <w:b/>
          <w:bCs/>
          <w:sz w:val="22"/>
          <w:szCs w:val="22"/>
          <w:lang w:val="fr-FR"/>
        </w:rPr>
        <w:tab/>
      </w:r>
      <w:r w:rsidR="00B22C62" w:rsidRPr="005807AE">
        <w:rPr>
          <w:b/>
          <w:bCs/>
          <w:sz w:val="22"/>
          <w:szCs w:val="22"/>
          <w:lang w:val="fr-FR"/>
        </w:rPr>
        <w:t>Requins [Obligatoire]</w:t>
      </w:r>
    </w:p>
    <w:p w:rsidR="00B22C62" w:rsidRPr="005807AE" w:rsidRDefault="00B22C62" w:rsidP="00B968F8">
      <w:pPr>
        <w:autoSpaceDE w:val="0"/>
        <w:autoSpaceDN w:val="0"/>
        <w:adjustRightInd w:val="0"/>
        <w:spacing w:before="0" w:after="0"/>
        <w:ind w:left="1440"/>
        <w:rPr>
          <w:bCs/>
          <w:i/>
          <w:color w:val="FF0000"/>
          <w:sz w:val="22"/>
          <w:szCs w:val="22"/>
          <w:lang w:val="fr-FR"/>
        </w:rPr>
      </w:pPr>
      <w:r w:rsidRPr="005807AE">
        <w:rPr>
          <w:bCs/>
          <w:i/>
          <w:color w:val="FF0000"/>
          <w:sz w:val="22"/>
          <w:szCs w:val="22"/>
          <w:lang w:val="fr-FR"/>
        </w:rPr>
        <w:t>[Ajouter un bref résumé des principales stratégies nationales concernant les requins, y compris l’état du PAN-requins, la réglementation nationale concernant le prélèvement des nageoires et les tendances des interactions avec les requins]</w:t>
      </w:r>
    </w:p>
    <w:p w:rsidR="00B22C62" w:rsidRPr="005807AE" w:rsidRDefault="00B22C62" w:rsidP="00B968F8">
      <w:pPr>
        <w:tabs>
          <w:tab w:val="num" w:pos="1440"/>
        </w:tabs>
        <w:autoSpaceDE w:val="0"/>
        <w:autoSpaceDN w:val="0"/>
        <w:adjustRightInd w:val="0"/>
        <w:spacing w:before="0" w:after="0"/>
        <w:ind w:left="144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
          <w:bCs/>
          <w:sz w:val="22"/>
          <w:szCs w:val="22"/>
          <w:lang w:val="fr-FR"/>
        </w:rPr>
      </w:pPr>
      <w:r w:rsidRPr="005807AE">
        <w:rPr>
          <w:b/>
          <w:bCs/>
          <w:sz w:val="22"/>
          <w:szCs w:val="22"/>
          <w:lang w:val="fr-FR"/>
        </w:rPr>
        <w:t xml:space="preserve">Tableau 3 : </w:t>
      </w:r>
      <w:r w:rsidRPr="005807AE">
        <w:rPr>
          <w:bCs/>
          <w:sz w:val="22"/>
          <w:szCs w:val="22"/>
          <w:lang w:val="fr-FR"/>
        </w:rPr>
        <w:t>Nombre total et poids des requins, par espèce, conservés par la flottille nationale dans la zone de compétence de la CTOI (pour les 5 années les plus récentes au minimum, par ex. 200</w:t>
      </w:r>
      <w:r w:rsidR="00C13070">
        <w:rPr>
          <w:bCs/>
          <w:sz w:val="22"/>
          <w:szCs w:val="22"/>
          <w:lang w:val="fr-FR"/>
        </w:rPr>
        <w:t>9</w:t>
      </w:r>
      <w:r w:rsidR="00B968F8" w:rsidRPr="005807AE">
        <w:rPr>
          <w:bCs/>
          <w:sz w:val="22"/>
          <w:szCs w:val="22"/>
          <w:lang w:val="fr-FR"/>
        </w:rPr>
        <w:t>–</w:t>
      </w:r>
      <w:r w:rsidRPr="005807AE">
        <w:rPr>
          <w:bCs/>
          <w:sz w:val="22"/>
          <w:szCs w:val="22"/>
          <w:lang w:val="fr-FR"/>
        </w:rPr>
        <w:t>20</w:t>
      </w:r>
      <w:r w:rsidR="00B968F8" w:rsidRPr="005807AE">
        <w:rPr>
          <w:bCs/>
          <w:sz w:val="22"/>
          <w:szCs w:val="22"/>
          <w:lang w:val="fr-FR"/>
        </w:rPr>
        <w:t>1</w:t>
      </w:r>
      <w:r w:rsidR="00C13070">
        <w:rPr>
          <w:bCs/>
          <w:sz w:val="22"/>
          <w:szCs w:val="22"/>
          <w:lang w:val="fr-FR"/>
        </w:rPr>
        <w:t>3</w:t>
      </w:r>
      <w:r w:rsidRPr="005807AE">
        <w:rPr>
          <w:bCs/>
          <w:sz w:val="22"/>
          <w:szCs w:val="22"/>
          <w:lang w:val="fr-FR"/>
        </w:rPr>
        <w:t>)</w:t>
      </w:r>
      <w:r w:rsidR="00B968F8" w:rsidRPr="005807AE">
        <w:rPr>
          <w:bCs/>
          <w:sz w:val="22"/>
          <w:szCs w:val="22"/>
          <w:lang w:val="fr-FR"/>
        </w:rPr>
        <w:t>.</w:t>
      </w:r>
      <w:r w:rsidRPr="005807AE">
        <w:rPr>
          <w:bCs/>
          <w:sz w:val="22"/>
          <w:szCs w:val="22"/>
          <w:lang w:val="fr-FR"/>
        </w:rPr>
        <w:t xml:space="preserve"> </w:t>
      </w:r>
      <w:r w:rsidRPr="005807AE">
        <w:rPr>
          <w:bCs/>
          <w:i/>
          <w:color w:val="FF0000"/>
          <w:sz w:val="22"/>
          <w:szCs w:val="22"/>
          <w:lang w:val="fr-FR"/>
        </w:rPr>
        <w:t>[Note : Peut nécessiter plusieurs tableaux</w:t>
      </w:r>
      <w:r w:rsidR="00B968F8" w:rsidRPr="005807AE">
        <w:rPr>
          <w:bCs/>
          <w:i/>
          <w:color w:val="FF0000"/>
          <w:sz w:val="22"/>
          <w:szCs w:val="22"/>
          <w:lang w:val="fr-FR"/>
        </w:rPr>
        <w:t>]</w:t>
      </w:r>
      <w:r w:rsidRPr="005807AE">
        <w:rPr>
          <w:bCs/>
          <w:color w:val="FF0000"/>
          <w:sz w:val="22"/>
          <w:szCs w:val="22"/>
          <w:lang w:val="fr-FR"/>
        </w:rPr>
        <w:t xml:space="preserve"> </w:t>
      </w:r>
      <w:r w:rsidRPr="005807AE">
        <w:rPr>
          <w:b/>
          <w:bCs/>
          <w:sz w:val="22"/>
          <w:szCs w:val="22"/>
          <w:lang w:val="fr-FR"/>
        </w:rPr>
        <w:t>[Obligatoire]</w:t>
      </w:r>
    </w:p>
    <w:p w:rsidR="00B22C62" w:rsidRPr="005807AE" w:rsidRDefault="00B22C62"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Cs/>
          <w:sz w:val="22"/>
          <w:szCs w:val="22"/>
          <w:lang w:val="fr-FR"/>
        </w:rPr>
      </w:pPr>
      <w:r w:rsidRPr="005807AE">
        <w:rPr>
          <w:b/>
          <w:bCs/>
          <w:sz w:val="22"/>
          <w:szCs w:val="22"/>
          <w:lang w:val="fr-FR"/>
        </w:rPr>
        <w:t xml:space="preserve">Tableau 4 : </w:t>
      </w:r>
      <w:r w:rsidRPr="005807AE">
        <w:rPr>
          <w:bCs/>
          <w:sz w:val="22"/>
          <w:szCs w:val="22"/>
          <w:lang w:val="fr-FR"/>
        </w:rPr>
        <w:t>Nombre total de requins, par espèce, relâchés ou rejetés par la flottille nationale dans la zone de compétence de la CTOI (pour les 5 années les plus récentes au minimum, par ex. 200</w:t>
      </w:r>
      <w:r w:rsidR="00C13070">
        <w:rPr>
          <w:bCs/>
          <w:sz w:val="22"/>
          <w:szCs w:val="22"/>
          <w:lang w:val="fr-FR"/>
        </w:rPr>
        <w:t>9</w:t>
      </w:r>
      <w:r w:rsidR="00B968F8" w:rsidRPr="005807AE">
        <w:rPr>
          <w:bCs/>
          <w:sz w:val="22"/>
          <w:szCs w:val="22"/>
          <w:lang w:val="fr-FR"/>
        </w:rPr>
        <w:t>–</w:t>
      </w:r>
      <w:r w:rsidRPr="005807AE">
        <w:rPr>
          <w:bCs/>
          <w:sz w:val="22"/>
          <w:szCs w:val="22"/>
          <w:lang w:val="fr-FR"/>
        </w:rPr>
        <w:t>20</w:t>
      </w:r>
      <w:r w:rsidR="0021728C">
        <w:rPr>
          <w:bCs/>
          <w:sz w:val="22"/>
          <w:szCs w:val="22"/>
          <w:lang w:val="fr-FR"/>
        </w:rPr>
        <w:t>1</w:t>
      </w:r>
      <w:r w:rsidR="00C13070">
        <w:rPr>
          <w:bCs/>
          <w:sz w:val="22"/>
          <w:szCs w:val="22"/>
          <w:lang w:val="fr-FR"/>
        </w:rPr>
        <w:t>3</w:t>
      </w:r>
      <w:r w:rsidRPr="005807AE">
        <w:rPr>
          <w:bCs/>
          <w:sz w:val="22"/>
          <w:szCs w:val="22"/>
          <w:lang w:val="fr-FR"/>
        </w:rPr>
        <w:t xml:space="preserve">). Inclure l’état des animaux à la remise à l’eau, si possible. </w:t>
      </w:r>
      <w:r w:rsidRPr="005807AE">
        <w:rPr>
          <w:bCs/>
          <w:i/>
          <w:color w:val="FF0000"/>
          <w:sz w:val="22"/>
          <w:szCs w:val="22"/>
          <w:lang w:val="fr-FR"/>
        </w:rPr>
        <w:t>[Note : Peut nécessiter plusieurs tableaux</w:t>
      </w:r>
      <w:r w:rsidR="00B968F8" w:rsidRPr="005807AE">
        <w:rPr>
          <w:bCs/>
          <w:i/>
          <w:color w:val="FF0000"/>
          <w:sz w:val="22"/>
          <w:szCs w:val="22"/>
          <w:lang w:val="fr-FR"/>
        </w:rPr>
        <w:t>]</w:t>
      </w:r>
      <w:r w:rsidRPr="005807AE">
        <w:rPr>
          <w:bCs/>
          <w:i/>
          <w:color w:val="FF0000"/>
          <w:sz w:val="22"/>
          <w:szCs w:val="22"/>
          <w:lang w:val="fr-FR"/>
        </w:rPr>
        <w:t xml:space="preserve"> </w:t>
      </w:r>
      <w:r w:rsidRPr="005807AE">
        <w:rPr>
          <w:b/>
          <w:bCs/>
          <w:sz w:val="22"/>
          <w:szCs w:val="22"/>
          <w:lang w:val="fr-FR"/>
        </w:rPr>
        <w:t>[Souhaitable]</w:t>
      </w:r>
    </w:p>
    <w:p w:rsidR="00B22C62" w:rsidRPr="005807AE" w:rsidRDefault="00B22C62" w:rsidP="00B22C62">
      <w:pPr>
        <w:tabs>
          <w:tab w:val="num" w:pos="1440"/>
        </w:tabs>
        <w:autoSpaceDE w:val="0"/>
        <w:autoSpaceDN w:val="0"/>
        <w:adjustRightInd w:val="0"/>
        <w:spacing w:before="0" w:after="0"/>
        <w:ind w:left="1331"/>
        <w:rPr>
          <w:b/>
          <w:bCs/>
          <w:sz w:val="22"/>
          <w:szCs w:val="22"/>
          <w:lang w:val="fr-FR"/>
        </w:rPr>
      </w:pPr>
    </w:p>
    <w:p w:rsidR="00B22C62" w:rsidRPr="005807AE" w:rsidRDefault="00B968F8" w:rsidP="00B968F8">
      <w:pPr>
        <w:tabs>
          <w:tab w:val="num" w:pos="1440"/>
        </w:tabs>
        <w:autoSpaceDE w:val="0"/>
        <w:autoSpaceDN w:val="0"/>
        <w:adjustRightInd w:val="0"/>
        <w:spacing w:before="0" w:after="0"/>
        <w:ind w:left="1440" w:hanging="720"/>
        <w:rPr>
          <w:b/>
          <w:bCs/>
          <w:sz w:val="22"/>
          <w:szCs w:val="22"/>
          <w:lang w:val="fr-FR"/>
        </w:rPr>
      </w:pPr>
      <w:r w:rsidRPr="005807AE">
        <w:rPr>
          <w:b/>
          <w:bCs/>
          <w:sz w:val="22"/>
          <w:szCs w:val="22"/>
          <w:lang w:val="fr-FR"/>
        </w:rPr>
        <w:t>5.2</w:t>
      </w:r>
      <w:r w:rsidRPr="005807AE">
        <w:rPr>
          <w:b/>
          <w:bCs/>
          <w:sz w:val="22"/>
          <w:szCs w:val="22"/>
          <w:lang w:val="fr-FR"/>
        </w:rPr>
        <w:tab/>
      </w:r>
      <w:r w:rsidR="00B22C62" w:rsidRPr="005807AE">
        <w:rPr>
          <w:b/>
          <w:bCs/>
          <w:sz w:val="22"/>
          <w:szCs w:val="22"/>
          <w:lang w:val="fr-FR"/>
        </w:rPr>
        <w:t>Oiseaux marins [Obligatoire]</w:t>
      </w:r>
    </w:p>
    <w:p w:rsidR="00B22C62" w:rsidRPr="005807AE" w:rsidRDefault="00B22C62" w:rsidP="00B968F8">
      <w:pPr>
        <w:autoSpaceDE w:val="0"/>
        <w:autoSpaceDN w:val="0"/>
        <w:adjustRightInd w:val="0"/>
        <w:spacing w:before="0" w:after="0"/>
        <w:ind w:left="1440"/>
        <w:rPr>
          <w:bCs/>
          <w:i/>
          <w:color w:val="FF0000"/>
          <w:sz w:val="22"/>
          <w:szCs w:val="22"/>
          <w:lang w:val="fr-FR"/>
        </w:rPr>
      </w:pPr>
      <w:r w:rsidRPr="005807AE">
        <w:rPr>
          <w:bCs/>
          <w:i/>
          <w:color w:val="FF0000"/>
          <w:sz w:val="22"/>
          <w:szCs w:val="22"/>
          <w:lang w:val="fr-FR"/>
        </w:rPr>
        <w:t>[Ajouter un bref résumé des principales stratégies nationales concernant les oiseaux marins, y compris l’état du PAN-oiseaux marins, les mesures d’atténuation des prises d’oiseaux marins actuelles employées par la flottille palangrière nationale, les plans de r</w:t>
      </w:r>
      <w:r w:rsidR="00B968F8" w:rsidRPr="005807AE">
        <w:rPr>
          <w:bCs/>
          <w:i/>
          <w:color w:val="FF0000"/>
          <w:sz w:val="22"/>
          <w:szCs w:val="22"/>
          <w:lang w:val="fr-FR"/>
        </w:rPr>
        <w:t>écupération et les interactions</w:t>
      </w:r>
      <w:r w:rsidRPr="005807AE">
        <w:rPr>
          <w:bCs/>
          <w:i/>
          <w:color w:val="FF0000"/>
          <w:sz w:val="22"/>
          <w:szCs w:val="22"/>
          <w:lang w:val="fr-FR"/>
        </w:rPr>
        <w:t>]</w:t>
      </w:r>
    </w:p>
    <w:p w:rsidR="00B22C62" w:rsidRPr="005807AE" w:rsidRDefault="00B22C62" w:rsidP="00B968F8">
      <w:pPr>
        <w:tabs>
          <w:tab w:val="num" w:pos="1440"/>
        </w:tabs>
        <w:autoSpaceDE w:val="0"/>
        <w:autoSpaceDN w:val="0"/>
        <w:adjustRightInd w:val="0"/>
        <w:spacing w:before="0" w:after="0"/>
        <w:ind w:left="1440" w:hanging="720"/>
        <w:rPr>
          <w:b/>
          <w:bCs/>
          <w:sz w:val="22"/>
          <w:szCs w:val="22"/>
          <w:lang w:val="fr-FR"/>
        </w:rPr>
      </w:pPr>
    </w:p>
    <w:p w:rsidR="00B22C62" w:rsidRPr="005807AE" w:rsidRDefault="00B968F8" w:rsidP="00B968F8">
      <w:pPr>
        <w:tabs>
          <w:tab w:val="num" w:pos="1440"/>
        </w:tabs>
        <w:autoSpaceDE w:val="0"/>
        <w:autoSpaceDN w:val="0"/>
        <w:adjustRightInd w:val="0"/>
        <w:spacing w:before="0" w:after="0"/>
        <w:ind w:left="1440" w:hanging="720"/>
        <w:rPr>
          <w:b/>
          <w:bCs/>
          <w:sz w:val="22"/>
          <w:szCs w:val="22"/>
          <w:lang w:val="fr-FR"/>
        </w:rPr>
      </w:pPr>
      <w:r w:rsidRPr="005807AE">
        <w:rPr>
          <w:b/>
          <w:bCs/>
          <w:sz w:val="22"/>
          <w:szCs w:val="22"/>
          <w:lang w:val="fr-FR"/>
        </w:rPr>
        <w:t>5.3</w:t>
      </w:r>
      <w:r w:rsidRPr="005807AE">
        <w:rPr>
          <w:b/>
          <w:bCs/>
          <w:sz w:val="22"/>
          <w:szCs w:val="22"/>
          <w:lang w:val="fr-FR"/>
        </w:rPr>
        <w:tab/>
      </w:r>
      <w:r w:rsidR="00B22C62" w:rsidRPr="005807AE">
        <w:rPr>
          <w:b/>
          <w:bCs/>
          <w:sz w:val="22"/>
          <w:szCs w:val="22"/>
          <w:lang w:val="fr-FR"/>
        </w:rPr>
        <w:t>Tortues marines [Obligatoire]</w:t>
      </w:r>
    </w:p>
    <w:p w:rsidR="00B22C62" w:rsidRPr="005807AE" w:rsidRDefault="00B22C62" w:rsidP="00B968F8">
      <w:pPr>
        <w:autoSpaceDE w:val="0"/>
        <w:autoSpaceDN w:val="0"/>
        <w:adjustRightInd w:val="0"/>
        <w:spacing w:before="0" w:after="0"/>
        <w:ind w:left="1440"/>
        <w:rPr>
          <w:bCs/>
          <w:i/>
          <w:color w:val="FF0000"/>
          <w:sz w:val="22"/>
          <w:szCs w:val="22"/>
          <w:lang w:val="fr-FR"/>
        </w:rPr>
      </w:pPr>
      <w:r w:rsidRPr="005807AE">
        <w:rPr>
          <w:bCs/>
          <w:i/>
          <w:color w:val="FF0000"/>
          <w:sz w:val="22"/>
          <w:szCs w:val="22"/>
          <w:lang w:val="fr-FR"/>
        </w:rPr>
        <w:t>[Ajouter un bref résumé des principales stratégies nationales concernant les tortues marines, y compris les plans de récupération et les interactions]</w:t>
      </w:r>
    </w:p>
    <w:p w:rsidR="00B22C62" w:rsidRPr="005807AE" w:rsidRDefault="00B22C62" w:rsidP="00B968F8">
      <w:pPr>
        <w:tabs>
          <w:tab w:val="num" w:pos="1440"/>
        </w:tabs>
        <w:autoSpaceDE w:val="0"/>
        <w:autoSpaceDN w:val="0"/>
        <w:adjustRightInd w:val="0"/>
        <w:spacing w:before="0" w:after="0"/>
        <w:ind w:left="1440" w:hanging="720"/>
        <w:rPr>
          <w:b/>
          <w:bCs/>
          <w:sz w:val="22"/>
          <w:szCs w:val="22"/>
          <w:lang w:val="fr-FR"/>
        </w:rPr>
      </w:pPr>
    </w:p>
    <w:p w:rsidR="00B22C62" w:rsidRPr="005807AE" w:rsidRDefault="00B968F8" w:rsidP="00B968F8">
      <w:pPr>
        <w:tabs>
          <w:tab w:val="num" w:pos="1440"/>
        </w:tabs>
        <w:autoSpaceDE w:val="0"/>
        <w:autoSpaceDN w:val="0"/>
        <w:adjustRightInd w:val="0"/>
        <w:spacing w:before="0" w:after="0"/>
        <w:ind w:left="1440" w:hanging="720"/>
        <w:rPr>
          <w:b/>
          <w:bCs/>
          <w:sz w:val="22"/>
          <w:szCs w:val="22"/>
          <w:lang w:val="fr-FR"/>
        </w:rPr>
      </w:pPr>
      <w:r w:rsidRPr="005807AE">
        <w:rPr>
          <w:b/>
          <w:bCs/>
          <w:sz w:val="22"/>
          <w:szCs w:val="22"/>
          <w:lang w:val="fr-FR"/>
        </w:rPr>
        <w:t>5.4</w:t>
      </w:r>
      <w:r w:rsidRPr="005807AE">
        <w:rPr>
          <w:b/>
          <w:bCs/>
          <w:sz w:val="22"/>
          <w:szCs w:val="22"/>
          <w:lang w:val="fr-FR"/>
        </w:rPr>
        <w:tab/>
      </w:r>
      <w:r w:rsidR="00B22C62" w:rsidRPr="005807AE">
        <w:rPr>
          <w:b/>
          <w:bCs/>
          <w:sz w:val="22"/>
          <w:szCs w:val="22"/>
          <w:lang w:val="fr-FR"/>
        </w:rPr>
        <w:t>Autres espèces d’intérêt écologique (par ex. : mammifères marins, requins-baleines) [Souhaitable]</w:t>
      </w:r>
    </w:p>
    <w:p w:rsidR="00B22C62" w:rsidRPr="005807AE" w:rsidRDefault="00B22C62" w:rsidP="00B968F8">
      <w:pPr>
        <w:autoSpaceDE w:val="0"/>
        <w:autoSpaceDN w:val="0"/>
        <w:adjustRightInd w:val="0"/>
        <w:spacing w:before="0" w:after="0"/>
        <w:ind w:left="1440"/>
        <w:rPr>
          <w:bCs/>
          <w:i/>
          <w:color w:val="FF0000"/>
          <w:sz w:val="22"/>
          <w:szCs w:val="22"/>
          <w:lang w:val="fr-FR"/>
        </w:rPr>
      </w:pPr>
      <w:r w:rsidRPr="005807AE">
        <w:rPr>
          <w:bCs/>
          <w:i/>
          <w:color w:val="FF0000"/>
          <w:sz w:val="22"/>
          <w:szCs w:val="22"/>
          <w:lang w:val="fr-FR"/>
        </w:rPr>
        <w:t>[Ajouter un bref résumé des principales stratégies nationales concernant les autres espèces d’intérêt écologique telles que les mammifères</w:t>
      </w:r>
      <w:r w:rsidR="00B968F8" w:rsidRPr="005807AE">
        <w:rPr>
          <w:bCs/>
          <w:i/>
          <w:color w:val="FF0000"/>
          <w:sz w:val="22"/>
          <w:szCs w:val="22"/>
          <w:lang w:val="fr-FR"/>
        </w:rPr>
        <w:t xml:space="preserve"> marins et les requins-baleines</w:t>
      </w:r>
      <w:r w:rsidRPr="005807AE">
        <w:rPr>
          <w:bCs/>
          <w:i/>
          <w:color w:val="FF0000"/>
          <w:sz w:val="22"/>
          <w:szCs w:val="22"/>
          <w:lang w:val="fr-FR"/>
        </w:rPr>
        <w:t>]</w:t>
      </w:r>
    </w:p>
    <w:p w:rsidR="00B22C62" w:rsidRPr="005807AE" w:rsidRDefault="00B22C62" w:rsidP="00B968F8">
      <w:pPr>
        <w:tabs>
          <w:tab w:val="num" w:pos="1440"/>
        </w:tabs>
        <w:autoSpaceDE w:val="0"/>
        <w:autoSpaceDN w:val="0"/>
        <w:adjustRightInd w:val="0"/>
        <w:spacing w:before="0" w:after="0"/>
        <w:ind w:left="1440"/>
        <w:rPr>
          <w:bCs/>
          <w:sz w:val="22"/>
          <w:szCs w:val="22"/>
          <w:lang w:val="fr-FR"/>
        </w:rPr>
      </w:pPr>
    </w:p>
    <w:p w:rsidR="00B22C62" w:rsidRPr="005807AE" w:rsidRDefault="00B22C62" w:rsidP="00B968F8">
      <w:pPr>
        <w:tabs>
          <w:tab w:val="num" w:pos="720"/>
        </w:tabs>
        <w:autoSpaceDE w:val="0"/>
        <w:autoSpaceDN w:val="0"/>
        <w:adjustRightInd w:val="0"/>
        <w:spacing w:before="0" w:after="0"/>
        <w:ind w:left="720"/>
        <w:rPr>
          <w:b/>
          <w:bCs/>
          <w:sz w:val="22"/>
          <w:szCs w:val="22"/>
          <w:lang w:val="fr-FR"/>
        </w:rPr>
      </w:pPr>
      <w:r w:rsidRPr="005807AE">
        <w:rPr>
          <w:b/>
          <w:bCs/>
          <w:sz w:val="22"/>
          <w:szCs w:val="22"/>
          <w:lang w:val="fr-FR"/>
        </w:rPr>
        <w:t xml:space="preserve">Tableau 5. </w:t>
      </w:r>
      <w:r w:rsidRPr="005807AE">
        <w:rPr>
          <w:bCs/>
          <w:sz w:val="22"/>
          <w:szCs w:val="22"/>
          <w:lang w:val="fr-FR"/>
        </w:rPr>
        <w:t>Captures annuelles observées des espèces d’intérêt particulier (oiseaux marins, tortues marines et mammifères marins), par engin pour la flottille nationale dans la zone de compétence de la CTOI</w:t>
      </w:r>
      <w:r w:rsidR="00B968F8" w:rsidRPr="005807AE">
        <w:rPr>
          <w:b/>
          <w:bCs/>
          <w:sz w:val="22"/>
          <w:szCs w:val="22"/>
          <w:lang w:val="fr-FR"/>
        </w:rPr>
        <w:t xml:space="preserve"> </w:t>
      </w:r>
      <w:r w:rsidRPr="005807AE">
        <w:rPr>
          <w:bCs/>
          <w:sz w:val="22"/>
          <w:szCs w:val="22"/>
          <w:lang w:val="fr-FR"/>
        </w:rPr>
        <w:t>compétence (pour les 5 années les plus ré</w:t>
      </w:r>
      <w:r w:rsidR="00B968F8" w:rsidRPr="005807AE">
        <w:rPr>
          <w:bCs/>
          <w:sz w:val="22"/>
          <w:szCs w:val="22"/>
          <w:lang w:val="fr-FR"/>
        </w:rPr>
        <w:t>centes au minimum, par ex. 200</w:t>
      </w:r>
      <w:r w:rsidR="00C13070">
        <w:rPr>
          <w:bCs/>
          <w:sz w:val="22"/>
          <w:szCs w:val="22"/>
          <w:lang w:val="fr-FR"/>
        </w:rPr>
        <w:t>9</w:t>
      </w:r>
      <w:r w:rsidR="00B968F8" w:rsidRPr="005807AE">
        <w:rPr>
          <w:bCs/>
          <w:sz w:val="22"/>
          <w:szCs w:val="22"/>
          <w:lang w:val="fr-FR"/>
        </w:rPr>
        <w:t>–</w:t>
      </w:r>
      <w:r w:rsidRPr="005807AE">
        <w:rPr>
          <w:bCs/>
          <w:sz w:val="22"/>
          <w:szCs w:val="22"/>
          <w:lang w:val="fr-FR"/>
        </w:rPr>
        <w:t>20</w:t>
      </w:r>
      <w:r w:rsidR="00B968F8" w:rsidRPr="005807AE">
        <w:rPr>
          <w:bCs/>
          <w:sz w:val="22"/>
          <w:szCs w:val="22"/>
          <w:lang w:val="fr-FR"/>
        </w:rPr>
        <w:t>1</w:t>
      </w:r>
      <w:r w:rsidR="00C13070">
        <w:rPr>
          <w:bCs/>
          <w:sz w:val="22"/>
          <w:szCs w:val="22"/>
          <w:lang w:val="fr-FR"/>
        </w:rPr>
        <w:t>3</w:t>
      </w:r>
      <w:r w:rsidRPr="005807AE">
        <w:rPr>
          <w:bCs/>
          <w:sz w:val="22"/>
          <w:szCs w:val="22"/>
          <w:lang w:val="fr-FR"/>
        </w:rPr>
        <w:t xml:space="preserve"> ou pour la plus longue période possible) </w:t>
      </w:r>
      <w:r w:rsidRPr="005807AE">
        <w:rPr>
          <w:b/>
          <w:bCs/>
          <w:sz w:val="22"/>
          <w:szCs w:val="22"/>
          <w:lang w:val="fr-FR"/>
        </w:rPr>
        <w:t>[Obligatoire]</w:t>
      </w:r>
    </w:p>
    <w:p w:rsidR="00B968F8" w:rsidRPr="005807AE" w:rsidRDefault="00B968F8" w:rsidP="00B968F8">
      <w:pPr>
        <w:tabs>
          <w:tab w:val="num" w:pos="720"/>
        </w:tabs>
        <w:autoSpaceDE w:val="0"/>
        <w:autoSpaceDN w:val="0"/>
        <w:adjustRightInd w:val="0"/>
        <w:spacing w:before="0" w:after="0"/>
        <w:ind w:left="720"/>
        <w:rPr>
          <w:b/>
          <w:bCs/>
          <w:sz w:val="22"/>
          <w:szCs w:val="22"/>
          <w:lang w:val="fr-FR"/>
        </w:rPr>
      </w:pPr>
    </w:p>
    <w:p w:rsidR="00B22C62" w:rsidRPr="005807AE" w:rsidRDefault="00B22C62" w:rsidP="00B968F8">
      <w:pPr>
        <w:numPr>
          <w:ilvl w:val="0"/>
          <w:numId w:val="1"/>
        </w:numPr>
        <w:autoSpaceDE w:val="0"/>
        <w:autoSpaceDN w:val="0"/>
        <w:adjustRightInd w:val="0"/>
        <w:spacing w:after="0"/>
        <w:ind w:hanging="720"/>
        <w:jc w:val="left"/>
        <w:rPr>
          <w:b/>
          <w:bCs/>
          <w:smallCaps/>
          <w:sz w:val="22"/>
          <w:szCs w:val="22"/>
          <w:lang w:val="fr-FR"/>
        </w:rPr>
      </w:pPr>
      <w:r w:rsidRPr="005807AE">
        <w:rPr>
          <w:b/>
          <w:bCs/>
          <w:smallCaps/>
          <w:sz w:val="22"/>
          <w:szCs w:val="22"/>
          <w:lang w:val="fr-FR"/>
        </w:rPr>
        <w:t>Systèmes nationaux de collecte et traitement des données [</w:t>
      </w:r>
      <w:r w:rsidRPr="005807AE">
        <w:rPr>
          <w:b/>
          <w:bCs/>
          <w:sz w:val="22"/>
          <w:szCs w:val="22"/>
          <w:lang w:val="fr-FR"/>
        </w:rPr>
        <w:t>essentiel</w:t>
      </w:r>
      <w:r w:rsidRPr="005807AE">
        <w:rPr>
          <w:b/>
          <w:bCs/>
          <w:smallCaps/>
          <w:sz w:val="22"/>
          <w:szCs w:val="22"/>
          <w:lang w:val="fr-FR"/>
        </w:rPr>
        <w:t>]</w:t>
      </w:r>
    </w:p>
    <w:p w:rsidR="00B968F8" w:rsidRPr="005807AE" w:rsidRDefault="00B968F8" w:rsidP="00B968F8">
      <w:pPr>
        <w:autoSpaceDE w:val="0"/>
        <w:autoSpaceDN w:val="0"/>
        <w:adjustRightInd w:val="0"/>
        <w:spacing w:before="0" w:after="0"/>
        <w:ind w:left="1440" w:hanging="720"/>
        <w:rPr>
          <w:b/>
          <w:bCs/>
          <w:sz w:val="22"/>
          <w:szCs w:val="22"/>
          <w:lang w:val="fr-FR"/>
        </w:rPr>
      </w:pPr>
    </w:p>
    <w:p w:rsidR="00B22C62" w:rsidRPr="005807AE" w:rsidRDefault="00B22C62" w:rsidP="00B968F8">
      <w:pPr>
        <w:autoSpaceDE w:val="0"/>
        <w:autoSpaceDN w:val="0"/>
        <w:adjustRightInd w:val="0"/>
        <w:spacing w:before="0" w:after="0"/>
        <w:ind w:left="1440" w:hanging="720"/>
        <w:rPr>
          <w:b/>
          <w:bCs/>
          <w:sz w:val="22"/>
          <w:szCs w:val="22"/>
          <w:lang w:val="fr-FR"/>
        </w:rPr>
      </w:pPr>
      <w:r w:rsidRPr="005807AE">
        <w:rPr>
          <w:b/>
          <w:bCs/>
          <w:sz w:val="22"/>
          <w:szCs w:val="22"/>
          <w:lang w:val="fr-FR"/>
        </w:rPr>
        <w:t xml:space="preserve">6.1. </w:t>
      </w:r>
      <w:r w:rsidR="00B968F8" w:rsidRPr="005807AE">
        <w:rPr>
          <w:b/>
          <w:bCs/>
          <w:sz w:val="22"/>
          <w:szCs w:val="22"/>
          <w:lang w:val="fr-FR"/>
        </w:rPr>
        <w:tab/>
      </w:r>
      <w:r w:rsidRPr="005807AE">
        <w:rPr>
          <w:b/>
          <w:bCs/>
          <w:sz w:val="22"/>
          <w:szCs w:val="22"/>
          <w:lang w:val="fr-FR"/>
        </w:rPr>
        <w:t xml:space="preserve">Collecte et vérification des données issues des livres de bord </w:t>
      </w:r>
      <w:r w:rsidRPr="005807AE">
        <w:rPr>
          <w:bCs/>
          <w:sz w:val="22"/>
          <w:szCs w:val="22"/>
          <w:lang w:val="fr-FR"/>
        </w:rPr>
        <w:t>(y compris date de début et état de la mise en place)</w:t>
      </w:r>
    </w:p>
    <w:p w:rsidR="00B968F8" w:rsidRPr="005807AE" w:rsidRDefault="00B968F8" w:rsidP="00B968F8">
      <w:pPr>
        <w:autoSpaceDE w:val="0"/>
        <w:autoSpaceDN w:val="0"/>
        <w:adjustRightInd w:val="0"/>
        <w:spacing w:before="0" w:after="0"/>
        <w:ind w:left="1440"/>
        <w:rPr>
          <w:bCs/>
          <w:sz w:val="22"/>
          <w:szCs w:val="22"/>
          <w:lang w:val="fr-FR"/>
        </w:rPr>
      </w:pPr>
    </w:p>
    <w:p w:rsidR="00B22C62" w:rsidRPr="005807AE" w:rsidRDefault="00B22C62" w:rsidP="00B968F8">
      <w:pPr>
        <w:autoSpaceDE w:val="0"/>
        <w:autoSpaceDN w:val="0"/>
        <w:adjustRightInd w:val="0"/>
        <w:spacing w:before="0" w:after="0"/>
        <w:ind w:left="1440" w:hanging="720"/>
        <w:rPr>
          <w:b/>
          <w:bCs/>
          <w:sz w:val="22"/>
          <w:szCs w:val="22"/>
          <w:lang w:val="fr-FR"/>
        </w:rPr>
      </w:pPr>
      <w:r w:rsidRPr="005807AE">
        <w:rPr>
          <w:b/>
          <w:bCs/>
          <w:sz w:val="22"/>
          <w:szCs w:val="22"/>
          <w:lang w:val="fr-FR"/>
        </w:rPr>
        <w:t xml:space="preserve">6.2. </w:t>
      </w:r>
      <w:r w:rsidR="00B968F8" w:rsidRPr="005807AE">
        <w:rPr>
          <w:b/>
          <w:bCs/>
          <w:sz w:val="22"/>
          <w:szCs w:val="22"/>
          <w:lang w:val="fr-FR"/>
        </w:rPr>
        <w:tab/>
      </w:r>
      <w:r w:rsidRPr="005807AE">
        <w:rPr>
          <w:b/>
          <w:bCs/>
          <w:sz w:val="22"/>
          <w:szCs w:val="22"/>
          <w:lang w:val="fr-FR"/>
        </w:rPr>
        <w:t>Système de surveillance des navires</w:t>
      </w:r>
      <w:r w:rsidRPr="005807AE">
        <w:rPr>
          <w:bCs/>
          <w:sz w:val="22"/>
          <w:szCs w:val="22"/>
          <w:lang w:val="fr-FR"/>
        </w:rPr>
        <w:t xml:space="preserve"> (y compris date de début et état de la mise en place)</w:t>
      </w:r>
    </w:p>
    <w:p w:rsidR="00B968F8" w:rsidRPr="005807AE" w:rsidRDefault="00B968F8" w:rsidP="00B968F8">
      <w:pPr>
        <w:autoSpaceDE w:val="0"/>
        <w:autoSpaceDN w:val="0"/>
        <w:adjustRightInd w:val="0"/>
        <w:spacing w:before="0" w:after="0"/>
        <w:ind w:left="1440"/>
        <w:rPr>
          <w:bCs/>
          <w:sz w:val="22"/>
          <w:szCs w:val="22"/>
          <w:lang w:val="fr-FR"/>
        </w:rPr>
      </w:pPr>
    </w:p>
    <w:p w:rsidR="00B22C62" w:rsidRPr="005807AE" w:rsidRDefault="00B22C62" w:rsidP="00B968F8">
      <w:pPr>
        <w:autoSpaceDE w:val="0"/>
        <w:autoSpaceDN w:val="0"/>
        <w:adjustRightInd w:val="0"/>
        <w:spacing w:before="0" w:after="0"/>
        <w:ind w:left="1440" w:hanging="720"/>
        <w:rPr>
          <w:bCs/>
          <w:sz w:val="22"/>
          <w:szCs w:val="22"/>
          <w:lang w:val="fr-FR"/>
        </w:rPr>
      </w:pPr>
      <w:r w:rsidRPr="005807AE">
        <w:rPr>
          <w:b/>
          <w:bCs/>
          <w:sz w:val="22"/>
          <w:szCs w:val="22"/>
          <w:lang w:val="fr-FR"/>
        </w:rPr>
        <w:t xml:space="preserve">6.3. </w:t>
      </w:r>
      <w:r w:rsidR="00B968F8" w:rsidRPr="005807AE">
        <w:rPr>
          <w:b/>
          <w:bCs/>
          <w:sz w:val="22"/>
          <w:szCs w:val="22"/>
          <w:lang w:val="fr-FR"/>
        </w:rPr>
        <w:tab/>
      </w:r>
      <w:r w:rsidRPr="005807AE">
        <w:rPr>
          <w:b/>
          <w:bCs/>
          <w:sz w:val="22"/>
          <w:szCs w:val="22"/>
          <w:lang w:val="fr-FR"/>
        </w:rPr>
        <w:t xml:space="preserve">Programme d’observateurs </w:t>
      </w:r>
      <w:r w:rsidRPr="005807AE">
        <w:rPr>
          <w:bCs/>
          <w:sz w:val="22"/>
          <w:szCs w:val="22"/>
          <w:lang w:val="fr-FR"/>
        </w:rPr>
        <w:t>(y compris date de début et état ; nombre d’observateurs, inclure le pourcentage de couverture par type d’engin)</w:t>
      </w:r>
    </w:p>
    <w:p w:rsidR="00B22C62" w:rsidRPr="005807AE" w:rsidRDefault="00B22C62" w:rsidP="00B968F8">
      <w:pPr>
        <w:tabs>
          <w:tab w:val="num" w:pos="1440"/>
        </w:tabs>
        <w:autoSpaceDE w:val="0"/>
        <w:autoSpaceDN w:val="0"/>
        <w:adjustRightInd w:val="0"/>
        <w:spacing w:before="0" w:after="0"/>
        <w:ind w:left="1440"/>
        <w:rPr>
          <w:bCs/>
          <w:sz w:val="22"/>
          <w:szCs w:val="22"/>
          <w:lang w:val="fr-FR"/>
        </w:rPr>
      </w:pPr>
    </w:p>
    <w:p w:rsidR="00B22C62" w:rsidRPr="005807AE" w:rsidRDefault="00B22C62" w:rsidP="00B968F8">
      <w:pPr>
        <w:tabs>
          <w:tab w:val="num" w:pos="720"/>
        </w:tabs>
        <w:autoSpaceDE w:val="0"/>
        <w:autoSpaceDN w:val="0"/>
        <w:adjustRightInd w:val="0"/>
        <w:spacing w:before="0" w:after="0"/>
        <w:ind w:left="720"/>
        <w:rPr>
          <w:bCs/>
          <w:sz w:val="22"/>
          <w:szCs w:val="22"/>
          <w:lang w:val="fr-FR"/>
        </w:rPr>
      </w:pPr>
      <w:r w:rsidRPr="005807AE">
        <w:rPr>
          <w:b/>
          <w:bCs/>
          <w:sz w:val="22"/>
          <w:szCs w:val="22"/>
          <w:lang w:val="fr-FR"/>
        </w:rPr>
        <w:t>Tableau 6.</w:t>
      </w:r>
      <w:r w:rsidRPr="005807AE">
        <w:rPr>
          <w:bCs/>
          <w:sz w:val="22"/>
          <w:szCs w:val="22"/>
          <w:lang w:val="fr-FR"/>
        </w:rPr>
        <w:t xml:space="preserve"> Couverture annuelle par les observateurs par opération, par ex. filage de palangre, calée de </w:t>
      </w:r>
      <w:proofErr w:type="spellStart"/>
      <w:r w:rsidRPr="005807AE">
        <w:rPr>
          <w:bCs/>
          <w:sz w:val="22"/>
          <w:szCs w:val="22"/>
          <w:lang w:val="fr-FR"/>
        </w:rPr>
        <w:t>senne</w:t>
      </w:r>
      <w:proofErr w:type="spellEnd"/>
      <w:r w:rsidRPr="005807AE">
        <w:rPr>
          <w:bCs/>
          <w:sz w:val="22"/>
          <w:szCs w:val="22"/>
          <w:lang w:val="fr-FR"/>
        </w:rPr>
        <w:t xml:space="preserve"> (pour les 5 années les plus récentes au minimum, par ex. 200</w:t>
      </w:r>
      <w:r w:rsidR="00C13070">
        <w:rPr>
          <w:bCs/>
          <w:sz w:val="22"/>
          <w:szCs w:val="22"/>
          <w:lang w:val="fr-FR"/>
        </w:rPr>
        <w:t>9</w:t>
      </w:r>
      <w:r w:rsidR="00B968F8" w:rsidRPr="005807AE">
        <w:rPr>
          <w:bCs/>
          <w:sz w:val="22"/>
          <w:szCs w:val="22"/>
          <w:lang w:val="fr-FR"/>
        </w:rPr>
        <w:t>–</w:t>
      </w:r>
      <w:r w:rsidRPr="005807AE">
        <w:rPr>
          <w:bCs/>
          <w:sz w:val="22"/>
          <w:szCs w:val="22"/>
          <w:lang w:val="fr-FR"/>
        </w:rPr>
        <w:t>20</w:t>
      </w:r>
      <w:r w:rsidR="00B968F8" w:rsidRPr="005807AE">
        <w:rPr>
          <w:bCs/>
          <w:sz w:val="22"/>
          <w:szCs w:val="22"/>
          <w:lang w:val="fr-FR"/>
        </w:rPr>
        <w:t>1</w:t>
      </w:r>
      <w:r w:rsidR="00C13070">
        <w:rPr>
          <w:bCs/>
          <w:sz w:val="22"/>
          <w:szCs w:val="22"/>
          <w:lang w:val="fr-FR"/>
        </w:rPr>
        <w:t>3</w:t>
      </w:r>
      <w:r w:rsidRPr="005807AE">
        <w:rPr>
          <w:bCs/>
          <w:sz w:val="22"/>
          <w:szCs w:val="22"/>
          <w:lang w:val="fr-FR"/>
        </w:rPr>
        <w:t xml:space="preserve"> ou pour la plus longue période possible) </w:t>
      </w:r>
      <w:r w:rsidRPr="005807AE">
        <w:rPr>
          <w:b/>
          <w:bCs/>
          <w:sz w:val="22"/>
          <w:szCs w:val="22"/>
          <w:lang w:val="fr-FR"/>
        </w:rPr>
        <w:t>[Obligatoire]</w:t>
      </w:r>
    </w:p>
    <w:p w:rsidR="00B22C62" w:rsidRPr="005807AE" w:rsidRDefault="00B22C62" w:rsidP="00B968F8">
      <w:pPr>
        <w:tabs>
          <w:tab w:val="num" w:pos="1440"/>
        </w:tabs>
        <w:autoSpaceDE w:val="0"/>
        <w:autoSpaceDN w:val="0"/>
        <w:adjustRightInd w:val="0"/>
        <w:spacing w:before="0" w:after="0"/>
        <w:ind w:left="1440"/>
        <w:rPr>
          <w:b/>
          <w:bCs/>
          <w:sz w:val="22"/>
          <w:szCs w:val="22"/>
          <w:lang w:val="fr-FR"/>
        </w:rPr>
      </w:pPr>
    </w:p>
    <w:p w:rsidR="00B22C62" w:rsidRPr="005807AE" w:rsidRDefault="00B22C62" w:rsidP="00B968F8">
      <w:pPr>
        <w:tabs>
          <w:tab w:val="num" w:pos="720"/>
        </w:tabs>
        <w:autoSpaceDE w:val="0"/>
        <w:autoSpaceDN w:val="0"/>
        <w:adjustRightInd w:val="0"/>
        <w:spacing w:before="0" w:after="0"/>
        <w:ind w:left="720"/>
        <w:rPr>
          <w:b/>
          <w:bCs/>
          <w:sz w:val="22"/>
          <w:szCs w:val="22"/>
          <w:lang w:val="fr-FR"/>
        </w:rPr>
      </w:pPr>
      <w:r w:rsidRPr="005807AE">
        <w:rPr>
          <w:b/>
          <w:bCs/>
          <w:sz w:val="22"/>
          <w:szCs w:val="22"/>
          <w:lang w:val="fr-FR"/>
        </w:rPr>
        <w:t>Figure 4.</w:t>
      </w:r>
      <w:r w:rsidRPr="005807AE">
        <w:rPr>
          <w:bCs/>
          <w:sz w:val="22"/>
          <w:szCs w:val="22"/>
          <w:lang w:val="fr-FR"/>
        </w:rPr>
        <w:t xml:space="preserve"> Carte de la répartition spatiale de la couverture par les observateurs. </w:t>
      </w:r>
      <w:r w:rsidRPr="005807AE">
        <w:rPr>
          <w:b/>
          <w:bCs/>
          <w:sz w:val="22"/>
          <w:szCs w:val="22"/>
          <w:lang w:val="fr-FR"/>
        </w:rPr>
        <w:t>[Obligatoire]</w:t>
      </w:r>
      <w:r w:rsidRPr="005807AE">
        <w:rPr>
          <w:bCs/>
          <w:sz w:val="22"/>
          <w:szCs w:val="22"/>
          <w:lang w:val="fr-FR"/>
        </w:rPr>
        <w:t xml:space="preserve"> </w:t>
      </w:r>
      <w:r w:rsidRPr="005807AE">
        <w:rPr>
          <w:bCs/>
          <w:i/>
          <w:color w:val="FF0000"/>
          <w:sz w:val="22"/>
          <w:szCs w:val="22"/>
          <w:lang w:val="fr-FR"/>
        </w:rPr>
        <w:t>[Résolution spatiale recommandée = maille de 1 x 1 degré]</w:t>
      </w:r>
    </w:p>
    <w:p w:rsidR="00B22C62" w:rsidRPr="005807AE" w:rsidRDefault="00B22C62" w:rsidP="00B968F8">
      <w:pPr>
        <w:autoSpaceDE w:val="0"/>
        <w:autoSpaceDN w:val="0"/>
        <w:adjustRightInd w:val="0"/>
        <w:spacing w:before="0" w:after="0"/>
        <w:ind w:left="1440"/>
        <w:rPr>
          <w:bCs/>
          <w:sz w:val="22"/>
          <w:szCs w:val="22"/>
          <w:lang w:val="fr-FR"/>
        </w:rPr>
      </w:pPr>
    </w:p>
    <w:p w:rsidR="00B22C62" w:rsidRPr="005807AE" w:rsidRDefault="00B22C62" w:rsidP="00FD21E5">
      <w:pPr>
        <w:keepNext/>
        <w:autoSpaceDE w:val="0"/>
        <w:autoSpaceDN w:val="0"/>
        <w:adjustRightInd w:val="0"/>
        <w:spacing w:before="0" w:after="0"/>
        <w:ind w:left="1440" w:hanging="720"/>
        <w:rPr>
          <w:b/>
          <w:bCs/>
          <w:sz w:val="22"/>
          <w:szCs w:val="22"/>
          <w:lang w:val="fr-FR"/>
        </w:rPr>
      </w:pPr>
      <w:r w:rsidRPr="005807AE">
        <w:rPr>
          <w:b/>
          <w:bCs/>
          <w:sz w:val="22"/>
          <w:szCs w:val="22"/>
          <w:lang w:val="fr-FR"/>
        </w:rPr>
        <w:t xml:space="preserve">6.4. </w:t>
      </w:r>
      <w:r w:rsidR="00F850E0" w:rsidRPr="005807AE">
        <w:rPr>
          <w:b/>
          <w:bCs/>
          <w:sz w:val="22"/>
          <w:szCs w:val="22"/>
          <w:lang w:val="fr-FR"/>
        </w:rPr>
        <w:tab/>
      </w:r>
      <w:r w:rsidRPr="005807AE">
        <w:rPr>
          <w:b/>
          <w:bCs/>
          <w:sz w:val="22"/>
          <w:szCs w:val="22"/>
          <w:lang w:val="fr-FR"/>
        </w:rPr>
        <w:t xml:space="preserve">Programme d’échantillonnage au port </w:t>
      </w:r>
      <w:r w:rsidRPr="005807AE">
        <w:rPr>
          <w:bCs/>
          <w:color w:val="000000" w:themeColor="text1"/>
          <w:sz w:val="22"/>
          <w:szCs w:val="22"/>
          <w:lang w:val="fr-FR"/>
        </w:rPr>
        <w:t>[y compris date de début et état de la mise en place]</w:t>
      </w:r>
    </w:p>
    <w:p w:rsidR="00B22C62" w:rsidRPr="005807AE" w:rsidRDefault="00B22C62" w:rsidP="00B22C62">
      <w:pPr>
        <w:autoSpaceDE w:val="0"/>
        <w:autoSpaceDN w:val="0"/>
        <w:adjustRightInd w:val="0"/>
        <w:spacing w:before="0" w:after="0"/>
        <w:ind w:left="242" w:firstLine="847"/>
        <w:rPr>
          <w:b/>
          <w:bCs/>
          <w:sz w:val="22"/>
          <w:szCs w:val="22"/>
          <w:lang w:val="fr-FR"/>
        </w:rPr>
      </w:pPr>
    </w:p>
    <w:p w:rsidR="00B22C62" w:rsidRPr="005807AE" w:rsidRDefault="00B22C62" w:rsidP="00F850E0">
      <w:pPr>
        <w:autoSpaceDE w:val="0"/>
        <w:autoSpaceDN w:val="0"/>
        <w:adjustRightInd w:val="0"/>
        <w:spacing w:before="0" w:after="0"/>
        <w:ind w:left="720"/>
        <w:rPr>
          <w:bCs/>
          <w:sz w:val="22"/>
          <w:szCs w:val="22"/>
          <w:lang w:val="fr-FR"/>
        </w:rPr>
      </w:pPr>
      <w:r w:rsidRPr="005807AE">
        <w:rPr>
          <w:b/>
          <w:bCs/>
          <w:sz w:val="22"/>
          <w:szCs w:val="22"/>
          <w:lang w:val="fr-FR"/>
        </w:rPr>
        <w:t>Tableau 7.</w:t>
      </w:r>
      <w:r w:rsidRPr="005807AE">
        <w:rPr>
          <w:bCs/>
          <w:sz w:val="22"/>
          <w:szCs w:val="22"/>
          <w:lang w:val="fr-FR"/>
        </w:rPr>
        <w:t xml:space="preserve"> Nombre d’individus mesurés, par espèce et engin] </w:t>
      </w:r>
      <w:r w:rsidRPr="005807AE">
        <w:rPr>
          <w:b/>
          <w:bCs/>
          <w:sz w:val="22"/>
          <w:szCs w:val="22"/>
          <w:lang w:val="fr-FR"/>
        </w:rPr>
        <w:t>[Obligatoire]</w:t>
      </w:r>
    </w:p>
    <w:p w:rsidR="00F850E0" w:rsidRPr="005807AE" w:rsidRDefault="00F850E0" w:rsidP="00F850E0">
      <w:pPr>
        <w:autoSpaceDE w:val="0"/>
        <w:autoSpaceDN w:val="0"/>
        <w:adjustRightInd w:val="0"/>
        <w:spacing w:before="0" w:after="0"/>
        <w:rPr>
          <w:b/>
          <w:bCs/>
          <w:sz w:val="22"/>
          <w:szCs w:val="22"/>
          <w:lang w:val="fr-FR"/>
        </w:rPr>
      </w:pPr>
    </w:p>
    <w:p w:rsidR="00B22C62" w:rsidRPr="005807AE" w:rsidRDefault="00F850E0" w:rsidP="00F850E0">
      <w:pPr>
        <w:autoSpaceDE w:val="0"/>
        <w:autoSpaceDN w:val="0"/>
        <w:adjustRightInd w:val="0"/>
        <w:spacing w:before="0" w:after="0"/>
        <w:ind w:left="1440" w:hanging="720"/>
        <w:rPr>
          <w:b/>
          <w:bCs/>
          <w:sz w:val="22"/>
          <w:szCs w:val="22"/>
          <w:lang w:val="fr-FR"/>
        </w:rPr>
      </w:pPr>
      <w:r w:rsidRPr="005807AE">
        <w:rPr>
          <w:b/>
          <w:bCs/>
          <w:sz w:val="22"/>
          <w:szCs w:val="22"/>
          <w:lang w:val="fr-FR"/>
        </w:rPr>
        <w:t>6.4.</w:t>
      </w:r>
      <w:r w:rsidRPr="005807AE">
        <w:rPr>
          <w:b/>
          <w:bCs/>
          <w:sz w:val="22"/>
          <w:szCs w:val="22"/>
          <w:lang w:val="fr-FR"/>
        </w:rPr>
        <w:tab/>
      </w:r>
      <w:r w:rsidR="00B22C62" w:rsidRPr="005807AE">
        <w:rPr>
          <w:b/>
          <w:bCs/>
          <w:sz w:val="22"/>
          <w:szCs w:val="22"/>
          <w:lang w:val="fr-FR"/>
        </w:rPr>
        <w:t xml:space="preserve">Débarquement/Transbordement </w:t>
      </w:r>
      <w:r w:rsidR="00B22C62" w:rsidRPr="005807AE">
        <w:rPr>
          <w:bCs/>
          <w:sz w:val="22"/>
          <w:szCs w:val="22"/>
          <w:lang w:val="fr-FR"/>
        </w:rPr>
        <w:t>[y compris date de début et état de la mise en place]</w:t>
      </w:r>
      <w:r w:rsidR="00B22C62" w:rsidRPr="005807AE">
        <w:rPr>
          <w:b/>
          <w:bCs/>
          <w:sz w:val="22"/>
          <w:szCs w:val="22"/>
          <w:lang w:val="fr-FR"/>
        </w:rPr>
        <w:t xml:space="preserve"> [Obligatoire]</w:t>
      </w:r>
    </w:p>
    <w:p w:rsidR="00B22C62" w:rsidRPr="005807AE" w:rsidRDefault="00B22C62" w:rsidP="00B22C62">
      <w:pPr>
        <w:autoSpaceDE w:val="0"/>
        <w:autoSpaceDN w:val="0"/>
        <w:adjustRightInd w:val="0"/>
        <w:spacing w:before="0" w:after="0"/>
        <w:ind w:left="242" w:firstLine="847"/>
        <w:rPr>
          <w:b/>
          <w:bCs/>
          <w:sz w:val="22"/>
          <w:szCs w:val="22"/>
          <w:lang w:val="fr-FR"/>
        </w:rPr>
      </w:pPr>
    </w:p>
    <w:p w:rsidR="00B22C62" w:rsidRPr="005807AE" w:rsidRDefault="00B22C62" w:rsidP="00F850E0">
      <w:pPr>
        <w:keepNext/>
        <w:numPr>
          <w:ilvl w:val="0"/>
          <w:numId w:val="1"/>
        </w:numPr>
        <w:autoSpaceDE w:val="0"/>
        <w:autoSpaceDN w:val="0"/>
        <w:adjustRightInd w:val="0"/>
        <w:spacing w:before="0" w:after="0"/>
        <w:ind w:hanging="720"/>
        <w:jc w:val="left"/>
        <w:rPr>
          <w:b/>
          <w:bCs/>
          <w:smallCaps/>
          <w:sz w:val="22"/>
          <w:szCs w:val="22"/>
          <w:lang w:val="fr-FR"/>
        </w:rPr>
      </w:pPr>
      <w:r w:rsidRPr="005807AE">
        <w:rPr>
          <w:b/>
          <w:bCs/>
          <w:smallCaps/>
          <w:sz w:val="22"/>
          <w:szCs w:val="22"/>
          <w:lang w:val="fr-FR"/>
        </w:rPr>
        <w:t>Programmes nationaux de recherches [</w:t>
      </w:r>
      <w:r w:rsidRPr="005807AE">
        <w:rPr>
          <w:b/>
          <w:bCs/>
          <w:sz w:val="22"/>
          <w:szCs w:val="22"/>
          <w:lang w:val="fr-FR"/>
        </w:rPr>
        <w:t>Souhaitable</w:t>
      </w:r>
      <w:r w:rsidRPr="005807AE">
        <w:rPr>
          <w:b/>
          <w:bCs/>
          <w:smallCaps/>
          <w:sz w:val="22"/>
          <w:szCs w:val="22"/>
          <w:lang w:val="fr-FR"/>
        </w:rPr>
        <w:t>]</w:t>
      </w:r>
    </w:p>
    <w:p w:rsidR="00B22C62" w:rsidRPr="005807AE" w:rsidRDefault="00B22C62" w:rsidP="00B22C62">
      <w:pPr>
        <w:autoSpaceDE w:val="0"/>
        <w:autoSpaceDN w:val="0"/>
        <w:adjustRightInd w:val="0"/>
        <w:spacing w:before="0" w:after="0"/>
        <w:ind w:left="1089"/>
        <w:rPr>
          <w:bCs/>
          <w:i/>
          <w:color w:val="FF0000"/>
          <w:sz w:val="22"/>
          <w:szCs w:val="22"/>
          <w:lang w:val="fr-FR"/>
        </w:rPr>
      </w:pPr>
      <w:r w:rsidRPr="005807AE">
        <w:rPr>
          <w:bCs/>
          <w:i/>
          <w:color w:val="FF0000"/>
          <w:sz w:val="22"/>
          <w:szCs w:val="22"/>
          <w:lang w:val="fr-FR"/>
        </w:rPr>
        <w:t>[Description des activités de recherche sur les espèces cibles et non ciblées, par ex. études biologiques en appui des évaluations de stock ; composition des captures par taille, poids, sexe ; recherches sur les facteurs environnementaux, prospections sur l’abondance/la biomasse, études océanographiques et écologiques, etc.]</w:t>
      </w:r>
    </w:p>
    <w:p w:rsidR="00B22C62" w:rsidRPr="005807AE" w:rsidRDefault="00B22C62" w:rsidP="00B22C62">
      <w:pPr>
        <w:tabs>
          <w:tab w:val="left" w:pos="1076"/>
        </w:tabs>
        <w:autoSpaceDE w:val="0"/>
        <w:autoSpaceDN w:val="0"/>
        <w:adjustRightInd w:val="0"/>
        <w:spacing w:before="0" w:after="0"/>
        <w:ind w:left="1089"/>
        <w:rPr>
          <w:b/>
          <w:bCs/>
          <w:sz w:val="22"/>
          <w:szCs w:val="22"/>
          <w:lang w:val="fr-FR"/>
        </w:rPr>
      </w:pPr>
    </w:p>
    <w:p w:rsidR="00B22C62" w:rsidRPr="005807AE" w:rsidRDefault="00B22C62" w:rsidP="00F850E0">
      <w:pPr>
        <w:tabs>
          <w:tab w:val="left" w:pos="720"/>
        </w:tabs>
        <w:autoSpaceDE w:val="0"/>
        <w:autoSpaceDN w:val="0"/>
        <w:adjustRightInd w:val="0"/>
        <w:spacing w:before="0" w:after="0"/>
        <w:ind w:left="720"/>
        <w:rPr>
          <w:bCs/>
          <w:sz w:val="22"/>
          <w:szCs w:val="22"/>
          <w:lang w:val="fr-FR"/>
        </w:rPr>
      </w:pPr>
      <w:r w:rsidRPr="005807AE">
        <w:rPr>
          <w:b/>
          <w:bCs/>
          <w:sz w:val="22"/>
          <w:szCs w:val="22"/>
          <w:lang w:val="fr-FR"/>
        </w:rPr>
        <w:t xml:space="preserve">Tableau 8. </w:t>
      </w:r>
      <w:r w:rsidRPr="005807AE">
        <w:rPr>
          <w:bCs/>
          <w:sz w:val="22"/>
          <w:szCs w:val="22"/>
          <w:lang w:val="fr-FR"/>
        </w:rPr>
        <w:t>Tableau résumant les programmes de recherche nationaux, y compris leurs dates.</w:t>
      </w:r>
    </w:p>
    <w:p w:rsidR="00B22C62" w:rsidRPr="005807AE" w:rsidRDefault="00B22C62" w:rsidP="00F850E0">
      <w:pPr>
        <w:tabs>
          <w:tab w:val="left" w:pos="720"/>
        </w:tabs>
        <w:autoSpaceDE w:val="0"/>
        <w:autoSpaceDN w:val="0"/>
        <w:adjustRightInd w:val="0"/>
        <w:spacing w:before="0" w:after="0"/>
        <w:ind w:left="720"/>
        <w:rPr>
          <w:b/>
          <w:bCs/>
          <w:iCs/>
          <w:color w:val="FF0000"/>
          <w:spacing w:val="2"/>
          <w:sz w:val="22"/>
          <w:szCs w:val="22"/>
          <w:lang w:val="fr-FR" w:eastAsia="es-ES"/>
        </w:rPr>
      </w:pPr>
      <w:r w:rsidRPr="005807AE">
        <w:rPr>
          <w:b/>
          <w:bCs/>
          <w:i/>
          <w:color w:val="FF0000"/>
          <w:sz w:val="22"/>
          <w:szCs w:val="22"/>
          <w:lang w:val="fr-FR"/>
        </w:rPr>
        <w:t>Exemple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210"/>
        <w:gridCol w:w="1210"/>
        <w:gridCol w:w="1040"/>
        <w:gridCol w:w="1376"/>
        <w:gridCol w:w="1377"/>
        <w:gridCol w:w="2172"/>
      </w:tblGrid>
      <w:tr w:rsidR="00B22C62" w:rsidRPr="00686940" w:rsidTr="00F850E0">
        <w:tc>
          <w:tcPr>
            <w:tcW w:w="1875"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Nom du projet</w:t>
            </w:r>
          </w:p>
        </w:tc>
        <w:tc>
          <w:tcPr>
            <w:tcW w:w="1210"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Période</w:t>
            </w:r>
          </w:p>
        </w:tc>
        <w:tc>
          <w:tcPr>
            <w:tcW w:w="1210"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Pays impliqués</w:t>
            </w:r>
          </w:p>
        </w:tc>
        <w:tc>
          <w:tcPr>
            <w:tcW w:w="1040"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Budget total</w:t>
            </w:r>
          </w:p>
        </w:tc>
        <w:tc>
          <w:tcPr>
            <w:tcW w:w="1376"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Origine des fonds</w:t>
            </w:r>
          </w:p>
        </w:tc>
        <w:tc>
          <w:tcPr>
            <w:tcW w:w="1377"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Objectifs</w:t>
            </w:r>
          </w:p>
        </w:tc>
        <w:tc>
          <w:tcPr>
            <w:tcW w:w="2172" w:type="dxa"/>
            <w:shd w:val="clear" w:color="auto" w:fill="auto"/>
            <w:vAlign w:val="center"/>
          </w:tcPr>
          <w:p w:rsidR="00B22C62" w:rsidRPr="00686940" w:rsidRDefault="00B22C62" w:rsidP="00F850E0">
            <w:pPr>
              <w:tabs>
                <w:tab w:val="left" w:pos="1076"/>
              </w:tabs>
              <w:autoSpaceDE w:val="0"/>
              <w:autoSpaceDN w:val="0"/>
              <w:adjustRightInd w:val="0"/>
              <w:spacing w:before="0" w:after="0"/>
              <w:jc w:val="center"/>
              <w:rPr>
                <w:b/>
                <w:sz w:val="18"/>
                <w:szCs w:val="18"/>
                <w:lang w:val="fr-FR"/>
              </w:rPr>
            </w:pPr>
            <w:r w:rsidRPr="00686940">
              <w:rPr>
                <w:b/>
                <w:iCs/>
                <w:sz w:val="18"/>
                <w:szCs w:val="18"/>
                <w:lang w:val="fr-FR" w:eastAsia="es-ES"/>
              </w:rPr>
              <w:t>Brève description</w:t>
            </w:r>
          </w:p>
        </w:tc>
      </w:tr>
      <w:tr w:rsidR="00B22C62" w:rsidRPr="00686940" w:rsidTr="00F850E0">
        <w:tc>
          <w:tcPr>
            <w:tcW w:w="1875" w:type="dxa"/>
            <w:shd w:val="clear" w:color="auto" w:fill="auto"/>
          </w:tcPr>
          <w:p w:rsidR="00B22C62" w:rsidRPr="00686940" w:rsidRDefault="00B22C62" w:rsidP="00F850E0">
            <w:pPr>
              <w:tabs>
                <w:tab w:val="left" w:pos="1076"/>
              </w:tabs>
              <w:autoSpaceDE w:val="0"/>
              <w:autoSpaceDN w:val="0"/>
              <w:adjustRightInd w:val="0"/>
              <w:spacing w:before="60" w:after="60"/>
              <w:jc w:val="left"/>
              <w:rPr>
                <w:sz w:val="18"/>
                <w:szCs w:val="18"/>
                <w:lang w:val="fr-FR"/>
              </w:rPr>
            </w:pPr>
            <w:r w:rsidRPr="00686940">
              <w:rPr>
                <w:sz w:val="18"/>
                <w:szCs w:val="18"/>
                <w:lang w:val="fr-FR" w:eastAsia="es-ES"/>
              </w:rPr>
              <w:t>Programme régional de marquage de thons</w:t>
            </w:r>
          </w:p>
        </w:tc>
        <w:tc>
          <w:tcPr>
            <w:tcW w:w="1210" w:type="dxa"/>
            <w:shd w:val="clear" w:color="auto" w:fill="auto"/>
          </w:tcPr>
          <w:p w:rsidR="00B22C62" w:rsidRPr="00686940" w:rsidRDefault="00B22C62" w:rsidP="00F850E0">
            <w:pPr>
              <w:tabs>
                <w:tab w:val="left" w:pos="1076"/>
              </w:tabs>
              <w:autoSpaceDE w:val="0"/>
              <w:autoSpaceDN w:val="0"/>
              <w:adjustRightInd w:val="0"/>
              <w:spacing w:before="60" w:after="60"/>
              <w:jc w:val="left"/>
              <w:rPr>
                <w:sz w:val="18"/>
                <w:szCs w:val="18"/>
                <w:lang w:val="fr-FR"/>
              </w:rPr>
            </w:pPr>
            <w:r w:rsidRPr="00686940">
              <w:rPr>
                <w:sz w:val="18"/>
                <w:szCs w:val="18"/>
                <w:lang w:val="fr-FR" w:eastAsia="es-ES"/>
              </w:rPr>
              <w:t>2009</w:t>
            </w:r>
            <w:r w:rsidR="00F850E0">
              <w:rPr>
                <w:sz w:val="18"/>
                <w:szCs w:val="18"/>
                <w:lang w:val="fr-FR" w:eastAsia="es-ES"/>
              </w:rPr>
              <w:t>–</w:t>
            </w:r>
            <w:r w:rsidRPr="00686940">
              <w:rPr>
                <w:sz w:val="18"/>
                <w:szCs w:val="18"/>
                <w:lang w:val="fr-FR" w:eastAsia="es-ES"/>
              </w:rPr>
              <w:t>2013</w:t>
            </w:r>
          </w:p>
        </w:tc>
        <w:tc>
          <w:tcPr>
            <w:tcW w:w="1210" w:type="dxa"/>
            <w:shd w:val="clear" w:color="auto" w:fill="auto"/>
          </w:tcPr>
          <w:p w:rsidR="00B22C62" w:rsidRPr="00686940" w:rsidRDefault="00B22C62" w:rsidP="00F850E0">
            <w:pPr>
              <w:tabs>
                <w:tab w:val="left" w:pos="1076"/>
              </w:tabs>
              <w:autoSpaceDE w:val="0"/>
              <w:autoSpaceDN w:val="0"/>
              <w:adjustRightInd w:val="0"/>
              <w:spacing w:before="60" w:after="60"/>
              <w:jc w:val="left"/>
              <w:rPr>
                <w:sz w:val="18"/>
                <w:szCs w:val="18"/>
                <w:lang w:val="fr-FR"/>
              </w:rPr>
            </w:pPr>
            <w:r w:rsidRPr="00686940">
              <w:rPr>
                <w:sz w:val="18"/>
                <w:szCs w:val="18"/>
                <w:lang w:val="fr-FR" w:eastAsia="es-ES"/>
              </w:rPr>
              <w:t>UE – France et Espagne</w:t>
            </w:r>
          </w:p>
        </w:tc>
        <w:tc>
          <w:tcPr>
            <w:tcW w:w="1040" w:type="dxa"/>
            <w:shd w:val="clear" w:color="auto" w:fill="auto"/>
          </w:tcPr>
          <w:p w:rsidR="00B22C62" w:rsidRPr="00686940" w:rsidRDefault="00B22C62" w:rsidP="00F850E0">
            <w:pPr>
              <w:tabs>
                <w:tab w:val="left" w:pos="1076"/>
              </w:tabs>
              <w:autoSpaceDE w:val="0"/>
              <w:autoSpaceDN w:val="0"/>
              <w:adjustRightInd w:val="0"/>
              <w:spacing w:before="60" w:after="60"/>
              <w:jc w:val="left"/>
              <w:rPr>
                <w:sz w:val="18"/>
                <w:szCs w:val="18"/>
                <w:lang w:val="fr-FR"/>
              </w:rPr>
            </w:pPr>
          </w:p>
        </w:tc>
        <w:tc>
          <w:tcPr>
            <w:tcW w:w="1376" w:type="dxa"/>
            <w:shd w:val="clear" w:color="auto" w:fill="auto"/>
          </w:tcPr>
          <w:p w:rsidR="00B22C62" w:rsidRPr="00686940" w:rsidRDefault="00B22C62" w:rsidP="00F850E0">
            <w:pPr>
              <w:tabs>
                <w:tab w:val="left" w:pos="1076"/>
              </w:tabs>
              <w:autoSpaceDE w:val="0"/>
              <w:autoSpaceDN w:val="0"/>
              <w:adjustRightInd w:val="0"/>
              <w:spacing w:before="60" w:after="60"/>
              <w:jc w:val="left"/>
              <w:rPr>
                <w:sz w:val="18"/>
                <w:szCs w:val="18"/>
                <w:lang w:val="fr-FR"/>
              </w:rPr>
            </w:pPr>
            <w:r w:rsidRPr="00686940">
              <w:rPr>
                <w:sz w:val="18"/>
                <w:szCs w:val="18"/>
                <w:lang w:val="fr-FR" w:eastAsia="es-ES"/>
              </w:rPr>
              <w:t>ED- DG FISH</w:t>
            </w:r>
          </w:p>
        </w:tc>
        <w:tc>
          <w:tcPr>
            <w:tcW w:w="1377" w:type="dxa"/>
            <w:shd w:val="clear" w:color="auto" w:fill="auto"/>
          </w:tcPr>
          <w:p w:rsidR="00B22C62" w:rsidRPr="00686940" w:rsidRDefault="00B22C62" w:rsidP="00F850E0">
            <w:pPr>
              <w:tabs>
                <w:tab w:val="left" w:pos="1076"/>
              </w:tabs>
              <w:autoSpaceDE w:val="0"/>
              <w:autoSpaceDN w:val="0"/>
              <w:adjustRightInd w:val="0"/>
              <w:spacing w:before="60" w:after="60"/>
              <w:jc w:val="left"/>
              <w:rPr>
                <w:sz w:val="18"/>
                <w:szCs w:val="18"/>
                <w:lang w:val="fr-FR"/>
              </w:rPr>
            </w:pPr>
            <w:r w:rsidRPr="00686940">
              <w:rPr>
                <w:sz w:val="18"/>
                <w:szCs w:val="18"/>
                <w:lang w:val="fr-FR" w:eastAsia="es-ES"/>
              </w:rPr>
              <w:t xml:space="preserve">Programme d’observateurs : collecte de données sur les prises accessoires </w:t>
            </w:r>
          </w:p>
        </w:tc>
        <w:tc>
          <w:tcPr>
            <w:tcW w:w="2172" w:type="dxa"/>
            <w:shd w:val="clear" w:color="auto" w:fill="auto"/>
            <w:vAlign w:val="center"/>
          </w:tcPr>
          <w:p w:rsidR="00B22C62" w:rsidRPr="00686940" w:rsidRDefault="00B22C62" w:rsidP="00F850E0">
            <w:pPr>
              <w:spacing w:before="60" w:after="60"/>
              <w:jc w:val="left"/>
              <w:rPr>
                <w:sz w:val="18"/>
                <w:szCs w:val="18"/>
                <w:lang w:val="fr-FR" w:eastAsia="es-ES"/>
              </w:rPr>
            </w:pPr>
          </w:p>
          <w:p w:rsidR="00B22C62" w:rsidRPr="00686940" w:rsidRDefault="00B22C62" w:rsidP="00F850E0">
            <w:pPr>
              <w:spacing w:before="60" w:after="60"/>
              <w:jc w:val="left"/>
              <w:rPr>
                <w:sz w:val="18"/>
                <w:szCs w:val="18"/>
                <w:lang w:val="fr-FR" w:eastAsia="es-ES"/>
              </w:rPr>
            </w:pPr>
          </w:p>
          <w:p w:rsidR="00B22C62" w:rsidRPr="00686940" w:rsidRDefault="00B22C62" w:rsidP="00F850E0">
            <w:pPr>
              <w:tabs>
                <w:tab w:val="left" w:pos="1076"/>
              </w:tabs>
              <w:autoSpaceDE w:val="0"/>
              <w:autoSpaceDN w:val="0"/>
              <w:adjustRightInd w:val="0"/>
              <w:spacing w:before="60" w:after="60"/>
              <w:jc w:val="left"/>
              <w:rPr>
                <w:sz w:val="18"/>
                <w:szCs w:val="18"/>
                <w:lang w:val="fr-FR"/>
              </w:rPr>
            </w:pPr>
          </w:p>
        </w:tc>
      </w:tr>
    </w:tbl>
    <w:p w:rsidR="00B22C62" w:rsidRPr="005807AE" w:rsidRDefault="00B22C62" w:rsidP="00B22C62">
      <w:pPr>
        <w:tabs>
          <w:tab w:val="left" w:pos="1076"/>
        </w:tabs>
        <w:autoSpaceDE w:val="0"/>
        <w:autoSpaceDN w:val="0"/>
        <w:adjustRightInd w:val="0"/>
        <w:spacing w:before="0" w:after="0"/>
        <w:ind w:left="1089"/>
        <w:rPr>
          <w:bCs/>
          <w:sz w:val="22"/>
          <w:szCs w:val="22"/>
          <w:lang w:val="fr-FR"/>
        </w:rPr>
      </w:pPr>
    </w:p>
    <w:p w:rsidR="00B22C62" w:rsidRPr="005807AE" w:rsidRDefault="00B22C62" w:rsidP="00B22C62">
      <w:pPr>
        <w:keepNext/>
        <w:keepLines/>
        <w:numPr>
          <w:ilvl w:val="0"/>
          <w:numId w:val="1"/>
        </w:numPr>
        <w:tabs>
          <w:tab w:val="clear" w:pos="720"/>
          <w:tab w:val="num" w:pos="851"/>
        </w:tabs>
        <w:autoSpaceDE w:val="0"/>
        <w:autoSpaceDN w:val="0"/>
        <w:adjustRightInd w:val="0"/>
        <w:spacing w:before="0" w:after="0"/>
        <w:ind w:hanging="478"/>
        <w:jc w:val="left"/>
        <w:rPr>
          <w:b/>
          <w:bCs/>
          <w:smallCaps/>
          <w:sz w:val="22"/>
          <w:szCs w:val="22"/>
          <w:lang w:val="fr-FR"/>
        </w:rPr>
      </w:pPr>
      <w:r w:rsidRPr="005807AE">
        <w:rPr>
          <w:b/>
          <w:bCs/>
          <w:smallCaps/>
          <w:sz w:val="22"/>
          <w:szCs w:val="22"/>
          <w:lang w:val="fr-FR"/>
        </w:rPr>
        <w:t>Mise en place des recommandations du Comité scientifiques et des résolutions de la CTOI [</w:t>
      </w:r>
      <w:r w:rsidRPr="005807AE">
        <w:rPr>
          <w:b/>
          <w:bCs/>
          <w:sz w:val="22"/>
          <w:szCs w:val="22"/>
          <w:lang w:val="fr-FR"/>
        </w:rPr>
        <w:t>Obligatoire</w:t>
      </w:r>
      <w:r w:rsidRPr="005807AE">
        <w:rPr>
          <w:b/>
          <w:bCs/>
          <w:smallCaps/>
          <w:sz w:val="22"/>
          <w:szCs w:val="22"/>
          <w:lang w:val="fr-FR"/>
        </w:rPr>
        <w:t>]</w:t>
      </w:r>
    </w:p>
    <w:p w:rsidR="00B22C62" w:rsidRPr="00C13070" w:rsidRDefault="00B22C62" w:rsidP="00F850E0">
      <w:pPr>
        <w:keepNext/>
        <w:keepLines/>
        <w:tabs>
          <w:tab w:val="num" w:pos="720"/>
        </w:tabs>
        <w:autoSpaceDE w:val="0"/>
        <w:autoSpaceDN w:val="0"/>
        <w:adjustRightInd w:val="0"/>
        <w:spacing w:before="0" w:after="0"/>
        <w:ind w:left="720"/>
        <w:rPr>
          <w:bCs/>
          <w:color w:val="FF0000"/>
          <w:sz w:val="22"/>
          <w:szCs w:val="22"/>
          <w:lang w:val="fr-FR"/>
        </w:rPr>
      </w:pPr>
      <w:r w:rsidRPr="00C13070">
        <w:rPr>
          <w:bCs/>
          <w:color w:val="FF0000"/>
          <w:sz w:val="22"/>
          <w:szCs w:val="22"/>
          <w:lang w:val="fr-FR"/>
        </w:rPr>
        <w:t>Répondre avec les progrès réalisés concernant les recommandations du CS et les Résolutions intéressant particulièrement le travail du Comité scientifique</w:t>
      </w:r>
      <w:r w:rsidR="008C7532" w:rsidRPr="00C13070">
        <w:rPr>
          <w:color w:val="FF0000"/>
        </w:rPr>
        <w:t xml:space="preserve"> </w:t>
      </w:r>
      <w:r w:rsidR="008C7532" w:rsidRPr="00C13070">
        <w:rPr>
          <w:bCs/>
          <w:color w:val="FF0000"/>
          <w:sz w:val="22"/>
          <w:szCs w:val="22"/>
          <w:lang w:val="fr-FR"/>
        </w:rPr>
        <w:t>[A mettre à jour tous les ans afin d'inclure les récentes Mesures de conservation et de gestion adoptées par la Commission].</w:t>
      </w:r>
    </w:p>
    <w:p w:rsidR="00F850E0" w:rsidRPr="00F850E0" w:rsidRDefault="00F850E0" w:rsidP="00F850E0">
      <w:pPr>
        <w:tabs>
          <w:tab w:val="num" w:pos="1089"/>
        </w:tabs>
        <w:autoSpaceDE w:val="0"/>
        <w:autoSpaceDN w:val="0"/>
        <w:adjustRightInd w:val="0"/>
        <w:spacing w:before="0" w:after="0"/>
        <w:rPr>
          <w:sz w:val="22"/>
          <w:szCs w:val="22"/>
          <w:lang w:val="fr-FR"/>
        </w:rPr>
      </w:pPr>
      <w:r w:rsidRPr="00F850E0">
        <w:rPr>
          <w:b/>
          <w:bCs/>
          <w:sz w:val="22"/>
          <w:szCs w:val="22"/>
          <w:lang w:val="fr-FR"/>
        </w:rPr>
        <w:t xml:space="preserve">Tableau 9. </w:t>
      </w:r>
      <w:r w:rsidRPr="00F850E0">
        <w:rPr>
          <w:bCs/>
          <w:sz w:val="22"/>
          <w:szCs w:val="22"/>
          <w:lang w:val="fr-FR"/>
        </w:rPr>
        <w:t>Exigences scientifiques contenues dans les Résolutions de la Commission, adoptées entre 2005 et 201</w:t>
      </w:r>
      <w:r w:rsidR="00C13070">
        <w:rPr>
          <w:bCs/>
          <w:sz w:val="22"/>
          <w:szCs w:val="22"/>
          <w:lang w:val="fr-FR"/>
        </w:rPr>
        <w:t>4</w:t>
      </w:r>
      <w:r w:rsidRPr="00F850E0">
        <w:rPr>
          <w:sz w:val="22"/>
          <w:szCs w:val="22"/>
          <w:lang w:val="fr-FR"/>
        </w:rPr>
        <w:t>.</w:t>
      </w:r>
    </w:p>
    <w:tbl>
      <w:tblPr>
        <w:tblW w:w="10560" w:type="dxa"/>
        <w:tblInd w:w="78" w:type="dxa"/>
        <w:tblLayout w:type="fixed"/>
        <w:tblLook w:val="0000" w:firstRow="0" w:lastRow="0" w:firstColumn="0" w:lastColumn="0" w:noHBand="0" w:noVBand="0"/>
      </w:tblPr>
      <w:tblGrid>
        <w:gridCol w:w="660"/>
        <w:gridCol w:w="4500"/>
        <w:gridCol w:w="1980"/>
        <w:gridCol w:w="3420"/>
      </w:tblGrid>
      <w:tr w:rsidR="00F850E0" w:rsidRPr="00F850E0" w:rsidTr="00C237CB">
        <w:trPr>
          <w:trHeight w:val="472"/>
          <w:tblHeader/>
        </w:trPr>
        <w:tc>
          <w:tcPr>
            <w:tcW w:w="660" w:type="dxa"/>
            <w:tcBorders>
              <w:top w:val="single" w:sz="6" w:space="0" w:color="auto"/>
              <w:left w:val="single" w:sz="6" w:space="0" w:color="auto"/>
              <w:bottom w:val="single" w:sz="6" w:space="0" w:color="auto"/>
              <w:right w:val="single" w:sz="6" w:space="0" w:color="auto"/>
            </w:tcBorders>
            <w:vAlign w:val="center"/>
          </w:tcPr>
          <w:p w:rsidR="00F850E0" w:rsidRPr="00F850E0" w:rsidRDefault="00F850E0" w:rsidP="00F850E0">
            <w:pPr>
              <w:autoSpaceDE w:val="0"/>
              <w:autoSpaceDN w:val="0"/>
              <w:adjustRightInd w:val="0"/>
              <w:spacing w:before="0" w:after="0"/>
              <w:jc w:val="center"/>
              <w:rPr>
                <w:rFonts w:eastAsia="Batang"/>
                <w:b/>
                <w:bCs/>
                <w:sz w:val="18"/>
                <w:szCs w:val="18"/>
                <w:lang w:val="fr-FR" w:eastAsia="ko-KR"/>
              </w:rPr>
            </w:pPr>
            <w:proofErr w:type="spellStart"/>
            <w:r>
              <w:rPr>
                <w:rFonts w:eastAsia="Batang"/>
                <w:b/>
                <w:bCs/>
                <w:sz w:val="18"/>
                <w:szCs w:val="18"/>
                <w:lang w:val="fr-FR" w:eastAsia="ko-KR"/>
              </w:rPr>
              <w:t>Res</w:t>
            </w:r>
            <w:proofErr w:type="spellEnd"/>
            <w:r>
              <w:rPr>
                <w:rFonts w:eastAsia="Batang"/>
                <w:b/>
                <w:bCs/>
                <w:sz w:val="18"/>
                <w:szCs w:val="18"/>
                <w:lang w:val="fr-FR" w:eastAsia="ko-KR"/>
              </w:rPr>
              <w:t xml:space="preserve">. </w:t>
            </w:r>
            <w:r w:rsidRPr="00F850E0">
              <w:rPr>
                <w:rFonts w:eastAsia="Batang"/>
                <w:b/>
                <w:bCs/>
                <w:sz w:val="18"/>
                <w:szCs w:val="18"/>
                <w:lang w:val="fr-FR" w:eastAsia="ko-KR"/>
              </w:rPr>
              <w:t>No.</w:t>
            </w:r>
          </w:p>
        </w:tc>
        <w:tc>
          <w:tcPr>
            <w:tcW w:w="4500" w:type="dxa"/>
            <w:tcBorders>
              <w:top w:val="single" w:sz="6" w:space="0" w:color="auto"/>
              <w:left w:val="single" w:sz="6" w:space="0" w:color="auto"/>
              <w:bottom w:val="single" w:sz="6" w:space="0" w:color="auto"/>
              <w:right w:val="single" w:sz="6" w:space="0" w:color="auto"/>
            </w:tcBorders>
            <w:vAlign w:val="center"/>
          </w:tcPr>
          <w:p w:rsidR="00F850E0" w:rsidRPr="00F850E0" w:rsidRDefault="00F850E0" w:rsidP="00F850E0">
            <w:pPr>
              <w:autoSpaceDE w:val="0"/>
              <w:autoSpaceDN w:val="0"/>
              <w:adjustRightInd w:val="0"/>
              <w:spacing w:before="0" w:after="0"/>
              <w:jc w:val="center"/>
              <w:rPr>
                <w:rFonts w:eastAsia="Batang"/>
                <w:b/>
                <w:bCs/>
                <w:sz w:val="18"/>
                <w:szCs w:val="18"/>
                <w:lang w:val="fr-FR" w:eastAsia="ko-KR"/>
              </w:rPr>
            </w:pPr>
            <w:r w:rsidRPr="00F850E0">
              <w:rPr>
                <w:rFonts w:eastAsia="Batang"/>
                <w:b/>
                <w:bCs/>
                <w:sz w:val="18"/>
                <w:szCs w:val="18"/>
                <w:lang w:val="fr-FR" w:eastAsia="ko-KR"/>
              </w:rPr>
              <w:t>Résolution</w:t>
            </w:r>
          </w:p>
        </w:tc>
        <w:tc>
          <w:tcPr>
            <w:tcW w:w="1980" w:type="dxa"/>
            <w:tcBorders>
              <w:top w:val="single" w:sz="6" w:space="0" w:color="auto"/>
              <w:left w:val="single" w:sz="6" w:space="0" w:color="auto"/>
              <w:bottom w:val="single" w:sz="6" w:space="0" w:color="auto"/>
              <w:right w:val="single" w:sz="6" w:space="0" w:color="auto"/>
            </w:tcBorders>
            <w:vAlign w:val="center"/>
          </w:tcPr>
          <w:p w:rsidR="00F850E0" w:rsidRPr="00F850E0" w:rsidRDefault="00F850E0" w:rsidP="00F850E0">
            <w:pPr>
              <w:autoSpaceDE w:val="0"/>
              <w:autoSpaceDN w:val="0"/>
              <w:adjustRightInd w:val="0"/>
              <w:spacing w:before="0" w:after="0"/>
              <w:jc w:val="center"/>
              <w:rPr>
                <w:rFonts w:eastAsia="Batang"/>
                <w:b/>
                <w:bCs/>
                <w:sz w:val="18"/>
                <w:szCs w:val="18"/>
                <w:lang w:val="fr-FR" w:eastAsia="ko-KR"/>
              </w:rPr>
            </w:pPr>
            <w:r w:rsidRPr="00F850E0">
              <w:rPr>
                <w:rFonts w:eastAsia="Batang"/>
                <w:b/>
                <w:bCs/>
                <w:sz w:val="18"/>
                <w:szCs w:val="18"/>
                <w:lang w:val="fr-FR" w:eastAsia="ko-KR"/>
              </w:rPr>
              <w:t>Exigence scientifique</w:t>
            </w:r>
          </w:p>
        </w:tc>
        <w:tc>
          <w:tcPr>
            <w:tcW w:w="3420" w:type="dxa"/>
            <w:tcBorders>
              <w:top w:val="single" w:sz="6" w:space="0" w:color="auto"/>
              <w:left w:val="single" w:sz="6" w:space="0" w:color="auto"/>
              <w:bottom w:val="single" w:sz="6" w:space="0" w:color="auto"/>
              <w:right w:val="single" w:sz="6" w:space="0" w:color="auto"/>
            </w:tcBorders>
            <w:vAlign w:val="center"/>
          </w:tcPr>
          <w:p w:rsidR="00F850E0" w:rsidRPr="00F850E0" w:rsidRDefault="00F850E0" w:rsidP="00F850E0">
            <w:pPr>
              <w:autoSpaceDE w:val="0"/>
              <w:autoSpaceDN w:val="0"/>
              <w:adjustRightInd w:val="0"/>
              <w:spacing w:before="0" w:after="0"/>
              <w:jc w:val="center"/>
              <w:rPr>
                <w:rFonts w:eastAsia="Batang"/>
                <w:b/>
                <w:bCs/>
                <w:sz w:val="18"/>
                <w:szCs w:val="18"/>
                <w:lang w:val="fr-FR" w:eastAsia="ko-KR"/>
              </w:rPr>
            </w:pPr>
            <w:r w:rsidRPr="00F850E0">
              <w:rPr>
                <w:rFonts w:eastAsia="Batang"/>
                <w:b/>
                <w:bCs/>
                <w:sz w:val="18"/>
                <w:szCs w:val="18"/>
                <w:lang w:val="fr-FR" w:eastAsia="ko-KR"/>
              </w:rPr>
              <w:t xml:space="preserve">Progrès de la CPC </w:t>
            </w: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21728C" w:rsidRDefault="00FE26DF" w:rsidP="00FB6EB6">
            <w:pPr>
              <w:autoSpaceDE w:val="0"/>
              <w:autoSpaceDN w:val="0"/>
              <w:adjustRightInd w:val="0"/>
              <w:spacing w:before="60" w:after="60"/>
              <w:jc w:val="left"/>
              <w:rPr>
                <w:rFonts w:eastAsia="Batang"/>
                <w:color w:val="000000"/>
                <w:sz w:val="18"/>
                <w:szCs w:val="18"/>
                <w:lang w:val="fr-FR" w:eastAsia="ko-KR"/>
              </w:rPr>
            </w:pPr>
            <w:r w:rsidRPr="0021728C">
              <w:rPr>
                <w:rFonts w:eastAsia="Batang"/>
                <w:color w:val="000000"/>
                <w:sz w:val="18"/>
                <w:szCs w:val="18"/>
                <w:lang w:eastAsia="ko-KR"/>
              </w:rPr>
              <w:t>13/03</w:t>
            </w:r>
          </w:p>
        </w:tc>
        <w:tc>
          <w:tcPr>
            <w:tcW w:w="4500" w:type="dxa"/>
            <w:tcBorders>
              <w:top w:val="single" w:sz="6" w:space="0" w:color="auto"/>
              <w:left w:val="single" w:sz="6" w:space="0" w:color="auto"/>
              <w:bottom w:val="single" w:sz="6" w:space="0" w:color="auto"/>
              <w:right w:val="single" w:sz="6" w:space="0" w:color="auto"/>
            </w:tcBorders>
          </w:tcPr>
          <w:p w:rsidR="00FE26DF" w:rsidRPr="0021728C" w:rsidRDefault="00FE26DF" w:rsidP="00FB6EB6">
            <w:pPr>
              <w:autoSpaceDE w:val="0"/>
              <w:autoSpaceDN w:val="0"/>
              <w:adjustRightInd w:val="0"/>
              <w:spacing w:before="60" w:after="60"/>
              <w:jc w:val="left"/>
              <w:rPr>
                <w:rFonts w:eastAsia="Batang"/>
                <w:color w:val="000000"/>
                <w:sz w:val="18"/>
                <w:szCs w:val="18"/>
                <w:lang w:val="fr-FR" w:eastAsia="ko-KR"/>
              </w:rPr>
            </w:pPr>
            <w:r w:rsidRPr="0021728C">
              <w:rPr>
                <w:rFonts w:eastAsia="Batang"/>
                <w:color w:val="000000"/>
                <w:sz w:val="18"/>
                <w:szCs w:val="18"/>
                <w:lang w:val="fr-FR" w:eastAsia="ko-KR"/>
              </w:rPr>
              <w:t xml:space="preserve">Concernant l’enregistrement des captures et de l’effort par les navires de </w:t>
            </w:r>
            <w:proofErr w:type="spellStart"/>
            <w:r w:rsidRPr="0021728C">
              <w:rPr>
                <w:rFonts w:eastAsia="Batang"/>
                <w:color w:val="000000"/>
                <w:sz w:val="18"/>
                <w:szCs w:val="18"/>
                <w:lang w:val="fr-FR" w:eastAsia="ko-KR"/>
              </w:rPr>
              <w:t>peche</w:t>
            </w:r>
            <w:proofErr w:type="spellEnd"/>
            <w:r w:rsidRPr="0021728C">
              <w:rPr>
                <w:rFonts w:eastAsia="Batang"/>
                <w:color w:val="000000"/>
                <w:sz w:val="18"/>
                <w:szCs w:val="18"/>
                <w:lang w:val="fr-FR" w:eastAsia="ko-KR"/>
              </w:rPr>
              <w:t xml:space="preserve"> dans la zone de </w:t>
            </w:r>
            <w:proofErr w:type="spellStart"/>
            <w:r w:rsidRPr="0021728C">
              <w:rPr>
                <w:rFonts w:eastAsia="Batang"/>
                <w:color w:val="000000"/>
                <w:sz w:val="18"/>
                <w:szCs w:val="18"/>
                <w:lang w:val="fr-FR" w:eastAsia="ko-KR"/>
              </w:rPr>
              <w:t>competence</w:t>
            </w:r>
            <w:proofErr w:type="spellEnd"/>
            <w:r w:rsidRPr="0021728C">
              <w:rPr>
                <w:rFonts w:eastAsia="Batang"/>
                <w:color w:val="000000"/>
                <w:sz w:val="18"/>
                <w:szCs w:val="18"/>
                <w:lang w:val="fr-FR" w:eastAsia="ko-KR"/>
              </w:rPr>
              <w:t xml:space="preserve"> de la CTOI</w:t>
            </w:r>
          </w:p>
        </w:tc>
        <w:tc>
          <w:tcPr>
            <w:tcW w:w="1980" w:type="dxa"/>
            <w:tcBorders>
              <w:top w:val="single" w:sz="6" w:space="0" w:color="auto"/>
              <w:left w:val="single" w:sz="6" w:space="0" w:color="auto"/>
              <w:bottom w:val="single" w:sz="6" w:space="0" w:color="auto"/>
              <w:right w:val="single" w:sz="6" w:space="0" w:color="auto"/>
            </w:tcBorders>
          </w:tcPr>
          <w:p w:rsidR="00FE26DF" w:rsidRPr="0021728C" w:rsidRDefault="00FE26DF" w:rsidP="00FB6EB6">
            <w:pPr>
              <w:autoSpaceDE w:val="0"/>
              <w:autoSpaceDN w:val="0"/>
              <w:adjustRightInd w:val="0"/>
              <w:spacing w:before="60" w:after="60"/>
              <w:jc w:val="left"/>
              <w:rPr>
                <w:rFonts w:eastAsia="Batang"/>
                <w:color w:val="000000"/>
                <w:sz w:val="18"/>
                <w:szCs w:val="18"/>
                <w:lang w:val="fr-FR" w:eastAsia="ko-KR"/>
              </w:rPr>
            </w:pPr>
            <w:r w:rsidRPr="0021728C">
              <w:rPr>
                <w:rFonts w:eastAsia="Batang"/>
                <w:color w:val="000000"/>
                <w:sz w:val="18"/>
                <w:szCs w:val="18"/>
                <w:lang w:val="fr-FR" w:eastAsia="ko-KR"/>
              </w:rPr>
              <w:t xml:space="preserve">Paragraphes </w:t>
            </w:r>
            <w:r w:rsidRPr="0021728C">
              <w:rPr>
                <w:rFonts w:eastAsia="Batang"/>
                <w:color w:val="000000"/>
                <w:sz w:val="18"/>
                <w:szCs w:val="18"/>
                <w:lang w:eastAsia="ko-KR"/>
              </w:rPr>
              <w:t>1–11</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8513A4">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13/04</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C237CB" w:rsidP="008513A4">
            <w:pPr>
              <w:autoSpaceDE w:val="0"/>
              <w:autoSpaceDN w:val="0"/>
              <w:adjustRightInd w:val="0"/>
              <w:spacing w:before="60" w:after="60"/>
              <w:jc w:val="left"/>
              <w:rPr>
                <w:rFonts w:eastAsia="Batang"/>
                <w:color w:val="000000"/>
                <w:sz w:val="18"/>
                <w:szCs w:val="18"/>
                <w:lang w:val="fr-FR" w:eastAsia="ko-KR"/>
              </w:rPr>
            </w:pPr>
            <w:r w:rsidRPr="00C237CB">
              <w:rPr>
                <w:rFonts w:eastAsia="Batang"/>
                <w:color w:val="000000"/>
                <w:sz w:val="18"/>
                <w:szCs w:val="18"/>
                <w:lang w:val="fr-FR" w:eastAsia="ko-KR"/>
              </w:rPr>
              <w:t>Sur la conservation des cétacés</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8513A4">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Paragraphes </w:t>
            </w:r>
            <w:r>
              <w:rPr>
                <w:rFonts w:eastAsia="Batang"/>
                <w:color w:val="000000"/>
                <w:sz w:val="18"/>
                <w:szCs w:val="18"/>
                <w:lang w:eastAsia="ko-KR"/>
              </w:rPr>
              <w:t>7–9</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13/05</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C237CB" w:rsidP="00FD21E5">
            <w:pPr>
              <w:autoSpaceDE w:val="0"/>
              <w:autoSpaceDN w:val="0"/>
              <w:adjustRightInd w:val="0"/>
              <w:spacing w:before="60" w:after="60"/>
              <w:jc w:val="left"/>
              <w:rPr>
                <w:rFonts w:eastAsia="Batang"/>
                <w:color w:val="000000"/>
                <w:sz w:val="18"/>
                <w:szCs w:val="18"/>
                <w:lang w:val="fr-FR" w:eastAsia="ko-KR"/>
              </w:rPr>
            </w:pPr>
            <w:r w:rsidRPr="00C237CB">
              <w:rPr>
                <w:rFonts w:eastAsia="Batang"/>
                <w:color w:val="000000"/>
                <w:sz w:val="18"/>
                <w:szCs w:val="18"/>
                <w:lang w:val="fr-FR" w:eastAsia="ko-KR"/>
              </w:rPr>
              <w:t>Sur la conservation des requins-baleines (</w:t>
            </w:r>
            <w:proofErr w:type="spellStart"/>
            <w:r w:rsidRPr="00C237CB">
              <w:rPr>
                <w:rFonts w:eastAsia="Batang"/>
                <w:i/>
                <w:color w:val="000000"/>
                <w:sz w:val="18"/>
                <w:szCs w:val="18"/>
                <w:lang w:val="fr-FR" w:eastAsia="ko-KR"/>
              </w:rPr>
              <w:t>Rhincodon</w:t>
            </w:r>
            <w:proofErr w:type="spellEnd"/>
            <w:r w:rsidRPr="00C237CB">
              <w:rPr>
                <w:rFonts w:eastAsia="Batang"/>
                <w:i/>
                <w:color w:val="000000"/>
                <w:sz w:val="18"/>
                <w:szCs w:val="18"/>
                <w:lang w:val="fr-FR" w:eastAsia="ko-KR"/>
              </w:rPr>
              <w:t xml:space="preserve"> </w:t>
            </w:r>
            <w:proofErr w:type="spellStart"/>
            <w:r w:rsidRPr="00C237CB">
              <w:rPr>
                <w:rFonts w:eastAsia="Batang"/>
                <w:i/>
                <w:color w:val="000000"/>
                <w:sz w:val="18"/>
                <w:szCs w:val="18"/>
                <w:lang w:val="fr-FR" w:eastAsia="ko-KR"/>
              </w:rPr>
              <w:t>typus</w:t>
            </w:r>
            <w:proofErr w:type="spellEnd"/>
            <w:r w:rsidRPr="00C237CB">
              <w:rPr>
                <w:rFonts w:eastAsia="Batang"/>
                <w:color w:val="000000"/>
                <w:sz w:val="18"/>
                <w:szCs w:val="18"/>
                <w:lang w:val="fr-FR" w:eastAsia="ko-KR"/>
              </w:rPr>
              <w:t>)</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FE26DF">
            <w:pPr>
              <w:autoSpaceDE w:val="0"/>
              <w:autoSpaceDN w:val="0"/>
              <w:adjustRightInd w:val="0"/>
              <w:spacing w:before="60" w:after="60"/>
              <w:jc w:val="left"/>
              <w:rPr>
                <w:sz w:val="18"/>
                <w:szCs w:val="18"/>
                <w:lang w:val="fr-FR"/>
              </w:rPr>
            </w:pPr>
            <w:r w:rsidRPr="00F850E0">
              <w:rPr>
                <w:rFonts w:eastAsia="Batang"/>
                <w:color w:val="000000"/>
                <w:sz w:val="18"/>
                <w:szCs w:val="18"/>
                <w:lang w:val="fr-FR" w:eastAsia="ko-KR"/>
              </w:rPr>
              <w:t xml:space="preserve">Paragraphes </w:t>
            </w:r>
            <w:r>
              <w:rPr>
                <w:rFonts w:eastAsia="Batang"/>
                <w:color w:val="000000"/>
                <w:sz w:val="18"/>
                <w:szCs w:val="18"/>
                <w:lang w:eastAsia="ko-KR"/>
              </w:rPr>
              <w:t>7–9</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Default="00FE26DF" w:rsidP="00FD21E5">
            <w:pPr>
              <w:autoSpaceDE w:val="0"/>
              <w:autoSpaceDN w:val="0"/>
              <w:adjustRightInd w:val="0"/>
              <w:spacing w:before="60" w:after="60"/>
              <w:jc w:val="left"/>
              <w:rPr>
                <w:rFonts w:eastAsia="Batang"/>
                <w:color w:val="000000"/>
                <w:sz w:val="18"/>
                <w:szCs w:val="18"/>
                <w:lang w:val="fr-FR" w:eastAsia="ko-KR"/>
              </w:rPr>
            </w:pPr>
            <w:r>
              <w:rPr>
                <w:rFonts w:eastAsia="Batang"/>
                <w:color w:val="000000"/>
                <w:sz w:val="18"/>
                <w:szCs w:val="18"/>
                <w:lang w:val="fr-FR" w:eastAsia="ko-KR"/>
              </w:rPr>
              <w:t>13/06</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C237CB" w:rsidP="00FD21E5">
            <w:pPr>
              <w:autoSpaceDE w:val="0"/>
              <w:autoSpaceDN w:val="0"/>
              <w:adjustRightInd w:val="0"/>
              <w:spacing w:before="60" w:after="60"/>
              <w:jc w:val="left"/>
              <w:rPr>
                <w:rFonts w:eastAsia="Batang"/>
                <w:color w:val="000000"/>
                <w:sz w:val="18"/>
                <w:szCs w:val="18"/>
                <w:lang w:val="fr-FR" w:eastAsia="ko-KR"/>
              </w:rPr>
            </w:pPr>
            <w:r w:rsidRPr="00C237CB">
              <w:rPr>
                <w:rFonts w:eastAsia="Batang"/>
                <w:color w:val="000000"/>
                <w:sz w:val="18"/>
                <w:szCs w:val="18"/>
                <w:lang w:val="fr-FR" w:eastAsia="ko-KR"/>
              </w:rPr>
              <w:t>Sur un cadre scientifique et de gestion pour la conservation des requins capturés en association avec des pêcheries gérées par la CTOI</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FE26DF">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Paragraphes </w:t>
            </w:r>
            <w:r>
              <w:rPr>
                <w:rFonts w:eastAsia="Batang"/>
                <w:color w:val="000000"/>
                <w:sz w:val="18"/>
                <w:szCs w:val="18"/>
                <w:lang w:eastAsia="ko-KR"/>
              </w:rPr>
              <w:t>5–6</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522781">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eastAsia="ko-KR"/>
              </w:rPr>
              <w:t>12/09</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FE26DF" w:rsidP="00522781">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Sur la conservation des requins-renards (famille des </w:t>
            </w:r>
            <w:proofErr w:type="spellStart"/>
            <w:r w:rsidRPr="00F850E0">
              <w:rPr>
                <w:rFonts w:eastAsia="Batang"/>
                <w:color w:val="000000"/>
                <w:sz w:val="18"/>
                <w:szCs w:val="18"/>
                <w:lang w:val="fr-FR" w:eastAsia="ko-KR"/>
              </w:rPr>
              <w:t>alopiidæ</w:t>
            </w:r>
            <w:proofErr w:type="spellEnd"/>
            <w:r w:rsidRPr="00F850E0">
              <w:rPr>
                <w:rFonts w:eastAsia="Batang"/>
                <w:color w:val="000000"/>
                <w:sz w:val="18"/>
                <w:szCs w:val="18"/>
                <w:lang w:val="fr-FR" w:eastAsia="ko-KR"/>
              </w:rPr>
              <w:t xml:space="preserve">) captures par les </w:t>
            </w:r>
            <w:proofErr w:type="spellStart"/>
            <w:r w:rsidRPr="00F850E0">
              <w:rPr>
                <w:rFonts w:eastAsia="Batang"/>
                <w:color w:val="000000"/>
                <w:sz w:val="18"/>
                <w:szCs w:val="18"/>
                <w:lang w:val="fr-FR" w:eastAsia="ko-KR"/>
              </w:rPr>
              <w:t>pecheries</w:t>
            </w:r>
            <w:proofErr w:type="spellEnd"/>
            <w:r w:rsidRPr="00F850E0">
              <w:rPr>
                <w:rFonts w:eastAsia="Batang"/>
                <w:color w:val="000000"/>
                <w:sz w:val="18"/>
                <w:szCs w:val="18"/>
                <w:lang w:val="fr-FR" w:eastAsia="ko-KR"/>
              </w:rPr>
              <w:t xml:space="preserve"> dans la zone de </w:t>
            </w:r>
            <w:proofErr w:type="spellStart"/>
            <w:r w:rsidRPr="00F850E0">
              <w:rPr>
                <w:rFonts w:eastAsia="Batang"/>
                <w:color w:val="000000"/>
                <w:sz w:val="18"/>
                <w:szCs w:val="18"/>
                <w:lang w:val="fr-FR" w:eastAsia="ko-KR"/>
              </w:rPr>
              <w:t>competence</w:t>
            </w:r>
            <w:proofErr w:type="spellEnd"/>
            <w:r w:rsidRPr="00F850E0">
              <w:rPr>
                <w:rFonts w:eastAsia="Batang"/>
                <w:color w:val="000000"/>
                <w:sz w:val="18"/>
                <w:szCs w:val="18"/>
                <w:lang w:val="fr-FR" w:eastAsia="ko-KR"/>
              </w:rPr>
              <w:t xml:space="preserve"> de la CTOI</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522781">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Paragraphes </w:t>
            </w:r>
            <w:r w:rsidRPr="00F850E0">
              <w:rPr>
                <w:rFonts w:eastAsia="Batang"/>
                <w:color w:val="000000"/>
                <w:sz w:val="18"/>
                <w:szCs w:val="18"/>
                <w:lang w:eastAsia="ko-KR"/>
              </w:rPr>
              <w:t>4–8</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8E6400">
            <w:pPr>
              <w:autoSpaceDE w:val="0"/>
              <w:autoSpaceDN w:val="0"/>
              <w:adjustRightInd w:val="0"/>
              <w:spacing w:before="60" w:after="60"/>
              <w:jc w:val="left"/>
              <w:rPr>
                <w:rFonts w:eastAsia="Batang"/>
                <w:color w:val="000000"/>
                <w:sz w:val="18"/>
                <w:szCs w:val="18"/>
                <w:lang w:eastAsia="ko-KR"/>
              </w:rPr>
            </w:pPr>
            <w:r>
              <w:rPr>
                <w:rFonts w:eastAsia="Batang"/>
                <w:color w:val="000000"/>
                <w:sz w:val="18"/>
                <w:szCs w:val="18"/>
                <w:lang w:eastAsia="ko-KR"/>
              </w:rPr>
              <w:t>12/06</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FE26DF" w:rsidP="008E6400">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Sur la réduction des captures accidentelles d’oiseaux de mer dans les pêcheries palangrières</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8E6400">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Paragraphe 3–7</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351D65">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eastAsia="ko-KR"/>
              </w:rPr>
              <w:t>12/04</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FE26DF" w:rsidP="00351D65">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Sur la conservation des tortues marines</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351D65">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Paragraphes </w:t>
            </w:r>
            <w:r w:rsidRPr="00F850E0">
              <w:rPr>
                <w:rFonts w:eastAsia="Batang"/>
                <w:color w:val="000000"/>
                <w:sz w:val="18"/>
                <w:szCs w:val="18"/>
                <w:lang w:eastAsia="ko-KR"/>
              </w:rPr>
              <w:t>3, 4, 6–10</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B34DDA">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11/04</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FE26DF" w:rsidP="00B34DDA">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Sur un programme régional d’observateurs</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B34DDA">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Paragraphe 9</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327"/>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485F6D">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10/02</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FE26DF" w:rsidP="00485F6D">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Statistiques exigibles des membres et partie </w:t>
            </w:r>
            <w:proofErr w:type="spellStart"/>
            <w:r w:rsidRPr="00F850E0">
              <w:rPr>
                <w:rFonts w:eastAsia="Batang"/>
                <w:color w:val="000000"/>
                <w:sz w:val="18"/>
                <w:szCs w:val="18"/>
                <w:lang w:val="fr-FR" w:eastAsia="ko-KR"/>
              </w:rPr>
              <w:t>coopérantes</w:t>
            </w:r>
            <w:proofErr w:type="spellEnd"/>
            <w:r w:rsidRPr="00F850E0">
              <w:rPr>
                <w:rFonts w:eastAsia="Batang"/>
                <w:color w:val="000000"/>
                <w:sz w:val="18"/>
                <w:szCs w:val="18"/>
                <w:lang w:val="fr-FR" w:eastAsia="ko-KR"/>
              </w:rPr>
              <w:t xml:space="preserve"> non-contractantes de la CTOI</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485F6D">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Paragraphes 1–7</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p>
        </w:tc>
      </w:tr>
      <w:tr w:rsidR="00FE26DF" w:rsidRPr="00F850E0" w:rsidTr="00C237CB">
        <w:trPr>
          <w:trHeight w:val="633"/>
        </w:trPr>
        <w:tc>
          <w:tcPr>
            <w:tcW w:w="660" w:type="dxa"/>
            <w:tcBorders>
              <w:top w:val="single" w:sz="6" w:space="0" w:color="auto"/>
              <w:left w:val="single" w:sz="6" w:space="0" w:color="auto"/>
              <w:bottom w:val="single" w:sz="6" w:space="0" w:color="auto"/>
              <w:right w:val="single" w:sz="6" w:space="0" w:color="auto"/>
            </w:tcBorders>
          </w:tcPr>
          <w:p w:rsidR="00FE26DF" w:rsidRPr="00F850E0" w:rsidRDefault="00FE26DF" w:rsidP="00485F6D">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05/05</w:t>
            </w:r>
          </w:p>
        </w:tc>
        <w:tc>
          <w:tcPr>
            <w:tcW w:w="4500" w:type="dxa"/>
            <w:tcBorders>
              <w:top w:val="single" w:sz="6" w:space="0" w:color="auto"/>
              <w:left w:val="single" w:sz="6" w:space="0" w:color="auto"/>
              <w:bottom w:val="single" w:sz="6" w:space="0" w:color="auto"/>
              <w:right w:val="single" w:sz="6" w:space="0" w:color="auto"/>
            </w:tcBorders>
          </w:tcPr>
          <w:p w:rsidR="00FE26DF" w:rsidRPr="00F850E0" w:rsidRDefault="00FE26DF" w:rsidP="00485F6D">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Concernant la conservation des requins captures en association avec les pêcheries gérées par la CTOI</w:t>
            </w:r>
          </w:p>
        </w:tc>
        <w:tc>
          <w:tcPr>
            <w:tcW w:w="1980" w:type="dxa"/>
            <w:tcBorders>
              <w:top w:val="single" w:sz="6" w:space="0" w:color="auto"/>
              <w:left w:val="single" w:sz="6" w:space="0" w:color="auto"/>
              <w:bottom w:val="single" w:sz="6" w:space="0" w:color="auto"/>
              <w:right w:val="single" w:sz="6" w:space="0" w:color="auto"/>
            </w:tcBorders>
          </w:tcPr>
          <w:p w:rsidR="00FE26DF" w:rsidRPr="00F850E0" w:rsidRDefault="00FE26DF" w:rsidP="00485F6D">
            <w:pPr>
              <w:autoSpaceDE w:val="0"/>
              <w:autoSpaceDN w:val="0"/>
              <w:adjustRightInd w:val="0"/>
              <w:spacing w:before="60" w:after="60"/>
              <w:jc w:val="left"/>
              <w:rPr>
                <w:sz w:val="18"/>
                <w:szCs w:val="18"/>
                <w:lang w:val="fr-FR"/>
              </w:rPr>
            </w:pPr>
            <w:r w:rsidRPr="00F850E0">
              <w:rPr>
                <w:sz w:val="18"/>
                <w:szCs w:val="18"/>
                <w:lang w:val="fr-FR"/>
              </w:rPr>
              <w:t>Paragraphes 1–12</w:t>
            </w:r>
          </w:p>
        </w:tc>
        <w:tc>
          <w:tcPr>
            <w:tcW w:w="3420" w:type="dxa"/>
            <w:tcBorders>
              <w:top w:val="single" w:sz="6" w:space="0" w:color="auto"/>
              <w:left w:val="single" w:sz="6" w:space="0" w:color="auto"/>
              <w:bottom w:val="single" w:sz="6" w:space="0" w:color="auto"/>
              <w:right w:val="single" w:sz="6" w:space="0" w:color="auto"/>
            </w:tcBorders>
          </w:tcPr>
          <w:p w:rsidR="00FE26DF" w:rsidRPr="00F850E0" w:rsidRDefault="00FE26DF" w:rsidP="00FD21E5">
            <w:pPr>
              <w:autoSpaceDE w:val="0"/>
              <w:autoSpaceDN w:val="0"/>
              <w:adjustRightInd w:val="0"/>
              <w:spacing w:before="60" w:after="60"/>
              <w:jc w:val="left"/>
              <w:rPr>
                <w:rFonts w:eastAsia="Batang"/>
                <w:color w:val="000000"/>
                <w:sz w:val="18"/>
                <w:szCs w:val="18"/>
                <w:lang w:val="fr-FR" w:eastAsia="ko-KR"/>
              </w:rPr>
            </w:pPr>
            <w:r w:rsidRPr="00F850E0">
              <w:rPr>
                <w:rFonts w:eastAsia="Batang"/>
                <w:color w:val="000000"/>
                <w:sz w:val="18"/>
                <w:szCs w:val="18"/>
                <w:lang w:val="fr-FR" w:eastAsia="ko-KR"/>
              </w:rPr>
              <w:t xml:space="preserve"> </w:t>
            </w:r>
          </w:p>
        </w:tc>
      </w:tr>
    </w:tbl>
    <w:p w:rsidR="00367530" w:rsidRPr="00367530" w:rsidRDefault="00367530" w:rsidP="00367530">
      <w:pPr>
        <w:autoSpaceDE w:val="0"/>
        <w:autoSpaceDN w:val="0"/>
        <w:adjustRightInd w:val="0"/>
        <w:spacing w:before="0" w:after="0"/>
        <w:jc w:val="left"/>
      </w:pPr>
    </w:p>
    <w:p w:rsidR="00F850E0" w:rsidRPr="00B22C62" w:rsidRDefault="00B22C62" w:rsidP="00367530">
      <w:pPr>
        <w:numPr>
          <w:ilvl w:val="0"/>
          <w:numId w:val="1"/>
        </w:numPr>
        <w:autoSpaceDE w:val="0"/>
        <w:autoSpaceDN w:val="0"/>
        <w:adjustRightInd w:val="0"/>
        <w:spacing w:before="0" w:after="0"/>
        <w:ind w:hanging="720"/>
        <w:jc w:val="left"/>
      </w:pPr>
      <w:r w:rsidRPr="00FE26DF">
        <w:rPr>
          <w:b/>
          <w:bCs/>
          <w:smallCaps/>
          <w:sz w:val="22"/>
          <w:szCs w:val="22"/>
          <w:lang w:val="fr-FR"/>
        </w:rPr>
        <w:t>Références bibliog</w:t>
      </w:r>
      <w:bookmarkStart w:id="8" w:name="_GoBack"/>
      <w:bookmarkEnd w:id="8"/>
      <w:r w:rsidRPr="00FE26DF">
        <w:rPr>
          <w:b/>
          <w:bCs/>
          <w:smallCaps/>
          <w:sz w:val="22"/>
          <w:szCs w:val="22"/>
          <w:lang w:val="fr-FR"/>
        </w:rPr>
        <w:t>raphiques [</w:t>
      </w:r>
      <w:r w:rsidRPr="00FE26DF">
        <w:rPr>
          <w:b/>
          <w:bCs/>
          <w:sz w:val="22"/>
          <w:szCs w:val="22"/>
          <w:lang w:val="fr-FR"/>
        </w:rPr>
        <w:t>Obligatoire</w:t>
      </w:r>
      <w:r w:rsidRPr="00FE26DF">
        <w:rPr>
          <w:b/>
          <w:bCs/>
          <w:smallCaps/>
          <w:sz w:val="22"/>
          <w:szCs w:val="22"/>
          <w:lang w:val="fr-FR"/>
        </w:rPr>
        <w:t>]</w:t>
      </w:r>
    </w:p>
    <w:sectPr w:rsidR="00F850E0" w:rsidRPr="00B22C62" w:rsidSect="00550D36">
      <w:headerReference w:type="default" r:id="rId9"/>
      <w:footerReference w:type="default" r:id="rId10"/>
      <w:headerReference w:type="first" r:id="rId11"/>
      <w:footerReference w:type="first" r:id="rId12"/>
      <w:pgSz w:w="11906" w:h="16838"/>
      <w:pgMar w:top="720" w:right="720" w:bottom="720" w:left="720" w:header="288"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9F" w:rsidRDefault="0092799F" w:rsidP="00EF1735">
      <w:pPr>
        <w:spacing w:after="0"/>
      </w:pPr>
      <w:r>
        <w:separator/>
      </w:r>
    </w:p>
  </w:endnote>
  <w:endnote w:type="continuationSeparator" w:id="0">
    <w:p w:rsidR="0092799F" w:rsidRDefault="0092799F" w:rsidP="00EF1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858741120"/>
      <w:docPartObj>
        <w:docPartGallery w:val="Page Numbers (Bottom of Page)"/>
        <w:docPartUnique/>
      </w:docPartObj>
    </w:sdtPr>
    <w:sdtContent>
      <w:sdt>
        <w:sdtPr>
          <w:rPr>
            <w:sz w:val="22"/>
          </w:rPr>
          <w:id w:val="-1669238322"/>
          <w:docPartObj>
            <w:docPartGallery w:val="Page Numbers (Top of Page)"/>
            <w:docPartUnique/>
          </w:docPartObj>
        </w:sdtPr>
        <w:sdtContent>
          <w:p w:rsidR="0092799F" w:rsidRPr="00550D36" w:rsidRDefault="0092799F" w:rsidP="00C237CB">
            <w:pPr>
              <w:pStyle w:val="Footer"/>
              <w:pBdr>
                <w:top w:val="single" w:sz="4" w:space="1" w:color="auto"/>
              </w:pBdr>
              <w:spacing w:before="0"/>
              <w:jc w:val="center"/>
              <w:rPr>
                <w:sz w:val="22"/>
              </w:rPr>
            </w:pPr>
            <w:r w:rsidRPr="00550D36">
              <w:rPr>
                <w:sz w:val="22"/>
              </w:rPr>
              <w:t xml:space="preserve">Page </w:t>
            </w:r>
            <w:r w:rsidRPr="00550D36">
              <w:rPr>
                <w:b/>
                <w:bCs/>
                <w:sz w:val="22"/>
                <w:szCs w:val="24"/>
              </w:rPr>
              <w:fldChar w:fldCharType="begin"/>
            </w:r>
            <w:r w:rsidRPr="00550D36">
              <w:rPr>
                <w:b/>
                <w:bCs/>
                <w:sz w:val="22"/>
              </w:rPr>
              <w:instrText xml:space="preserve"> PAGE </w:instrText>
            </w:r>
            <w:r w:rsidRPr="00550D36">
              <w:rPr>
                <w:b/>
                <w:bCs/>
                <w:sz w:val="22"/>
                <w:szCs w:val="24"/>
              </w:rPr>
              <w:fldChar w:fldCharType="separate"/>
            </w:r>
            <w:r w:rsidR="00650425">
              <w:rPr>
                <w:b/>
                <w:bCs/>
                <w:noProof/>
                <w:sz w:val="22"/>
              </w:rPr>
              <w:t>5</w:t>
            </w:r>
            <w:r w:rsidRPr="00550D36">
              <w:rPr>
                <w:b/>
                <w:bCs/>
                <w:sz w:val="22"/>
                <w:szCs w:val="24"/>
              </w:rPr>
              <w:fldChar w:fldCharType="end"/>
            </w:r>
            <w:r w:rsidRPr="00550D36">
              <w:rPr>
                <w:sz w:val="22"/>
              </w:rPr>
              <w:t xml:space="preserve"> of </w:t>
            </w:r>
            <w:r w:rsidRPr="00550D36">
              <w:rPr>
                <w:b/>
                <w:bCs/>
                <w:sz w:val="22"/>
                <w:szCs w:val="24"/>
              </w:rPr>
              <w:fldChar w:fldCharType="begin"/>
            </w:r>
            <w:r w:rsidRPr="00550D36">
              <w:rPr>
                <w:b/>
                <w:bCs/>
                <w:sz w:val="22"/>
              </w:rPr>
              <w:instrText xml:space="preserve"> NUMPAGES  </w:instrText>
            </w:r>
            <w:r w:rsidRPr="00550D36">
              <w:rPr>
                <w:b/>
                <w:bCs/>
                <w:sz w:val="22"/>
                <w:szCs w:val="24"/>
              </w:rPr>
              <w:fldChar w:fldCharType="separate"/>
            </w:r>
            <w:r w:rsidR="00650425">
              <w:rPr>
                <w:b/>
                <w:bCs/>
                <w:noProof/>
                <w:sz w:val="22"/>
              </w:rPr>
              <w:t>5</w:t>
            </w:r>
            <w:r w:rsidRPr="00550D36">
              <w:rPr>
                <w:b/>
                <w:bCs/>
                <w:sz w:val="22"/>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34226958"/>
      <w:docPartObj>
        <w:docPartGallery w:val="Page Numbers (Bottom of Page)"/>
        <w:docPartUnique/>
      </w:docPartObj>
    </w:sdtPr>
    <w:sdtContent>
      <w:sdt>
        <w:sdtPr>
          <w:rPr>
            <w:sz w:val="22"/>
          </w:rPr>
          <w:id w:val="1892457604"/>
          <w:docPartObj>
            <w:docPartGallery w:val="Page Numbers (Top of Page)"/>
            <w:docPartUnique/>
          </w:docPartObj>
        </w:sdtPr>
        <w:sdtContent>
          <w:p w:rsidR="00C237CB" w:rsidRPr="00C237CB" w:rsidRDefault="00C237CB" w:rsidP="00C237CB">
            <w:pPr>
              <w:pStyle w:val="Footer"/>
              <w:pBdr>
                <w:top w:val="single" w:sz="4" w:space="1" w:color="auto"/>
              </w:pBdr>
              <w:spacing w:before="0"/>
              <w:jc w:val="center"/>
              <w:rPr>
                <w:sz w:val="22"/>
              </w:rPr>
            </w:pPr>
            <w:r w:rsidRPr="00550D36">
              <w:rPr>
                <w:sz w:val="22"/>
              </w:rPr>
              <w:t xml:space="preserve">Page </w:t>
            </w:r>
            <w:r w:rsidRPr="00550D36">
              <w:rPr>
                <w:b/>
                <w:bCs/>
                <w:sz w:val="22"/>
                <w:szCs w:val="24"/>
              </w:rPr>
              <w:fldChar w:fldCharType="begin"/>
            </w:r>
            <w:r w:rsidRPr="00550D36">
              <w:rPr>
                <w:b/>
                <w:bCs/>
                <w:sz w:val="22"/>
              </w:rPr>
              <w:instrText xml:space="preserve"> PAGE </w:instrText>
            </w:r>
            <w:r w:rsidRPr="00550D36">
              <w:rPr>
                <w:b/>
                <w:bCs/>
                <w:sz w:val="22"/>
                <w:szCs w:val="24"/>
              </w:rPr>
              <w:fldChar w:fldCharType="separate"/>
            </w:r>
            <w:r w:rsidR="00650425">
              <w:rPr>
                <w:b/>
                <w:bCs/>
                <w:noProof/>
                <w:sz w:val="22"/>
              </w:rPr>
              <w:t>1</w:t>
            </w:r>
            <w:r w:rsidRPr="00550D36">
              <w:rPr>
                <w:b/>
                <w:bCs/>
                <w:sz w:val="22"/>
                <w:szCs w:val="24"/>
              </w:rPr>
              <w:fldChar w:fldCharType="end"/>
            </w:r>
            <w:r w:rsidRPr="00550D36">
              <w:rPr>
                <w:sz w:val="22"/>
              </w:rPr>
              <w:t xml:space="preserve"> of </w:t>
            </w:r>
            <w:r w:rsidRPr="00550D36">
              <w:rPr>
                <w:b/>
                <w:bCs/>
                <w:sz w:val="22"/>
                <w:szCs w:val="24"/>
              </w:rPr>
              <w:fldChar w:fldCharType="begin"/>
            </w:r>
            <w:r w:rsidRPr="00550D36">
              <w:rPr>
                <w:b/>
                <w:bCs/>
                <w:sz w:val="22"/>
              </w:rPr>
              <w:instrText xml:space="preserve"> NUMPAGES  </w:instrText>
            </w:r>
            <w:r w:rsidRPr="00550D36">
              <w:rPr>
                <w:b/>
                <w:bCs/>
                <w:sz w:val="22"/>
                <w:szCs w:val="24"/>
              </w:rPr>
              <w:fldChar w:fldCharType="separate"/>
            </w:r>
            <w:r w:rsidR="00650425">
              <w:rPr>
                <w:b/>
                <w:bCs/>
                <w:noProof/>
                <w:sz w:val="22"/>
              </w:rPr>
              <w:t>5</w:t>
            </w:r>
            <w:r w:rsidRPr="00550D36">
              <w:rPr>
                <w:b/>
                <w:bCs/>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9F" w:rsidRDefault="0092799F" w:rsidP="00EF1735">
      <w:pPr>
        <w:spacing w:after="0"/>
      </w:pPr>
      <w:r>
        <w:separator/>
      </w:r>
    </w:p>
  </w:footnote>
  <w:footnote w:type="continuationSeparator" w:id="0">
    <w:p w:rsidR="0092799F" w:rsidRDefault="0092799F" w:rsidP="00EF17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9F" w:rsidRDefault="0092799F" w:rsidP="00EF1735">
    <w:pPr>
      <w:pStyle w:val="Header"/>
      <w:pBdr>
        <w:bottom w:val="single" w:sz="4" w:space="1" w:color="auto"/>
      </w:pBdr>
      <w:jc w:val="center"/>
      <w:rPr>
        <w:rFonts w:eastAsia="MS Mincho"/>
        <w:lang w:val="en-US"/>
      </w:rPr>
    </w:pPr>
    <w:r>
      <w:rPr>
        <w:noProof/>
        <w:lang w:val="en-US" w:eastAsia="en-US"/>
      </w:rPr>
      <w:drawing>
        <wp:inline distT="0" distB="0" distL="0" distR="0" wp14:anchorId="5E844AAB" wp14:editId="14317D9B">
          <wp:extent cx="617372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CLogoCMYKLetterHeadGreySale.jpg"/>
                  <pic:cNvPicPr/>
                </pic:nvPicPr>
                <pic:blipFill>
                  <a:blip r:embed="rId1">
                    <a:extLst>
                      <a:ext uri="{28A0092B-C50C-407E-A947-70E740481C1C}">
                        <a14:useLocalDpi xmlns:a14="http://schemas.microsoft.com/office/drawing/2010/main" val="0"/>
                      </a:ext>
                    </a:extLst>
                  </a:blip>
                  <a:stretch>
                    <a:fillRect/>
                  </a:stretch>
                </pic:blipFill>
                <pic:spPr>
                  <a:xfrm>
                    <a:off x="0" y="0"/>
                    <a:ext cx="6169839" cy="731060"/>
                  </a:xfrm>
                  <a:prstGeom prst="rect">
                    <a:avLst/>
                  </a:prstGeom>
                </pic:spPr>
              </pic:pic>
            </a:graphicData>
          </a:graphic>
        </wp:inline>
      </w:drawing>
    </w:r>
  </w:p>
  <w:p w:rsidR="00E93FCF" w:rsidRPr="00EF1735" w:rsidRDefault="00E93FCF" w:rsidP="00E93FCF">
    <w:pPr>
      <w:pStyle w:val="Header"/>
      <w:pBdr>
        <w:bottom w:val="single" w:sz="4" w:space="1" w:color="auto"/>
      </w:pBdr>
      <w:spacing w:before="0"/>
      <w:jc w:val="right"/>
      <w:rPr>
        <w:rFonts w:eastAsia="MS Mincho"/>
        <w:lang w:val="en-US"/>
      </w:rPr>
    </w:pPr>
    <w:r>
      <w:rPr>
        <w:rFonts w:eastAsia="MS Mincho"/>
        <w:lang w:val="en-US"/>
      </w:rPr>
      <w:t>IOTC–2014–SC17–NR</w:t>
    </w:r>
    <w:r w:rsidRPr="00E93FCF">
      <w:rPr>
        <w:rFonts w:eastAsia="MS Mincho"/>
        <w:color w:val="FF0000"/>
        <w:lang w:val="en-US"/>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9F" w:rsidRDefault="0092799F" w:rsidP="00EF1735">
    <w:pPr>
      <w:pStyle w:val="Header"/>
      <w:pBdr>
        <w:bottom w:val="single" w:sz="4" w:space="1" w:color="auto"/>
      </w:pBdr>
      <w:jc w:val="center"/>
      <w:rPr>
        <w:rFonts w:eastAsia="MS Mincho"/>
        <w:lang w:val="en-US"/>
      </w:rPr>
    </w:pPr>
    <w:r>
      <w:rPr>
        <w:noProof/>
        <w:lang w:val="en-US" w:eastAsia="en-US"/>
      </w:rPr>
      <w:drawing>
        <wp:inline distT="0" distB="0" distL="0" distR="0" wp14:anchorId="7A090068" wp14:editId="46618FD7">
          <wp:extent cx="6599832" cy="78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CLogoCMYKLetterHeadGreySale.jpg"/>
                  <pic:cNvPicPr/>
                </pic:nvPicPr>
                <pic:blipFill>
                  <a:blip r:embed="rId1">
                    <a:extLst>
                      <a:ext uri="{28A0092B-C50C-407E-A947-70E740481C1C}">
                        <a14:useLocalDpi xmlns:a14="http://schemas.microsoft.com/office/drawing/2010/main" val="0"/>
                      </a:ext>
                    </a:extLst>
                  </a:blip>
                  <a:stretch>
                    <a:fillRect/>
                  </a:stretch>
                </pic:blipFill>
                <pic:spPr>
                  <a:xfrm>
                    <a:off x="0" y="0"/>
                    <a:ext cx="6595681" cy="781163"/>
                  </a:xfrm>
                  <a:prstGeom prst="rect">
                    <a:avLst/>
                  </a:prstGeom>
                </pic:spPr>
              </pic:pic>
            </a:graphicData>
          </a:graphic>
        </wp:inline>
      </w:drawing>
    </w:r>
  </w:p>
  <w:p w:rsidR="00E93FCF" w:rsidRPr="00EF1735" w:rsidRDefault="00E93FCF" w:rsidP="00E93FCF">
    <w:pPr>
      <w:pStyle w:val="Header"/>
      <w:pBdr>
        <w:bottom w:val="single" w:sz="4" w:space="1" w:color="auto"/>
      </w:pBdr>
      <w:spacing w:before="0"/>
      <w:jc w:val="right"/>
      <w:rPr>
        <w:rFonts w:eastAsia="MS Mincho"/>
        <w:lang w:val="en-US"/>
      </w:rPr>
    </w:pPr>
    <w:r>
      <w:rPr>
        <w:rFonts w:eastAsia="MS Mincho"/>
        <w:lang w:val="en-US"/>
      </w:rPr>
      <w:t>IOTC–2014–SC17–NR</w:t>
    </w:r>
    <w:r w:rsidRPr="00E93FCF">
      <w:rPr>
        <w:rFonts w:eastAsia="MS Mincho"/>
        <w:color w:val="FF0000"/>
        <w:lang w:val="en-US"/>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9E2"/>
    <w:multiLevelType w:val="hybridMultilevel"/>
    <w:tmpl w:val="0316BB8C"/>
    <w:lvl w:ilvl="0" w:tplc="0409000F">
      <w:start w:val="1"/>
      <w:numFmt w:val="decimal"/>
      <w:lvlText w:val="%1."/>
      <w:lvlJc w:val="left"/>
      <w:pPr>
        <w:tabs>
          <w:tab w:val="num" w:pos="720"/>
        </w:tabs>
        <w:ind w:left="720" w:hanging="360"/>
      </w:pPr>
    </w:lvl>
    <w:lvl w:ilvl="1" w:tplc="7B9A2C0C">
      <w:start w:val="1"/>
      <w:numFmt w:val="bullet"/>
      <w:lvlText w:val=""/>
      <w:lvlJc w:val="left"/>
      <w:pPr>
        <w:tabs>
          <w:tab w:val="num" w:pos="1440"/>
        </w:tabs>
        <w:ind w:left="1440" w:hanging="360"/>
      </w:pPr>
      <w:rPr>
        <w:rFonts w:ascii="Symbol" w:hAnsi="Symbol"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35"/>
    <w:rsid w:val="000D3402"/>
    <w:rsid w:val="001302C1"/>
    <w:rsid w:val="0021728C"/>
    <w:rsid w:val="0028347A"/>
    <w:rsid w:val="002B2D83"/>
    <w:rsid w:val="0031701B"/>
    <w:rsid w:val="00367530"/>
    <w:rsid w:val="00475462"/>
    <w:rsid w:val="00550D36"/>
    <w:rsid w:val="005807AE"/>
    <w:rsid w:val="00650425"/>
    <w:rsid w:val="008C046B"/>
    <w:rsid w:val="008C7532"/>
    <w:rsid w:val="0092799F"/>
    <w:rsid w:val="009F3467"/>
    <w:rsid w:val="00B22C62"/>
    <w:rsid w:val="00B7614D"/>
    <w:rsid w:val="00B968F8"/>
    <w:rsid w:val="00BB7DAA"/>
    <w:rsid w:val="00C13070"/>
    <w:rsid w:val="00C237CB"/>
    <w:rsid w:val="00E24071"/>
    <w:rsid w:val="00E3260A"/>
    <w:rsid w:val="00E93FCF"/>
    <w:rsid w:val="00EA3A6F"/>
    <w:rsid w:val="00EF1735"/>
    <w:rsid w:val="00F0615F"/>
    <w:rsid w:val="00F850E0"/>
    <w:rsid w:val="00FD21E5"/>
    <w:rsid w:val="00FE2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62"/>
    <w:pPr>
      <w:spacing w:before="240" w:after="240" w:line="240" w:lineRule="auto"/>
      <w:jc w:val="both"/>
    </w:pPr>
    <w:rPr>
      <w:rFonts w:ascii="Times New Roman" w:eastAsia="Times New Roman" w:hAnsi="Times New Roman" w:cs="Times New Roman"/>
      <w:sz w:val="24"/>
      <w:szCs w:val="20"/>
      <w:lang w:val="en-GB" w:eastAsia="en-GB"/>
    </w:rPr>
  </w:style>
  <w:style w:type="paragraph" w:styleId="Heading1">
    <w:name w:val="heading 1"/>
    <w:aliases w:val="Heading 1 Appendix"/>
    <w:basedOn w:val="Normal"/>
    <w:next w:val="Normal"/>
    <w:link w:val="Heading1Char"/>
    <w:qFormat/>
    <w:rsid w:val="00B22C62"/>
    <w:pPr>
      <w:keepNext/>
      <w:spacing w:before="0" w:after="0"/>
      <w:jc w:val="center"/>
      <w:outlineLvl w:val="0"/>
    </w:pPr>
    <w:rPr>
      <w:rFonts w:ascii="Times New Roman Bold" w:hAnsi="Times New Roman Bold" w:cs="Arial"/>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35"/>
    <w:pPr>
      <w:tabs>
        <w:tab w:val="center" w:pos="4513"/>
        <w:tab w:val="right" w:pos="9026"/>
      </w:tabs>
      <w:spacing w:after="0"/>
    </w:pPr>
  </w:style>
  <w:style w:type="character" w:customStyle="1" w:styleId="HeaderChar">
    <w:name w:val="Header Char"/>
    <w:basedOn w:val="DefaultParagraphFont"/>
    <w:link w:val="Header"/>
    <w:uiPriority w:val="99"/>
    <w:rsid w:val="00EF1735"/>
  </w:style>
  <w:style w:type="paragraph" w:styleId="Footer">
    <w:name w:val="footer"/>
    <w:basedOn w:val="Normal"/>
    <w:link w:val="FooterChar"/>
    <w:uiPriority w:val="99"/>
    <w:unhideWhenUsed/>
    <w:rsid w:val="00EF1735"/>
    <w:pPr>
      <w:tabs>
        <w:tab w:val="center" w:pos="4513"/>
        <w:tab w:val="right" w:pos="9026"/>
      </w:tabs>
      <w:spacing w:after="0"/>
    </w:pPr>
  </w:style>
  <w:style w:type="character" w:customStyle="1" w:styleId="FooterChar">
    <w:name w:val="Footer Char"/>
    <w:basedOn w:val="DefaultParagraphFont"/>
    <w:link w:val="Footer"/>
    <w:uiPriority w:val="99"/>
    <w:rsid w:val="00EF1735"/>
  </w:style>
  <w:style w:type="paragraph" w:styleId="BalloonText">
    <w:name w:val="Balloon Text"/>
    <w:basedOn w:val="Normal"/>
    <w:link w:val="BalloonTextChar"/>
    <w:uiPriority w:val="99"/>
    <w:semiHidden/>
    <w:unhideWhenUsed/>
    <w:rsid w:val="00EF1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35"/>
    <w:rPr>
      <w:rFonts w:ascii="Tahoma" w:hAnsi="Tahoma" w:cs="Tahoma"/>
      <w:sz w:val="16"/>
      <w:szCs w:val="16"/>
    </w:rPr>
  </w:style>
  <w:style w:type="character" w:customStyle="1" w:styleId="Heading1Char">
    <w:name w:val="Heading 1 Char"/>
    <w:aliases w:val="Heading 1 Appendix Char"/>
    <w:basedOn w:val="DefaultParagraphFont"/>
    <w:link w:val="Heading1"/>
    <w:rsid w:val="00B22C62"/>
    <w:rPr>
      <w:rFonts w:ascii="Times New Roman Bold" w:eastAsia="Times New Roman" w:hAnsi="Times New Roman Bold" w:cs="Arial"/>
      <w:b/>
      <w:bCs/>
      <w:smallCaps/>
      <w:kern w:val="32"/>
      <w:sz w:val="28"/>
      <w:szCs w:val="32"/>
      <w:lang w:val="en-GB" w:eastAsia="en-GB"/>
    </w:rPr>
  </w:style>
  <w:style w:type="paragraph" w:customStyle="1" w:styleId="Default">
    <w:name w:val="Default"/>
    <w:rsid w:val="00B22C62"/>
    <w:pPr>
      <w:autoSpaceDE w:val="0"/>
      <w:autoSpaceDN w:val="0"/>
      <w:adjustRightInd w:val="0"/>
      <w:spacing w:before="240" w:after="60" w:line="240" w:lineRule="auto"/>
      <w:jc w:val="both"/>
    </w:pPr>
    <w:rPr>
      <w:rFonts w:ascii="Arial" w:eastAsia="Times New Roman" w:hAnsi="Arial" w:cs="Arial"/>
      <w:color w:val="000000"/>
      <w:sz w:val="24"/>
      <w:szCs w:val="24"/>
      <w:lang w:val="en-US"/>
    </w:rPr>
  </w:style>
  <w:style w:type="paragraph" w:customStyle="1" w:styleId="AnnexTitle">
    <w:name w:val="Annex Title"/>
    <w:basedOn w:val="Normal"/>
    <w:next w:val="Normal"/>
    <w:qFormat/>
    <w:rsid w:val="00B22C62"/>
    <w:pPr>
      <w:spacing w:before="0" w:after="300"/>
      <w:contextualSpacing/>
      <w:jc w:val="center"/>
    </w:pPr>
    <w:rPr>
      <w:rFonts w:ascii="Times New Roman Bold" w:eastAsiaTheme="minorEastAsia" w:hAnsi="Times New Roman Bold" w:cstheme="minorBidi"/>
      <w:b/>
      <w:bCs/>
      <w:smallCaps/>
      <w:sz w:val="28"/>
      <w:szCs w:val="28"/>
      <w:lang w:val="fr-FR" w:eastAsia="en-US"/>
    </w:rPr>
  </w:style>
  <w:style w:type="character" w:styleId="Hyperlink">
    <w:name w:val="Hyperlink"/>
    <w:basedOn w:val="DefaultParagraphFont"/>
    <w:uiPriority w:val="99"/>
    <w:unhideWhenUsed/>
    <w:rsid w:val="00550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62"/>
    <w:pPr>
      <w:spacing w:before="240" w:after="240" w:line="240" w:lineRule="auto"/>
      <w:jc w:val="both"/>
    </w:pPr>
    <w:rPr>
      <w:rFonts w:ascii="Times New Roman" w:eastAsia="Times New Roman" w:hAnsi="Times New Roman" w:cs="Times New Roman"/>
      <w:sz w:val="24"/>
      <w:szCs w:val="20"/>
      <w:lang w:val="en-GB" w:eastAsia="en-GB"/>
    </w:rPr>
  </w:style>
  <w:style w:type="paragraph" w:styleId="Heading1">
    <w:name w:val="heading 1"/>
    <w:aliases w:val="Heading 1 Appendix"/>
    <w:basedOn w:val="Normal"/>
    <w:next w:val="Normal"/>
    <w:link w:val="Heading1Char"/>
    <w:qFormat/>
    <w:rsid w:val="00B22C62"/>
    <w:pPr>
      <w:keepNext/>
      <w:spacing w:before="0" w:after="0"/>
      <w:jc w:val="center"/>
      <w:outlineLvl w:val="0"/>
    </w:pPr>
    <w:rPr>
      <w:rFonts w:ascii="Times New Roman Bold" w:hAnsi="Times New Roman Bold" w:cs="Arial"/>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35"/>
    <w:pPr>
      <w:tabs>
        <w:tab w:val="center" w:pos="4513"/>
        <w:tab w:val="right" w:pos="9026"/>
      </w:tabs>
      <w:spacing w:after="0"/>
    </w:pPr>
  </w:style>
  <w:style w:type="character" w:customStyle="1" w:styleId="HeaderChar">
    <w:name w:val="Header Char"/>
    <w:basedOn w:val="DefaultParagraphFont"/>
    <w:link w:val="Header"/>
    <w:uiPriority w:val="99"/>
    <w:rsid w:val="00EF1735"/>
  </w:style>
  <w:style w:type="paragraph" w:styleId="Footer">
    <w:name w:val="footer"/>
    <w:basedOn w:val="Normal"/>
    <w:link w:val="FooterChar"/>
    <w:uiPriority w:val="99"/>
    <w:unhideWhenUsed/>
    <w:rsid w:val="00EF1735"/>
    <w:pPr>
      <w:tabs>
        <w:tab w:val="center" w:pos="4513"/>
        <w:tab w:val="right" w:pos="9026"/>
      </w:tabs>
      <w:spacing w:after="0"/>
    </w:pPr>
  </w:style>
  <w:style w:type="character" w:customStyle="1" w:styleId="FooterChar">
    <w:name w:val="Footer Char"/>
    <w:basedOn w:val="DefaultParagraphFont"/>
    <w:link w:val="Footer"/>
    <w:uiPriority w:val="99"/>
    <w:rsid w:val="00EF1735"/>
  </w:style>
  <w:style w:type="paragraph" w:styleId="BalloonText">
    <w:name w:val="Balloon Text"/>
    <w:basedOn w:val="Normal"/>
    <w:link w:val="BalloonTextChar"/>
    <w:uiPriority w:val="99"/>
    <w:semiHidden/>
    <w:unhideWhenUsed/>
    <w:rsid w:val="00EF1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35"/>
    <w:rPr>
      <w:rFonts w:ascii="Tahoma" w:hAnsi="Tahoma" w:cs="Tahoma"/>
      <w:sz w:val="16"/>
      <w:szCs w:val="16"/>
    </w:rPr>
  </w:style>
  <w:style w:type="character" w:customStyle="1" w:styleId="Heading1Char">
    <w:name w:val="Heading 1 Char"/>
    <w:aliases w:val="Heading 1 Appendix Char"/>
    <w:basedOn w:val="DefaultParagraphFont"/>
    <w:link w:val="Heading1"/>
    <w:rsid w:val="00B22C62"/>
    <w:rPr>
      <w:rFonts w:ascii="Times New Roman Bold" w:eastAsia="Times New Roman" w:hAnsi="Times New Roman Bold" w:cs="Arial"/>
      <w:b/>
      <w:bCs/>
      <w:smallCaps/>
      <w:kern w:val="32"/>
      <w:sz w:val="28"/>
      <w:szCs w:val="32"/>
      <w:lang w:val="en-GB" w:eastAsia="en-GB"/>
    </w:rPr>
  </w:style>
  <w:style w:type="paragraph" w:customStyle="1" w:styleId="Default">
    <w:name w:val="Default"/>
    <w:rsid w:val="00B22C62"/>
    <w:pPr>
      <w:autoSpaceDE w:val="0"/>
      <w:autoSpaceDN w:val="0"/>
      <w:adjustRightInd w:val="0"/>
      <w:spacing w:before="240" w:after="60" w:line="240" w:lineRule="auto"/>
      <w:jc w:val="both"/>
    </w:pPr>
    <w:rPr>
      <w:rFonts w:ascii="Arial" w:eastAsia="Times New Roman" w:hAnsi="Arial" w:cs="Arial"/>
      <w:color w:val="000000"/>
      <w:sz w:val="24"/>
      <w:szCs w:val="24"/>
      <w:lang w:val="en-US"/>
    </w:rPr>
  </w:style>
  <w:style w:type="paragraph" w:customStyle="1" w:styleId="AnnexTitle">
    <w:name w:val="Annex Title"/>
    <w:basedOn w:val="Normal"/>
    <w:next w:val="Normal"/>
    <w:qFormat/>
    <w:rsid w:val="00B22C62"/>
    <w:pPr>
      <w:spacing w:before="0" w:after="300"/>
      <w:contextualSpacing/>
      <w:jc w:val="center"/>
    </w:pPr>
    <w:rPr>
      <w:rFonts w:ascii="Times New Roman Bold" w:eastAsiaTheme="minorEastAsia" w:hAnsi="Times New Roman Bold" w:cstheme="minorBidi"/>
      <w:b/>
      <w:bCs/>
      <w:smallCaps/>
      <w:sz w:val="28"/>
      <w:szCs w:val="28"/>
      <w:lang w:val="fr-FR" w:eastAsia="en-US"/>
    </w:rPr>
  </w:style>
  <w:style w:type="character" w:styleId="Hyperlink">
    <w:name w:val="Hyperlink"/>
    <w:basedOn w:val="DefaultParagraphFont"/>
    <w:uiPriority w:val="99"/>
    <w:unhideWhenUsed/>
    <w:rsid w:val="00550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51922">
      <w:bodyDiv w:val="1"/>
      <w:marLeft w:val="0"/>
      <w:marRight w:val="0"/>
      <w:marTop w:val="0"/>
      <w:marBottom w:val="0"/>
      <w:divBdr>
        <w:top w:val="none" w:sz="0" w:space="0" w:color="auto"/>
        <w:left w:val="none" w:sz="0" w:space="0" w:color="auto"/>
        <w:bottom w:val="none" w:sz="0" w:space="0" w:color="auto"/>
        <w:right w:val="none" w:sz="0" w:space="0" w:color="auto"/>
      </w:divBdr>
      <w:divsChild>
        <w:div w:id="564142182">
          <w:marLeft w:val="0"/>
          <w:marRight w:val="0"/>
          <w:marTop w:val="0"/>
          <w:marBottom w:val="0"/>
          <w:divBdr>
            <w:top w:val="none" w:sz="0" w:space="0" w:color="auto"/>
            <w:left w:val="none" w:sz="0" w:space="0" w:color="auto"/>
            <w:bottom w:val="none" w:sz="0" w:space="0" w:color="auto"/>
            <w:right w:val="none" w:sz="0" w:space="0" w:color="auto"/>
          </w:divBdr>
          <w:divsChild>
            <w:div w:id="1533955649">
              <w:marLeft w:val="0"/>
              <w:marRight w:val="0"/>
              <w:marTop w:val="0"/>
              <w:marBottom w:val="0"/>
              <w:divBdr>
                <w:top w:val="none" w:sz="0" w:space="0" w:color="auto"/>
                <w:left w:val="none" w:sz="0" w:space="0" w:color="auto"/>
                <w:bottom w:val="none" w:sz="0" w:space="0" w:color="auto"/>
                <w:right w:val="none" w:sz="0" w:space="0" w:color="auto"/>
              </w:divBdr>
              <w:divsChild>
                <w:div w:id="2067028734">
                  <w:marLeft w:val="0"/>
                  <w:marRight w:val="0"/>
                  <w:marTop w:val="0"/>
                  <w:marBottom w:val="0"/>
                  <w:divBdr>
                    <w:top w:val="none" w:sz="0" w:space="0" w:color="auto"/>
                    <w:left w:val="none" w:sz="0" w:space="0" w:color="auto"/>
                    <w:bottom w:val="none" w:sz="0" w:space="0" w:color="auto"/>
                    <w:right w:val="none" w:sz="0" w:space="0" w:color="auto"/>
                  </w:divBdr>
                  <w:divsChild>
                    <w:div w:id="813907565">
                      <w:marLeft w:val="0"/>
                      <w:marRight w:val="0"/>
                      <w:marTop w:val="0"/>
                      <w:marBottom w:val="0"/>
                      <w:divBdr>
                        <w:top w:val="none" w:sz="0" w:space="0" w:color="auto"/>
                        <w:left w:val="none" w:sz="0" w:space="0" w:color="auto"/>
                        <w:bottom w:val="none" w:sz="0" w:space="0" w:color="auto"/>
                        <w:right w:val="none" w:sz="0" w:space="0" w:color="auto"/>
                      </w:divBdr>
                      <w:divsChild>
                        <w:div w:id="1245337621">
                          <w:marLeft w:val="0"/>
                          <w:marRight w:val="0"/>
                          <w:marTop w:val="0"/>
                          <w:marBottom w:val="0"/>
                          <w:divBdr>
                            <w:top w:val="none" w:sz="0" w:space="0" w:color="auto"/>
                            <w:left w:val="none" w:sz="0" w:space="0" w:color="auto"/>
                            <w:bottom w:val="none" w:sz="0" w:space="0" w:color="auto"/>
                            <w:right w:val="none" w:sz="0" w:space="0" w:color="auto"/>
                          </w:divBdr>
                          <w:divsChild>
                            <w:div w:id="456066954">
                              <w:marLeft w:val="0"/>
                              <w:marRight w:val="0"/>
                              <w:marTop w:val="0"/>
                              <w:marBottom w:val="0"/>
                              <w:divBdr>
                                <w:top w:val="none" w:sz="0" w:space="0" w:color="auto"/>
                                <w:left w:val="none" w:sz="0" w:space="0" w:color="auto"/>
                                <w:bottom w:val="none" w:sz="0" w:space="0" w:color="auto"/>
                                <w:right w:val="none" w:sz="0" w:space="0" w:color="auto"/>
                              </w:divBdr>
                              <w:divsChild>
                                <w:div w:id="93987519">
                                  <w:marLeft w:val="0"/>
                                  <w:marRight w:val="0"/>
                                  <w:marTop w:val="0"/>
                                  <w:marBottom w:val="0"/>
                                  <w:divBdr>
                                    <w:top w:val="none" w:sz="0" w:space="0" w:color="auto"/>
                                    <w:left w:val="none" w:sz="0" w:space="0" w:color="auto"/>
                                    <w:bottom w:val="none" w:sz="0" w:space="0" w:color="auto"/>
                                    <w:right w:val="none" w:sz="0" w:space="0" w:color="auto"/>
                                  </w:divBdr>
                                  <w:divsChild>
                                    <w:div w:id="366224523">
                                      <w:marLeft w:val="0"/>
                                      <w:marRight w:val="0"/>
                                      <w:marTop w:val="0"/>
                                      <w:marBottom w:val="0"/>
                                      <w:divBdr>
                                        <w:top w:val="single" w:sz="6" w:space="0" w:color="F5F5F5"/>
                                        <w:left w:val="single" w:sz="6" w:space="0" w:color="F5F5F5"/>
                                        <w:bottom w:val="single" w:sz="6" w:space="0" w:color="F5F5F5"/>
                                        <w:right w:val="single" w:sz="6" w:space="0" w:color="F5F5F5"/>
                                      </w:divBdr>
                                      <w:divsChild>
                                        <w:div w:id="1032463673">
                                          <w:marLeft w:val="0"/>
                                          <w:marRight w:val="0"/>
                                          <w:marTop w:val="0"/>
                                          <w:marBottom w:val="0"/>
                                          <w:divBdr>
                                            <w:top w:val="none" w:sz="0" w:space="0" w:color="auto"/>
                                            <w:left w:val="none" w:sz="0" w:space="0" w:color="auto"/>
                                            <w:bottom w:val="none" w:sz="0" w:space="0" w:color="auto"/>
                                            <w:right w:val="none" w:sz="0" w:space="0" w:color="auto"/>
                                          </w:divBdr>
                                          <w:divsChild>
                                            <w:div w:id="571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ot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DTWilson</cp:lastModifiedBy>
  <cp:revision>18</cp:revision>
  <cp:lastPrinted>2014-09-03T07:02:00Z</cp:lastPrinted>
  <dcterms:created xsi:type="dcterms:W3CDTF">2011-08-06T15:30:00Z</dcterms:created>
  <dcterms:modified xsi:type="dcterms:W3CDTF">2014-09-03T07:02:00Z</dcterms:modified>
</cp:coreProperties>
</file>