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F4EF8" w14:textId="33B43272" w:rsidR="00E51002" w:rsidRPr="0085479D" w:rsidRDefault="00E51002" w:rsidP="00E51002">
      <w:pPr>
        <w:spacing w:after="0" w:line="240" w:lineRule="auto"/>
        <w:contextualSpacing/>
        <w:jc w:val="center"/>
        <w:rPr>
          <w:rFonts w:ascii="Times New Roman Bold" w:eastAsia="MS Mincho" w:hAnsi="Times New Roman Bold" w:cs="Times New Roman"/>
          <w:b/>
          <w:bCs/>
          <w:smallCaps/>
          <w:color w:val="FF0000"/>
          <w:kern w:val="32"/>
          <w:sz w:val="28"/>
          <w:szCs w:val="28"/>
          <w:lang w:val="en-GB"/>
        </w:rPr>
      </w:pPr>
      <w:bookmarkStart w:id="0" w:name="AppenidxXX"/>
      <w:bookmarkStart w:id="1" w:name="_Toc343862316"/>
      <w:r w:rsidRPr="0085479D">
        <w:rPr>
          <w:rFonts w:ascii="Times New Roman Bold" w:eastAsia="MS Mincho" w:hAnsi="Times New Roman Bold" w:cs="Times New Roman"/>
          <w:b/>
          <w:bCs/>
          <w:smallCaps/>
          <w:color w:val="FF0000"/>
          <w:sz w:val="28"/>
          <w:szCs w:val="28"/>
          <w:lang w:val="en-GB"/>
        </w:rPr>
        <w:br/>
      </w:r>
      <w:r w:rsidRPr="00F84C6B">
        <w:rPr>
          <w:rFonts w:ascii="Times New Roman Bold" w:eastAsia="MS Mincho" w:hAnsi="Times New Roman Bold" w:cs="Times New Roman"/>
          <w:b/>
          <w:bCs/>
          <w:smallCaps/>
          <w:kern w:val="32"/>
          <w:sz w:val="28"/>
          <w:szCs w:val="28"/>
          <w:lang w:val="en-GB"/>
        </w:rPr>
        <w:t>Executive Summary: Kawakawa</w:t>
      </w:r>
      <w:bookmarkEnd w:id="0"/>
      <w:bookmarkEnd w:id="1"/>
      <w:r w:rsidRPr="0085479D">
        <w:rPr>
          <w:rFonts w:ascii="Times New Roman Bold" w:eastAsia="MS Mincho" w:hAnsi="Times New Roman Bold" w:cs="Times New Roman"/>
          <w:b/>
          <w:bCs/>
          <w:smallCaps/>
          <w:color w:val="FF0000"/>
          <w:sz w:val="28"/>
          <w:szCs w:val="28"/>
          <w:lang w:val="en-US"/>
        </w:rPr>
        <w:br/>
      </w:r>
    </w:p>
    <w:p w14:paraId="19858159" w14:textId="34E74DCA" w:rsidR="00E51002" w:rsidRPr="0085479D" w:rsidRDefault="003510EA" w:rsidP="00E51002">
      <w:pPr>
        <w:spacing w:after="0" w:line="240" w:lineRule="auto"/>
        <w:contextualSpacing/>
        <w:jc w:val="center"/>
        <w:rPr>
          <w:rFonts w:ascii="Times New Roman Bold" w:eastAsia="MS Mincho" w:hAnsi="Times New Roman Bold" w:cs="Times New Roman"/>
          <w:b/>
          <w:bCs/>
          <w:smallCaps/>
          <w:color w:val="FF0000"/>
          <w:kern w:val="32"/>
          <w:sz w:val="28"/>
          <w:szCs w:val="28"/>
          <w:lang w:val="en-GB"/>
        </w:rPr>
      </w:pPr>
      <w:r w:rsidRPr="00A66261">
        <w:rPr>
          <w:rFonts w:ascii="ITC Bookman" w:hAnsi="ITC Bookman"/>
          <w:b/>
          <w:noProof/>
          <w:szCs w:val="20"/>
          <w:lang w:val="en-GB" w:eastAsia="en-GB"/>
        </w:rPr>
        <w:drawing>
          <wp:inline distT="0" distB="0" distL="0" distR="0" wp14:anchorId="0F180C96" wp14:editId="28A781BA">
            <wp:extent cx="4104000" cy="817880"/>
            <wp:effectExtent l="0" t="0" r="0" b="1270"/>
            <wp:docPr id="134" name="Picture 1"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t="45799" r="55586" b="44173"/>
                    <a:stretch/>
                  </pic:blipFill>
                  <pic:spPr bwMode="auto">
                    <a:xfrm>
                      <a:off x="0" y="0"/>
                      <a:ext cx="4160260" cy="829092"/>
                    </a:xfrm>
                    <a:prstGeom prst="rect">
                      <a:avLst/>
                    </a:prstGeom>
                    <a:noFill/>
                    <a:ln>
                      <a:noFill/>
                    </a:ln>
                    <a:extLst>
                      <a:ext uri="{53640926-AAD7-44D8-BBD7-CCE9431645EC}">
                        <a14:shadowObscured xmlns:a14="http://schemas.microsoft.com/office/drawing/2010/main"/>
                      </a:ext>
                    </a:extLst>
                  </pic:spPr>
                </pic:pic>
              </a:graphicData>
            </a:graphic>
          </wp:inline>
        </w:drawing>
      </w:r>
      <w:r w:rsidRPr="003510EA">
        <w:rPr>
          <w:noProof/>
          <w:sz w:val="24"/>
          <w:szCs w:val="24"/>
          <w:lang w:val="fr-FR" w:eastAsia="ja-JP"/>
        </w:rPr>
        <w:t xml:space="preserve"> </w:t>
      </w:r>
      <w:r w:rsidRPr="00755ED7">
        <w:rPr>
          <w:noProof/>
          <w:sz w:val="24"/>
          <w:szCs w:val="24"/>
          <w:lang w:val="en-GB" w:eastAsia="en-GB"/>
        </w:rPr>
        <w:drawing>
          <wp:inline distT="0" distB="0" distL="0" distR="0" wp14:anchorId="666B5BD5" wp14:editId="3FAEEDD8">
            <wp:extent cx="1697464" cy="787940"/>
            <wp:effectExtent l="0" t="0" r="0" b="0"/>
            <wp:docPr id="135" name="Picture 135" descr="Y:\04 - Meetings\01 - Meeting Administration\FAO line drawnings\Euthynnus_affinis-ma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04 - Meetings\01 - Meeting Administration\FAO line drawnings\Euthynnus_affinis-main.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6410" cy="792093"/>
                    </a:xfrm>
                    <a:prstGeom prst="rect">
                      <a:avLst/>
                    </a:prstGeom>
                    <a:noFill/>
                    <a:ln>
                      <a:noFill/>
                    </a:ln>
                  </pic:spPr>
                </pic:pic>
              </a:graphicData>
            </a:graphic>
          </wp:inline>
        </w:drawing>
      </w:r>
    </w:p>
    <w:p w14:paraId="2BEF0EE3" w14:textId="77777777" w:rsidR="00E51002" w:rsidRPr="0085479D" w:rsidRDefault="00E51002" w:rsidP="00E51002">
      <w:pPr>
        <w:keepNext/>
        <w:keepLines/>
        <w:widowControl w:val="0"/>
        <w:tabs>
          <w:tab w:val="center" w:pos="4945"/>
          <w:tab w:val="right" w:pos="9890"/>
        </w:tabs>
        <w:spacing w:after="0" w:line="240" w:lineRule="auto"/>
        <w:ind w:left="562" w:hanging="562"/>
        <w:jc w:val="center"/>
        <w:outlineLvl w:val="0"/>
        <w:rPr>
          <w:rFonts w:ascii="Times New Roman" w:eastAsia="Times New Roman" w:hAnsi="Times New Roman" w:cs="Times New Roman"/>
          <w:b/>
          <w:bCs/>
          <w:smallCaps/>
          <w:noProof/>
          <w:snapToGrid w:val="0"/>
          <w:color w:val="FF0000"/>
          <w:kern w:val="32"/>
          <w:lang w:val="en-GB"/>
        </w:rPr>
      </w:pPr>
    </w:p>
    <w:p w14:paraId="0D1AE9D1" w14:textId="77777777" w:rsidR="00E51002" w:rsidRPr="002619FE" w:rsidRDefault="00E51002" w:rsidP="00E51002">
      <w:pPr>
        <w:spacing w:before="120" w:after="0" w:line="240" w:lineRule="auto"/>
        <w:jc w:val="center"/>
        <w:rPr>
          <w:rFonts w:ascii="Times New Roman" w:eastAsia="Times New Roman" w:hAnsi="Times New Roman" w:cs="Times New Roman"/>
          <w:b/>
          <w:color w:val="000000" w:themeColor="text1"/>
          <w:sz w:val="28"/>
          <w:szCs w:val="28"/>
          <w:lang w:val="en-US" w:eastAsia="fr-FR"/>
        </w:rPr>
      </w:pPr>
      <w:r w:rsidRPr="002619FE">
        <w:rPr>
          <w:rFonts w:ascii="Times New Roman" w:eastAsia="Times New Roman" w:hAnsi="Times New Roman" w:cs="Times New Roman"/>
          <w:b/>
          <w:color w:val="000000" w:themeColor="text1"/>
          <w:sz w:val="28"/>
          <w:szCs w:val="28"/>
          <w:lang w:val="en-US" w:eastAsia="fr-FR"/>
        </w:rPr>
        <w:t xml:space="preserve">Status of the Indian Ocean kawakawa (KAW: </w:t>
      </w:r>
      <w:r w:rsidRPr="002619FE">
        <w:rPr>
          <w:rFonts w:ascii="Times New Roman" w:eastAsia="Times New Roman" w:hAnsi="Times New Roman" w:cs="Times New Roman"/>
          <w:b/>
          <w:i/>
          <w:color w:val="000000" w:themeColor="text1"/>
          <w:sz w:val="28"/>
          <w:szCs w:val="28"/>
          <w:lang w:val="en-US" w:eastAsia="fr-FR"/>
        </w:rPr>
        <w:t>Euthynnus affinis</w:t>
      </w:r>
      <w:r w:rsidRPr="002619FE">
        <w:rPr>
          <w:rFonts w:ascii="Times New Roman" w:eastAsia="Times New Roman" w:hAnsi="Times New Roman" w:cs="Times New Roman"/>
          <w:b/>
          <w:color w:val="000000" w:themeColor="text1"/>
          <w:sz w:val="28"/>
          <w:szCs w:val="28"/>
          <w:lang w:val="en-US" w:eastAsia="fr-FR"/>
        </w:rPr>
        <w:t>) resource</w:t>
      </w:r>
    </w:p>
    <w:p w14:paraId="5C88B81D" w14:textId="77777777" w:rsidR="00E51002" w:rsidRPr="0085479D" w:rsidRDefault="00E51002" w:rsidP="00E51002">
      <w:pPr>
        <w:spacing w:after="0" w:line="240" w:lineRule="auto"/>
        <w:jc w:val="both"/>
        <w:rPr>
          <w:rFonts w:ascii="Times New Roman" w:eastAsia="Times New Roman" w:hAnsi="Times New Roman" w:cs="Times New Roman"/>
          <w:color w:val="FF0000"/>
          <w:szCs w:val="24"/>
          <w:lang w:val="en-GB" w:eastAsia="fr-FR"/>
        </w:rPr>
      </w:pPr>
    </w:p>
    <w:p w14:paraId="040C0B6D" w14:textId="77777777" w:rsidR="002B2914" w:rsidRPr="002619FE" w:rsidRDefault="002B2914" w:rsidP="002B2914">
      <w:pPr>
        <w:spacing w:after="0" w:line="240" w:lineRule="auto"/>
        <w:jc w:val="both"/>
        <w:rPr>
          <w:rFonts w:ascii="Times New Roman" w:eastAsia="Times New Roman" w:hAnsi="Times New Roman" w:cs="Times New Roman"/>
          <w:color w:val="000000" w:themeColor="text1"/>
          <w:szCs w:val="24"/>
          <w:lang w:val="en-GB" w:eastAsia="fr-FR"/>
        </w:rPr>
      </w:pPr>
      <w:r w:rsidRPr="002619FE">
        <w:rPr>
          <w:rFonts w:ascii="Times New Roman" w:eastAsia="Times New Roman" w:hAnsi="Times New Roman" w:cs="Times New Roman"/>
          <w:b/>
          <w:color w:val="000000" w:themeColor="text1"/>
          <w:szCs w:val="24"/>
          <w:lang w:val="en-GB" w:eastAsia="fr-FR"/>
        </w:rPr>
        <w:t>TABLE 1.</w:t>
      </w:r>
      <w:r w:rsidRPr="002619FE">
        <w:rPr>
          <w:rFonts w:ascii="Times New Roman" w:eastAsia="Times New Roman" w:hAnsi="Times New Roman" w:cs="Times New Roman"/>
          <w:color w:val="000000" w:themeColor="text1"/>
          <w:szCs w:val="24"/>
          <w:lang w:val="en-GB" w:eastAsia="fr-FR"/>
        </w:rPr>
        <w:t xml:space="preserve"> Kawakawa: Status of kawakawa (</w:t>
      </w:r>
      <w:r w:rsidRPr="002619FE">
        <w:rPr>
          <w:rFonts w:ascii="Times New Roman" w:eastAsia="Times New Roman" w:hAnsi="Times New Roman" w:cs="Times New Roman"/>
          <w:i/>
          <w:color w:val="000000" w:themeColor="text1"/>
          <w:szCs w:val="24"/>
          <w:lang w:val="en-GB" w:eastAsia="fr-FR"/>
        </w:rPr>
        <w:t>Euthynnus affinis</w:t>
      </w:r>
      <w:r w:rsidRPr="002619FE">
        <w:rPr>
          <w:rFonts w:ascii="Times New Roman" w:eastAsia="Times New Roman" w:hAnsi="Times New Roman" w:cs="Times New Roman"/>
          <w:color w:val="000000" w:themeColor="text1"/>
          <w:szCs w:val="24"/>
          <w:lang w:val="en-GB" w:eastAsia="fr-FR"/>
        </w:rPr>
        <w:t>) in the Indian Ocean</w:t>
      </w:r>
      <w:r w:rsidR="00C30295" w:rsidRPr="002619FE">
        <w:rPr>
          <w:rFonts w:ascii="Times New Roman" w:eastAsia="Times New Roman" w:hAnsi="Times New Roman" w:cs="Times New Roman"/>
          <w:color w:val="000000" w:themeColor="text1"/>
          <w:szCs w:val="24"/>
          <w:lang w:val="en-GB" w:eastAsia="fr-FR"/>
        </w:rPr>
        <w:t>.</w:t>
      </w:r>
    </w:p>
    <w:tbl>
      <w:tblPr>
        <w:tblStyle w:val="TableGrid5209"/>
        <w:tblW w:w="9223" w:type="dxa"/>
        <w:jc w:val="center"/>
        <w:tblLayout w:type="fixed"/>
        <w:tblLook w:val="04A0" w:firstRow="1" w:lastRow="0" w:firstColumn="1" w:lastColumn="0" w:noHBand="0" w:noVBand="1"/>
      </w:tblPr>
      <w:tblGrid>
        <w:gridCol w:w="2370"/>
        <w:gridCol w:w="2663"/>
        <w:gridCol w:w="2557"/>
        <w:gridCol w:w="1633"/>
      </w:tblGrid>
      <w:tr w:rsidR="002619FE" w:rsidRPr="00A43B1F" w14:paraId="1F212E3E" w14:textId="77777777" w:rsidTr="00ED087F">
        <w:trPr>
          <w:trHeight w:val="960"/>
          <w:jc w:val="center"/>
        </w:trPr>
        <w:tc>
          <w:tcPr>
            <w:tcW w:w="2370" w:type="dxa"/>
            <w:vAlign w:val="center"/>
          </w:tcPr>
          <w:p w14:paraId="5D1F14BC" w14:textId="77777777" w:rsidR="002619FE" w:rsidRPr="00A43B1F" w:rsidRDefault="002619FE" w:rsidP="00ED087F">
            <w:pPr>
              <w:jc w:val="center"/>
              <w:rPr>
                <w:b/>
                <w:color w:val="000000"/>
                <w:sz w:val="20"/>
                <w:szCs w:val="20"/>
                <w:lang w:val="en-GB"/>
              </w:rPr>
            </w:pPr>
            <w:r w:rsidRPr="00A43B1F">
              <w:rPr>
                <w:b/>
                <w:color w:val="000000"/>
                <w:sz w:val="20"/>
                <w:szCs w:val="20"/>
                <w:lang w:val="en-GB"/>
              </w:rPr>
              <w:t>Area</w:t>
            </w:r>
            <w:r w:rsidRPr="00A43B1F">
              <w:rPr>
                <w:b/>
                <w:color w:val="000000"/>
                <w:sz w:val="20"/>
                <w:szCs w:val="20"/>
                <w:vertAlign w:val="superscript"/>
                <w:lang w:val="en-GB"/>
              </w:rPr>
              <w:t>1</w:t>
            </w:r>
          </w:p>
        </w:tc>
        <w:tc>
          <w:tcPr>
            <w:tcW w:w="5220" w:type="dxa"/>
            <w:gridSpan w:val="2"/>
            <w:vAlign w:val="center"/>
          </w:tcPr>
          <w:p w14:paraId="0C6B5CB9" w14:textId="77777777" w:rsidR="002619FE" w:rsidRPr="00A43B1F" w:rsidRDefault="002619FE" w:rsidP="00ED087F">
            <w:pPr>
              <w:autoSpaceDE w:val="0"/>
              <w:jc w:val="center"/>
              <w:rPr>
                <w:b/>
                <w:color w:val="000000"/>
                <w:sz w:val="20"/>
                <w:szCs w:val="20"/>
                <w:lang w:val="en-GB"/>
              </w:rPr>
            </w:pPr>
            <w:r w:rsidRPr="00A43B1F">
              <w:rPr>
                <w:b/>
                <w:color w:val="000000"/>
                <w:sz w:val="20"/>
                <w:szCs w:val="20"/>
                <w:lang w:val="en-GB"/>
              </w:rPr>
              <w:t>Indicators</w:t>
            </w:r>
          </w:p>
        </w:tc>
        <w:tc>
          <w:tcPr>
            <w:tcW w:w="1633" w:type="dxa"/>
            <w:vAlign w:val="center"/>
          </w:tcPr>
          <w:p w14:paraId="0DD0D251" w14:textId="6BD1B529" w:rsidR="002619FE" w:rsidRPr="00A43B1F" w:rsidRDefault="000F4E71" w:rsidP="000F4E71">
            <w:pPr>
              <w:autoSpaceDE w:val="0"/>
              <w:jc w:val="center"/>
              <w:rPr>
                <w:b/>
                <w:color w:val="000000"/>
                <w:sz w:val="20"/>
                <w:szCs w:val="20"/>
                <w:lang w:val="en-GB"/>
              </w:rPr>
            </w:pPr>
            <w:r w:rsidRPr="00A43B1F">
              <w:rPr>
                <w:b/>
                <w:color w:val="000000"/>
                <w:sz w:val="20"/>
                <w:szCs w:val="20"/>
                <w:lang w:val="en-GB"/>
              </w:rPr>
              <w:t>201</w:t>
            </w:r>
            <w:r>
              <w:rPr>
                <w:b/>
                <w:color w:val="000000"/>
                <w:sz w:val="20"/>
                <w:szCs w:val="20"/>
                <w:lang w:val="en-GB"/>
              </w:rPr>
              <w:t>7</w:t>
            </w:r>
            <w:r w:rsidRPr="00A43B1F">
              <w:rPr>
                <w:b/>
                <w:color w:val="000000"/>
                <w:sz w:val="20"/>
                <w:szCs w:val="20"/>
                <w:lang w:val="en-GB"/>
              </w:rPr>
              <w:t xml:space="preserve"> </w:t>
            </w:r>
            <w:r w:rsidR="002619FE" w:rsidRPr="00A43B1F">
              <w:rPr>
                <w:b/>
                <w:color w:val="000000"/>
                <w:sz w:val="20"/>
                <w:szCs w:val="20"/>
                <w:lang w:val="en-GB"/>
              </w:rPr>
              <w:t>stock status determination</w:t>
            </w:r>
          </w:p>
        </w:tc>
      </w:tr>
      <w:tr w:rsidR="002619FE" w:rsidRPr="00A43B1F" w14:paraId="4ACE0613" w14:textId="77777777" w:rsidTr="00ED087F">
        <w:trPr>
          <w:trHeight w:val="589"/>
          <w:jc w:val="center"/>
        </w:trPr>
        <w:tc>
          <w:tcPr>
            <w:tcW w:w="2370" w:type="dxa"/>
            <w:vMerge w:val="restart"/>
            <w:vAlign w:val="center"/>
          </w:tcPr>
          <w:p w14:paraId="56F7B892" w14:textId="77777777" w:rsidR="002619FE" w:rsidRPr="00A43B1F" w:rsidRDefault="002619FE" w:rsidP="00ED087F">
            <w:pPr>
              <w:jc w:val="center"/>
              <w:rPr>
                <w:color w:val="000000"/>
                <w:sz w:val="20"/>
                <w:szCs w:val="20"/>
                <w:lang w:val="en-GB"/>
              </w:rPr>
            </w:pPr>
            <w:r w:rsidRPr="00A43B1F">
              <w:rPr>
                <w:color w:val="000000"/>
                <w:sz w:val="20"/>
                <w:szCs w:val="20"/>
                <w:lang w:val="en-GB"/>
              </w:rPr>
              <w:t>Indian Ocean</w:t>
            </w:r>
          </w:p>
        </w:tc>
        <w:tc>
          <w:tcPr>
            <w:tcW w:w="2663" w:type="dxa"/>
            <w:vAlign w:val="center"/>
          </w:tcPr>
          <w:p w14:paraId="78708DC8" w14:textId="239911BB" w:rsidR="002619FE" w:rsidRPr="00A43B1F" w:rsidRDefault="002619FE" w:rsidP="00ED087F">
            <w:pPr>
              <w:tabs>
                <w:tab w:val="right" w:pos="932"/>
                <w:tab w:val="left" w:pos="1168"/>
              </w:tabs>
              <w:jc w:val="right"/>
              <w:rPr>
                <w:color w:val="000000"/>
                <w:sz w:val="20"/>
                <w:szCs w:val="20"/>
                <w:lang w:val="en-GB"/>
              </w:rPr>
            </w:pPr>
            <w:r w:rsidRPr="00A43B1F">
              <w:rPr>
                <w:color w:val="000000"/>
                <w:sz w:val="20"/>
                <w:szCs w:val="20"/>
                <w:lang w:val="en-GB"/>
              </w:rPr>
              <w:t>Catch 201</w:t>
            </w:r>
            <w:r w:rsidR="00B77593">
              <w:rPr>
                <w:color w:val="000000"/>
                <w:sz w:val="20"/>
                <w:szCs w:val="20"/>
                <w:lang w:val="en-GB"/>
              </w:rPr>
              <w:t>6</w:t>
            </w:r>
            <w:r w:rsidR="005D7706" w:rsidRPr="00A43B1F">
              <w:rPr>
                <w:color w:val="000000"/>
                <w:sz w:val="20"/>
                <w:szCs w:val="20"/>
                <w:vertAlign w:val="superscript"/>
                <w:lang w:val="en-GB"/>
              </w:rPr>
              <w:t>2</w:t>
            </w:r>
            <w:r w:rsidRPr="00A43B1F">
              <w:rPr>
                <w:color w:val="000000"/>
                <w:sz w:val="20"/>
                <w:szCs w:val="20"/>
                <w:lang w:val="en-GB"/>
              </w:rPr>
              <w:t>:</w:t>
            </w:r>
          </w:p>
          <w:p w14:paraId="10FC1C35" w14:textId="222331E2" w:rsidR="002619FE" w:rsidRPr="00A43B1F" w:rsidRDefault="002619FE" w:rsidP="00B77593">
            <w:pPr>
              <w:tabs>
                <w:tab w:val="right" w:pos="932"/>
                <w:tab w:val="left" w:pos="1168"/>
              </w:tabs>
              <w:jc w:val="right"/>
              <w:rPr>
                <w:color w:val="000000"/>
                <w:sz w:val="20"/>
                <w:szCs w:val="20"/>
                <w:lang w:val="en-GB"/>
              </w:rPr>
            </w:pPr>
            <w:r w:rsidRPr="00A43B1F">
              <w:rPr>
                <w:color w:val="000000"/>
                <w:sz w:val="20"/>
                <w:szCs w:val="20"/>
                <w:lang w:val="en-GB"/>
              </w:rPr>
              <w:t xml:space="preserve">Average catch </w:t>
            </w:r>
            <w:r w:rsidR="00B77593">
              <w:rPr>
                <w:color w:val="000000"/>
                <w:sz w:val="20"/>
                <w:szCs w:val="20"/>
                <w:lang w:val="en-GB"/>
              </w:rPr>
              <w:t>2012-2016</w:t>
            </w:r>
            <w:r w:rsidRPr="00A43B1F">
              <w:rPr>
                <w:color w:val="000000"/>
                <w:sz w:val="20"/>
                <w:szCs w:val="20"/>
                <w:lang w:val="en-GB"/>
              </w:rPr>
              <w:t>:</w:t>
            </w:r>
          </w:p>
        </w:tc>
        <w:tc>
          <w:tcPr>
            <w:tcW w:w="2557" w:type="dxa"/>
            <w:vAlign w:val="center"/>
          </w:tcPr>
          <w:p w14:paraId="32D2DC1F" w14:textId="77907D7C" w:rsidR="002619FE" w:rsidRPr="00A43B1F" w:rsidRDefault="00B77593" w:rsidP="00ED087F">
            <w:pPr>
              <w:rPr>
                <w:color w:val="000000"/>
                <w:sz w:val="20"/>
                <w:szCs w:val="20"/>
                <w:lang w:val="en-GB"/>
              </w:rPr>
            </w:pPr>
            <w:r w:rsidRPr="00B77593">
              <w:rPr>
                <w:color w:val="000000"/>
                <w:sz w:val="20"/>
                <w:szCs w:val="20"/>
                <w:lang w:eastAsia="en-AU"/>
              </w:rPr>
              <w:t xml:space="preserve">156,831 </w:t>
            </w:r>
            <w:r w:rsidR="000F4E71" w:rsidRPr="00F41127">
              <w:rPr>
                <w:color w:val="000000"/>
                <w:sz w:val="20"/>
                <w:szCs w:val="20"/>
                <w:lang w:eastAsia="en-AU"/>
              </w:rPr>
              <w:t xml:space="preserve"> </w:t>
            </w:r>
            <w:r w:rsidR="002619FE" w:rsidRPr="00A43B1F">
              <w:rPr>
                <w:color w:val="000000"/>
                <w:sz w:val="20"/>
                <w:szCs w:val="20"/>
                <w:lang w:eastAsia="en-AU"/>
              </w:rPr>
              <w:t>t</w:t>
            </w:r>
            <w:r w:rsidR="002619FE" w:rsidRPr="00A43B1F">
              <w:rPr>
                <w:color w:val="000000"/>
                <w:sz w:val="20"/>
                <w:szCs w:val="20"/>
                <w:lang w:val="en-GB"/>
              </w:rPr>
              <w:t xml:space="preserve"> </w:t>
            </w:r>
          </w:p>
          <w:p w14:paraId="5E5353F2" w14:textId="207D11B4" w:rsidR="002619FE" w:rsidRPr="00A43B1F" w:rsidRDefault="00B77593" w:rsidP="000F4E71">
            <w:pPr>
              <w:rPr>
                <w:color w:val="000000"/>
                <w:sz w:val="20"/>
                <w:szCs w:val="20"/>
                <w:lang w:val="en-GB"/>
              </w:rPr>
            </w:pPr>
            <w:r w:rsidRPr="00B77593">
              <w:rPr>
                <w:color w:val="000000"/>
                <w:sz w:val="20"/>
                <w:szCs w:val="20"/>
                <w:lang w:eastAsia="en-AU"/>
              </w:rPr>
              <w:t xml:space="preserve">158,990 </w:t>
            </w:r>
            <w:r w:rsidR="000F4E71" w:rsidRPr="00F41127">
              <w:rPr>
                <w:color w:val="000000"/>
                <w:sz w:val="20"/>
                <w:szCs w:val="20"/>
                <w:lang w:eastAsia="en-AU"/>
              </w:rPr>
              <w:t xml:space="preserve"> </w:t>
            </w:r>
            <w:r w:rsidR="002619FE" w:rsidRPr="00A43B1F">
              <w:rPr>
                <w:color w:val="000000"/>
                <w:sz w:val="20"/>
                <w:szCs w:val="20"/>
                <w:lang w:eastAsia="en-AU"/>
              </w:rPr>
              <w:t>t</w:t>
            </w:r>
            <w:r w:rsidR="002619FE" w:rsidRPr="00A43B1F">
              <w:rPr>
                <w:color w:val="000000"/>
                <w:sz w:val="20"/>
                <w:szCs w:val="20"/>
                <w:lang w:val="en-GB"/>
              </w:rPr>
              <w:t xml:space="preserve"> </w:t>
            </w:r>
          </w:p>
        </w:tc>
        <w:tc>
          <w:tcPr>
            <w:tcW w:w="1633" w:type="dxa"/>
            <w:vMerge w:val="restart"/>
            <w:shd w:val="clear" w:color="auto" w:fill="92D050"/>
            <w:vAlign w:val="center"/>
          </w:tcPr>
          <w:p w14:paraId="3DC85E14" w14:textId="77777777" w:rsidR="002619FE" w:rsidRPr="00A43B1F" w:rsidRDefault="002619FE" w:rsidP="00ED087F">
            <w:pPr>
              <w:keepNext/>
              <w:keepLines/>
              <w:jc w:val="center"/>
              <w:outlineLvl w:val="0"/>
              <w:rPr>
                <w:rFonts w:cs="Arial"/>
                <w:b/>
                <w:bCs/>
                <w:smallCaps/>
                <w:color w:val="000000"/>
                <w:kern w:val="32"/>
                <w:sz w:val="20"/>
                <w:szCs w:val="20"/>
                <w:lang w:val="en-GB"/>
              </w:rPr>
            </w:pPr>
          </w:p>
        </w:tc>
      </w:tr>
      <w:tr w:rsidR="002619FE" w:rsidRPr="00A43B1F" w14:paraId="41A91F7B" w14:textId="77777777" w:rsidTr="00ED087F">
        <w:trPr>
          <w:trHeight w:val="1452"/>
          <w:jc w:val="center"/>
        </w:trPr>
        <w:tc>
          <w:tcPr>
            <w:tcW w:w="2370" w:type="dxa"/>
            <w:vMerge/>
            <w:vAlign w:val="center"/>
          </w:tcPr>
          <w:p w14:paraId="5CCBD474" w14:textId="77777777" w:rsidR="002619FE" w:rsidRPr="00A43B1F" w:rsidRDefault="002619FE" w:rsidP="00ED087F">
            <w:pPr>
              <w:jc w:val="center"/>
              <w:rPr>
                <w:color w:val="000000"/>
                <w:sz w:val="20"/>
                <w:szCs w:val="20"/>
                <w:lang w:val="en-GB"/>
              </w:rPr>
            </w:pPr>
          </w:p>
        </w:tc>
        <w:tc>
          <w:tcPr>
            <w:tcW w:w="2663" w:type="dxa"/>
            <w:vAlign w:val="center"/>
          </w:tcPr>
          <w:p w14:paraId="12A23FE8" w14:textId="77777777" w:rsidR="002619FE" w:rsidRPr="00A43B1F" w:rsidRDefault="002619FE" w:rsidP="00ED087F">
            <w:pPr>
              <w:tabs>
                <w:tab w:val="right" w:pos="932"/>
                <w:tab w:val="left" w:pos="1168"/>
              </w:tabs>
              <w:jc w:val="right"/>
              <w:rPr>
                <w:color w:val="000000"/>
                <w:sz w:val="20"/>
                <w:szCs w:val="20"/>
                <w:lang w:val="fr-FR"/>
              </w:rPr>
            </w:pPr>
            <w:r w:rsidRPr="00A43B1F">
              <w:rPr>
                <w:color w:val="000000"/>
                <w:sz w:val="20"/>
                <w:szCs w:val="20"/>
                <w:lang w:val="fr-FR"/>
              </w:rPr>
              <w:t>MSY (1,000 t) [*]</w:t>
            </w:r>
          </w:p>
          <w:p w14:paraId="757A71FB" w14:textId="77777777" w:rsidR="002619FE" w:rsidRPr="00A43B1F" w:rsidRDefault="002619FE" w:rsidP="00ED087F">
            <w:pPr>
              <w:tabs>
                <w:tab w:val="right" w:pos="932"/>
                <w:tab w:val="left" w:pos="1168"/>
              </w:tabs>
              <w:jc w:val="right"/>
              <w:rPr>
                <w:color w:val="000000"/>
                <w:sz w:val="20"/>
                <w:szCs w:val="20"/>
                <w:lang w:val="fr-FR"/>
              </w:rPr>
            </w:pPr>
            <w:r w:rsidRPr="00A43B1F">
              <w:rPr>
                <w:color w:val="000000"/>
                <w:sz w:val="20"/>
                <w:szCs w:val="20"/>
                <w:lang w:val="fr-FR"/>
              </w:rPr>
              <w:t>F</w:t>
            </w:r>
            <w:r w:rsidRPr="00A43B1F">
              <w:rPr>
                <w:color w:val="000000"/>
                <w:sz w:val="20"/>
                <w:szCs w:val="20"/>
                <w:vertAlign w:val="subscript"/>
                <w:lang w:val="fr-FR"/>
              </w:rPr>
              <w:t xml:space="preserve">MSY </w:t>
            </w:r>
            <w:r w:rsidRPr="00A43B1F">
              <w:rPr>
                <w:color w:val="000000"/>
                <w:sz w:val="20"/>
                <w:szCs w:val="20"/>
                <w:lang w:val="fr-FR"/>
              </w:rPr>
              <w:t>[*]</w:t>
            </w:r>
          </w:p>
          <w:p w14:paraId="7573AE0E" w14:textId="77777777" w:rsidR="002619FE" w:rsidRPr="00A43B1F" w:rsidRDefault="002619FE" w:rsidP="00ED087F">
            <w:pPr>
              <w:tabs>
                <w:tab w:val="right" w:pos="932"/>
                <w:tab w:val="left" w:pos="1168"/>
              </w:tabs>
              <w:jc w:val="right"/>
              <w:rPr>
                <w:color w:val="000000"/>
                <w:sz w:val="20"/>
                <w:szCs w:val="20"/>
                <w:lang w:val="fr-FR"/>
              </w:rPr>
            </w:pPr>
            <w:r w:rsidRPr="00A43B1F">
              <w:rPr>
                <w:color w:val="000000"/>
                <w:sz w:val="20"/>
                <w:szCs w:val="20"/>
                <w:lang w:val="fr-FR"/>
              </w:rPr>
              <w:t>B</w:t>
            </w:r>
            <w:r w:rsidRPr="00A43B1F">
              <w:rPr>
                <w:color w:val="000000"/>
                <w:sz w:val="20"/>
                <w:szCs w:val="20"/>
                <w:vertAlign w:val="subscript"/>
                <w:lang w:val="fr-FR"/>
              </w:rPr>
              <w:t xml:space="preserve">MSY </w:t>
            </w:r>
            <w:r w:rsidRPr="00A43B1F">
              <w:rPr>
                <w:color w:val="000000"/>
                <w:sz w:val="20"/>
                <w:szCs w:val="20"/>
                <w:lang w:val="fr-FR"/>
              </w:rPr>
              <w:t>(1,000 t) [*]</w:t>
            </w:r>
          </w:p>
          <w:p w14:paraId="71E9434C" w14:textId="77777777" w:rsidR="002619FE" w:rsidRPr="00A43B1F" w:rsidRDefault="002619FE" w:rsidP="00ED087F">
            <w:pPr>
              <w:tabs>
                <w:tab w:val="right" w:pos="932"/>
                <w:tab w:val="left" w:pos="1168"/>
              </w:tabs>
              <w:jc w:val="right"/>
              <w:rPr>
                <w:color w:val="000000"/>
                <w:sz w:val="20"/>
                <w:szCs w:val="20"/>
              </w:rPr>
            </w:pPr>
            <w:r w:rsidRPr="00A43B1F">
              <w:rPr>
                <w:color w:val="000000"/>
                <w:sz w:val="20"/>
                <w:szCs w:val="20"/>
              </w:rPr>
              <w:t>F</w:t>
            </w:r>
            <w:r w:rsidRPr="00A43B1F">
              <w:rPr>
                <w:color w:val="000000"/>
                <w:sz w:val="20"/>
                <w:szCs w:val="20"/>
                <w:vertAlign w:val="subscript"/>
              </w:rPr>
              <w:t>2013/</w:t>
            </w:r>
            <w:r w:rsidRPr="00A43B1F">
              <w:rPr>
                <w:color w:val="000000"/>
                <w:sz w:val="20"/>
                <w:szCs w:val="20"/>
              </w:rPr>
              <w:t>F</w:t>
            </w:r>
            <w:r w:rsidRPr="00A43B1F">
              <w:rPr>
                <w:color w:val="000000"/>
                <w:sz w:val="20"/>
                <w:szCs w:val="20"/>
                <w:vertAlign w:val="subscript"/>
              </w:rPr>
              <w:t xml:space="preserve">MSY </w:t>
            </w:r>
            <w:r w:rsidRPr="00A43B1F">
              <w:rPr>
                <w:color w:val="000000"/>
                <w:sz w:val="20"/>
                <w:szCs w:val="20"/>
                <w:lang w:val="en-GB"/>
              </w:rPr>
              <w:t>[*]</w:t>
            </w:r>
          </w:p>
          <w:p w14:paraId="1CC7B053" w14:textId="77777777" w:rsidR="002619FE" w:rsidRPr="00A43B1F" w:rsidRDefault="002619FE" w:rsidP="00ED087F">
            <w:pPr>
              <w:tabs>
                <w:tab w:val="right" w:pos="932"/>
                <w:tab w:val="left" w:pos="1168"/>
              </w:tabs>
              <w:jc w:val="right"/>
              <w:rPr>
                <w:color w:val="000000"/>
                <w:sz w:val="20"/>
                <w:szCs w:val="20"/>
              </w:rPr>
            </w:pPr>
            <w:r w:rsidRPr="00A43B1F">
              <w:rPr>
                <w:color w:val="000000"/>
                <w:sz w:val="20"/>
                <w:szCs w:val="20"/>
              </w:rPr>
              <w:t>B</w:t>
            </w:r>
            <w:r w:rsidRPr="00A43B1F">
              <w:rPr>
                <w:color w:val="000000"/>
                <w:sz w:val="20"/>
                <w:szCs w:val="20"/>
                <w:vertAlign w:val="subscript"/>
              </w:rPr>
              <w:t>2013/</w:t>
            </w:r>
            <w:r w:rsidRPr="00A43B1F">
              <w:rPr>
                <w:color w:val="000000"/>
                <w:sz w:val="20"/>
                <w:szCs w:val="20"/>
              </w:rPr>
              <w:t>B</w:t>
            </w:r>
            <w:r w:rsidRPr="00A43B1F">
              <w:rPr>
                <w:color w:val="000000"/>
                <w:sz w:val="20"/>
                <w:szCs w:val="20"/>
                <w:vertAlign w:val="subscript"/>
              </w:rPr>
              <w:t xml:space="preserve">MSY </w:t>
            </w:r>
            <w:r w:rsidRPr="00A43B1F">
              <w:rPr>
                <w:color w:val="000000"/>
                <w:sz w:val="20"/>
                <w:szCs w:val="20"/>
                <w:lang w:val="en-GB"/>
              </w:rPr>
              <w:t>[*]</w:t>
            </w:r>
          </w:p>
          <w:p w14:paraId="33C4216A" w14:textId="77777777" w:rsidR="002619FE" w:rsidRPr="00A43B1F" w:rsidRDefault="002619FE" w:rsidP="00ED087F">
            <w:pPr>
              <w:tabs>
                <w:tab w:val="right" w:pos="932"/>
                <w:tab w:val="left" w:pos="1168"/>
              </w:tabs>
              <w:jc w:val="right"/>
              <w:rPr>
                <w:color w:val="000000"/>
                <w:sz w:val="20"/>
                <w:szCs w:val="20"/>
                <w:lang w:val="en-GB"/>
              </w:rPr>
            </w:pPr>
            <w:r w:rsidRPr="00A43B1F">
              <w:rPr>
                <w:color w:val="000000"/>
                <w:sz w:val="20"/>
                <w:szCs w:val="20"/>
                <w:lang w:val="en-GB"/>
              </w:rPr>
              <w:t>B</w:t>
            </w:r>
            <w:r w:rsidRPr="00A43B1F">
              <w:rPr>
                <w:color w:val="000000"/>
                <w:sz w:val="20"/>
                <w:szCs w:val="20"/>
                <w:vertAlign w:val="subscript"/>
                <w:lang w:val="en-GB"/>
              </w:rPr>
              <w:t>2013</w:t>
            </w:r>
            <w:r w:rsidRPr="00A43B1F">
              <w:rPr>
                <w:color w:val="000000"/>
                <w:sz w:val="20"/>
                <w:szCs w:val="20"/>
                <w:lang w:val="en-GB"/>
              </w:rPr>
              <w:t>/B</w:t>
            </w:r>
            <w:r w:rsidRPr="00A43B1F">
              <w:rPr>
                <w:color w:val="000000"/>
                <w:sz w:val="20"/>
                <w:szCs w:val="20"/>
                <w:vertAlign w:val="subscript"/>
                <w:lang w:val="en-GB"/>
              </w:rPr>
              <w:t xml:space="preserve">0 </w:t>
            </w:r>
            <w:r w:rsidRPr="00A43B1F">
              <w:rPr>
                <w:color w:val="000000"/>
                <w:sz w:val="20"/>
                <w:szCs w:val="20"/>
                <w:lang w:val="en-GB"/>
              </w:rPr>
              <w:t>[*]</w:t>
            </w:r>
          </w:p>
        </w:tc>
        <w:tc>
          <w:tcPr>
            <w:tcW w:w="2557" w:type="dxa"/>
            <w:vAlign w:val="center"/>
          </w:tcPr>
          <w:p w14:paraId="0642C15E" w14:textId="77777777" w:rsidR="002619FE" w:rsidRPr="00A43B1F" w:rsidRDefault="002619FE" w:rsidP="00ED087F">
            <w:pPr>
              <w:keepNext/>
              <w:keepLines/>
              <w:widowControl w:val="0"/>
              <w:snapToGrid w:val="0"/>
              <w:rPr>
                <w:rFonts w:eastAsia="MS Mincho"/>
                <w:color w:val="000000"/>
                <w:sz w:val="20"/>
                <w:szCs w:val="20"/>
                <w:lang w:eastAsia="ja-JP"/>
              </w:rPr>
            </w:pPr>
            <w:r w:rsidRPr="00A43B1F">
              <w:rPr>
                <w:rFonts w:eastAsia="MS Mincho"/>
                <w:color w:val="000000"/>
                <w:sz w:val="20"/>
                <w:szCs w:val="20"/>
                <w:lang w:eastAsia="ja-JP"/>
              </w:rPr>
              <w:t xml:space="preserve">152 </w:t>
            </w:r>
            <w:r w:rsidRPr="00A43B1F">
              <w:rPr>
                <w:rFonts w:eastAsia="ＤＦ平成ゴシック体W5"/>
                <w:color w:val="000000"/>
                <w:sz w:val="20"/>
                <w:szCs w:val="20"/>
                <w:lang w:eastAsia="ja-JP"/>
              </w:rPr>
              <w:t>[125 –188]</w:t>
            </w:r>
          </w:p>
          <w:p w14:paraId="4A00EF2A" w14:textId="77777777" w:rsidR="002619FE" w:rsidRPr="00A43B1F" w:rsidRDefault="002619FE" w:rsidP="00ED087F">
            <w:pPr>
              <w:rPr>
                <w:rFonts w:eastAsia="MS Mincho"/>
                <w:color w:val="000000"/>
                <w:sz w:val="20"/>
                <w:szCs w:val="20"/>
                <w:lang w:eastAsia="ja-JP"/>
              </w:rPr>
            </w:pPr>
            <w:r w:rsidRPr="00A43B1F">
              <w:rPr>
                <w:rFonts w:eastAsia="MS Mincho"/>
                <w:color w:val="000000"/>
                <w:sz w:val="20"/>
                <w:szCs w:val="20"/>
                <w:lang w:eastAsia="ja-JP"/>
              </w:rPr>
              <w:t>0.56 [0.42–0.69]</w:t>
            </w:r>
          </w:p>
          <w:p w14:paraId="20E40B0E" w14:textId="77777777" w:rsidR="002619FE" w:rsidRPr="00A43B1F" w:rsidRDefault="002619FE" w:rsidP="00ED087F">
            <w:pPr>
              <w:rPr>
                <w:rFonts w:eastAsia="ＤＦ平成ゴシック体W5"/>
                <w:color w:val="000000"/>
                <w:sz w:val="20"/>
                <w:szCs w:val="20"/>
                <w:lang w:eastAsia="ja-JP"/>
              </w:rPr>
            </w:pPr>
            <w:r w:rsidRPr="00A43B1F">
              <w:rPr>
                <w:rFonts w:eastAsia="MS Mincho"/>
                <w:color w:val="000000"/>
                <w:sz w:val="20"/>
                <w:szCs w:val="20"/>
                <w:lang w:eastAsia="ja-JP"/>
              </w:rPr>
              <w:t>202</w:t>
            </w:r>
            <w:r w:rsidRPr="00A43B1F" w:rsidDel="00D00364">
              <w:rPr>
                <w:rFonts w:eastAsia="MS Mincho"/>
                <w:color w:val="000000"/>
                <w:sz w:val="20"/>
                <w:szCs w:val="20"/>
                <w:lang w:eastAsia="ja-JP"/>
              </w:rPr>
              <w:t xml:space="preserve"> </w:t>
            </w:r>
            <w:r w:rsidRPr="00A43B1F">
              <w:rPr>
                <w:rFonts w:eastAsia="MS Mincho"/>
                <w:color w:val="000000"/>
                <w:sz w:val="20"/>
                <w:szCs w:val="20"/>
                <w:lang w:eastAsia="ja-JP"/>
              </w:rPr>
              <w:t>[151–315</w:t>
            </w:r>
            <w:r w:rsidRPr="00A43B1F">
              <w:rPr>
                <w:rFonts w:eastAsia="ＤＦ平成ゴシック体W5"/>
                <w:color w:val="000000"/>
                <w:sz w:val="20"/>
                <w:szCs w:val="20"/>
                <w:lang w:eastAsia="ja-JP"/>
              </w:rPr>
              <w:t>]</w:t>
            </w:r>
          </w:p>
          <w:p w14:paraId="6788E808" w14:textId="77777777" w:rsidR="002619FE" w:rsidRPr="00A43B1F" w:rsidRDefault="002619FE" w:rsidP="00ED087F">
            <w:pPr>
              <w:rPr>
                <w:rFonts w:eastAsia="ＤＦ平成ゴシック体W5"/>
                <w:color w:val="000000"/>
                <w:sz w:val="20"/>
                <w:szCs w:val="20"/>
                <w:lang w:eastAsia="ja-JP"/>
              </w:rPr>
            </w:pPr>
            <w:r w:rsidRPr="00A43B1F">
              <w:rPr>
                <w:rFonts w:eastAsia="MS Mincho"/>
                <w:color w:val="000000"/>
                <w:sz w:val="20"/>
                <w:szCs w:val="20"/>
                <w:lang w:eastAsia="ja-JP"/>
              </w:rPr>
              <w:t>0.98 [0.85–1.11</w:t>
            </w:r>
            <w:r w:rsidRPr="00A43B1F">
              <w:rPr>
                <w:rFonts w:eastAsia="ＤＦ平成ゴシック体W5"/>
                <w:color w:val="000000"/>
                <w:sz w:val="20"/>
                <w:szCs w:val="20"/>
                <w:lang w:eastAsia="ja-JP"/>
              </w:rPr>
              <w:t>]</w:t>
            </w:r>
          </w:p>
          <w:p w14:paraId="0A3A73D8" w14:textId="77777777" w:rsidR="002619FE" w:rsidRPr="00A43B1F" w:rsidRDefault="002619FE" w:rsidP="00ED087F">
            <w:pPr>
              <w:rPr>
                <w:rFonts w:eastAsia="ＤＦ平成ゴシック体W5"/>
                <w:color w:val="000000"/>
                <w:sz w:val="20"/>
                <w:szCs w:val="20"/>
                <w:lang w:eastAsia="ja-JP"/>
              </w:rPr>
            </w:pPr>
            <w:r w:rsidRPr="00A43B1F">
              <w:rPr>
                <w:rFonts w:eastAsia="MS Mincho"/>
                <w:color w:val="000000"/>
                <w:sz w:val="20"/>
                <w:szCs w:val="20"/>
                <w:lang w:eastAsia="ja-JP"/>
              </w:rPr>
              <w:t>1.15 [0.97–1.38</w:t>
            </w:r>
            <w:r w:rsidRPr="00A43B1F">
              <w:rPr>
                <w:rFonts w:eastAsia="ＤＦ平成ゴシック体W5"/>
                <w:color w:val="000000"/>
                <w:sz w:val="20"/>
                <w:szCs w:val="20"/>
                <w:lang w:eastAsia="ja-JP"/>
              </w:rPr>
              <w:t>]</w:t>
            </w:r>
          </w:p>
          <w:p w14:paraId="7F7ADF63" w14:textId="77777777" w:rsidR="002619FE" w:rsidRPr="00A43B1F" w:rsidRDefault="002619FE" w:rsidP="00ED087F">
            <w:pPr>
              <w:rPr>
                <w:color w:val="000000"/>
                <w:sz w:val="20"/>
                <w:szCs w:val="20"/>
                <w:lang w:val="en-GB"/>
              </w:rPr>
            </w:pPr>
            <w:r w:rsidRPr="00A43B1F">
              <w:rPr>
                <w:rFonts w:eastAsia="MS Mincho"/>
                <w:color w:val="000000"/>
                <w:sz w:val="20"/>
                <w:szCs w:val="20"/>
                <w:lang w:eastAsia="ja-JP"/>
              </w:rPr>
              <w:t>0.58 [0.33–0.86</w:t>
            </w:r>
            <w:r w:rsidRPr="00A43B1F">
              <w:rPr>
                <w:rFonts w:eastAsia="ＤＦ平成ゴシック体W5"/>
                <w:color w:val="000000"/>
                <w:sz w:val="20"/>
                <w:szCs w:val="20"/>
                <w:lang w:eastAsia="ja-JP"/>
              </w:rPr>
              <w:t>]</w:t>
            </w:r>
          </w:p>
        </w:tc>
        <w:tc>
          <w:tcPr>
            <w:tcW w:w="1633" w:type="dxa"/>
            <w:vMerge/>
            <w:tcBorders>
              <w:bottom w:val="single" w:sz="4" w:space="0" w:color="auto"/>
            </w:tcBorders>
            <w:shd w:val="clear" w:color="auto" w:fill="92D050"/>
            <w:vAlign w:val="center"/>
          </w:tcPr>
          <w:p w14:paraId="27D8C277" w14:textId="77777777" w:rsidR="002619FE" w:rsidRPr="00A43B1F" w:rsidRDefault="002619FE" w:rsidP="00ED087F">
            <w:pPr>
              <w:keepNext/>
              <w:keepLines/>
              <w:jc w:val="center"/>
              <w:outlineLvl w:val="0"/>
              <w:rPr>
                <w:rFonts w:cs="Arial"/>
                <w:b/>
                <w:bCs/>
                <w:smallCaps/>
                <w:color w:val="000000"/>
                <w:kern w:val="32"/>
                <w:sz w:val="20"/>
                <w:szCs w:val="20"/>
                <w:lang w:val="en-GB"/>
              </w:rPr>
            </w:pPr>
          </w:p>
        </w:tc>
      </w:tr>
    </w:tbl>
    <w:p w14:paraId="102979C5" w14:textId="7FAFD772" w:rsidR="002B2914" w:rsidRPr="002619FE" w:rsidRDefault="002B2914" w:rsidP="009D636B">
      <w:pPr>
        <w:keepNext/>
        <w:keepLines/>
        <w:widowControl w:val="0"/>
        <w:spacing w:after="0" w:line="240" w:lineRule="auto"/>
        <w:ind w:firstLine="284"/>
        <w:outlineLvl w:val="0"/>
        <w:rPr>
          <w:rFonts w:ascii="Times New Roman" w:eastAsia="Times New Roman" w:hAnsi="Times New Roman" w:cs="Times New Roman"/>
          <w:color w:val="000000" w:themeColor="text1"/>
          <w:sz w:val="18"/>
          <w:szCs w:val="18"/>
          <w:lang w:val="en-GB" w:eastAsia="fr-FR"/>
        </w:rPr>
      </w:pPr>
      <w:r w:rsidRPr="002619FE">
        <w:rPr>
          <w:rFonts w:ascii="Times New Roman" w:eastAsia="Times New Roman" w:hAnsi="Times New Roman" w:cs="Times New Roman"/>
          <w:color w:val="000000" w:themeColor="text1"/>
          <w:sz w:val="18"/>
          <w:szCs w:val="18"/>
          <w:vertAlign w:val="superscript"/>
          <w:lang w:val="en-GB" w:eastAsia="fr-FR"/>
        </w:rPr>
        <w:t>1</w:t>
      </w:r>
      <w:r w:rsidR="00702842">
        <w:rPr>
          <w:rFonts w:ascii="Times New Roman" w:eastAsia="Times New Roman" w:hAnsi="Times New Roman" w:cs="Times New Roman"/>
          <w:color w:val="000000" w:themeColor="text1"/>
          <w:sz w:val="18"/>
          <w:szCs w:val="18"/>
          <w:vertAlign w:val="superscript"/>
          <w:lang w:val="en-GB" w:eastAsia="fr-FR"/>
        </w:rPr>
        <w:t xml:space="preserve"> </w:t>
      </w:r>
      <w:r w:rsidRPr="002619FE">
        <w:rPr>
          <w:rFonts w:ascii="Times New Roman" w:eastAsia="Times New Roman" w:hAnsi="Times New Roman" w:cs="Times New Roman"/>
          <w:color w:val="000000" w:themeColor="text1"/>
          <w:sz w:val="18"/>
          <w:szCs w:val="18"/>
          <w:lang w:val="en-GB" w:eastAsia="fr-FR"/>
        </w:rPr>
        <w:t>Boundaries for the Indian Ocean stock assessment are defined as the IOTC area of competence.</w:t>
      </w:r>
    </w:p>
    <w:p w14:paraId="2200EFA6" w14:textId="3E449045" w:rsidR="00DC286D" w:rsidRPr="003E4D59" w:rsidRDefault="002B2914" w:rsidP="00806D1A">
      <w:pPr>
        <w:spacing w:after="0" w:line="240" w:lineRule="auto"/>
        <w:ind w:left="284"/>
        <w:rPr>
          <w:rFonts w:ascii="Times New Roman" w:eastAsia="Times New Roman" w:hAnsi="Times New Roman" w:cs="Times New Roman"/>
          <w:color w:val="000000"/>
          <w:sz w:val="18"/>
          <w:szCs w:val="18"/>
          <w:lang w:val="en-US" w:eastAsia="fr-FR"/>
        </w:rPr>
      </w:pPr>
      <w:r w:rsidRPr="002619FE">
        <w:rPr>
          <w:rFonts w:ascii="Times New Roman" w:eastAsia="Times New Roman" w:hAnsi="Times New Roman" w:cs="Arial"/>
          <w:bCs/>
          <w:smallCaps/>
          <w:color w:val="000000" w:themeColor="text1"/>
          <w:kern w:val="32"/>
          <w:sz w:val="18"/>
          <w:szCs w:val="18"/>
          <w:vertAlign w:val="superscript"/>
          <w:lang w:val="en-GB" w:eastAsia="fr-FR"/>
        </w:rPr>
        <w:t>2</w:t>
      </w:r>
      <w:r w:rsidR="00702842">
        <w:rPr>
          <w:rFonts w:ascii="Times New Roman" w:eastAsia="Times New Roman" w:hAnsi="Times New Roman" w:cs="Arial"/>
          <w:bCs/>
          <w:smallCaps/>
          <w:color w:val="000000" w:themeColor="text1"/>
          <w:kern w:val="32"/>
          <w:sz w:val="18"/>
          <w:szCs w:val="18"/>
          <w:vertAlign w:val="superscript"/>
          <w:lang w:val="en-GB" w:eastAsia="fr-FR"/>
        </w:rPr>
        <w:t xml:space="preserve"> </w:t>
      </w:r>
      <w:r w:rsidR="00DC286D">
        <w:rPr>
          <w:rFonts w:ascii="Times New Roman" w:eastAsia="Times New Roman" w:hAnsi="Times New Roman" w:cs="Times New Roman"/>
          <w:color w:val="000000" w:themeColor="text1"/>
          <w:sz w:val="18"/>
          <w:szCs w:val="18"/>
          <w:lang w:val="en-GB" w:eastAsia="fr-FR"/>
        </w:rPr>
        <w:t xml:space="preserve">Proportion of catch estimated or partially estimated by IOTC Secretariat in </w:t>
      </w:r>
      <w:r w:rsidR="00DC286D">
        <w:rPr>
          <w:rFonts w:ascii="Times New Roman" w:eastAsia="Times New Roman" w:hAnsi="Times New Roman" w:cs="Times New Roman"/>
          <w:color w:val="000000" w:themeColor="text1"/>
          <w:sz w:val="18"/>
          <w:szCs w:val="18"/>
          <w:lang w:val="en-GB" w:eastAsia="fr-FR"/>
        </w:rPr>
        <w:t>201</w:t>
      </w:r>
      <w:r w:rsidR="000D1067">
        <w:rPr>
          <w:rFonts w:ascii="Times New Roman" w:eastAsia="Times New Roman" w:hAnsi="Times New Roman" w:cs="Times New Roman"/>
          <w:color w:val="000000" w:themeColor="text1"/>
          <w:sz w:val="18"/>
          <w:szCs w:val="18"/>
          <w:lang w:val="en-GB" w:eastAsia="fr-FR"/>
        </w:rPr>
        <w:t>6</w:t>
      </w:r>
      <w:r w:rsidR="00DC286D">
        <w:rPr>
          <w:rFonts w:ascii="Times New Roman" w:eastAsia="Times New Roman" w:hAnsi="Times New Roman" w:cs="Times New Roman"/>
          <w:color w:val="000000" w:themeColor="text1"/>
          <w:sz w:val="18"/>
          <w:szCs w:val="18"/>
          <w:lang w:val="en-GB" w:eastAsia="fr-FR"/>
        </w:rPr>
        <w:t xml:space="preserve">: </w:t>
      </w:r>
      <w:r w:rsidR="000D1067">
        <w:rPr>
          <w:rFonts w:ascii="Times New Roman" w:eastAsia="Times New Roman" w:hAnsi="Times New Roman" w:cs="Times New Roman"/>
          <w:color w:val="000000" w:themeColor="text1"/>
          <w:sz w:val="18"/>
          <w:szCs w:val="18"/>
          <w:lang w:val="en-GB" w:eastAsia="fr-FR"/>
        </w:rPr>
        <w:t>63</w:t>
      </w:r>
      <w:r w:rsidR="00DC286D">
        <w:rPr>
          <w:rFonts w:ascii="Times New Roman" w:eastAsia="Times New Roman" w:hAnsi="Times New Roman" w:cs="Times New Roman"/>
          <w:color w:val="000000" w:themeColor="text1"/>
          <w:sz w:val="18"/>
          <w:szCs w:val="18"/>
          <w:lang w:val="en-GB" w:eastAsia="fr-FR"/>
        </w:rPr>
        <w:t>%</w:t>
      </w:r>
    </w:p>
    <w:p w14:paraId="22312401" w14:textId="40550D44" w:rsidR="002B2914" w:rsidRDefault="002B2914" w:rsidP="009D636B">
      <w:pPr>
        <w:keepNext/>
        <w:keepLines/>
        <w:widowControl w:val="0"/>
        <w:spacing w:after="0" w:line="240" w:lineRule="auto"/>
        <w:ind w:left="284"/>
        <w:jc w:val="both"/>
        <w:outlineLvl w:val="0"/>
        <w:rPr>
          <w:rFonts w:ascii="Times New Roman" w:eastAsia="Times New Roman" w:hAnsi="Times New Roman" w:cs="Times New Roman"/>
          <w:color w:val="000000" w:themeColor="text1"/>
          <w:sz w:val="18"/>
          <w:szCs w:val="18"/>
          <w:lang w:val="en-GB" w:eastAsia="fr-FR"/>
        </w:rPr>
      </w:pPr>
      <w:r w:rsidRPr="002619FE">
        <w:rPr>
          <w:rFonts w:ascii="Times New Roman" w:eastAsia="Times New Roman" w:hAnsi="Times New Roman" w:cs="Times New Roman"/>
          <w:color w:val="000000" w:themeColor="text1"/>
          <w:sz w:val="18"/>
          <w:szCs w:val="18"/>
          <w:lang w:val="en-GB" w:eastAsia="fr-FR"/>
        </w:rPr>
        <w:t>Nominal catches represent those estimated by the IOTC Secretariat</w:t>
      </w:r>
      <w:r w:rsidR="00DC286D">
        <w:rPr>
          <w:rFonts w:ascii="Times New Roman" w:eastAsia="Times New Roman" w:hAnsi="Times New Roman" w:cs="Times New Roman"/>
          <w:color w:val="000000" w:themeColor="text1"/>
          <w:sz w:val="18"/>
          <w:szCs w:val="18"/>
          <w:lang w:val="en-GB" w:eastAsia="fr-FR"/>
        </w:rPr>
        <w:t xml:space="preserve">.  </w:t>
      </w:r>
      <w:r w:rsidRPr="002619FE">
        <w:rPr>
          <w:rFonts w:ascii="Times New Roman" w:eastAsia="Times New Roman" w:hAnsi="Times New Roman" w:cs="Times New Roman"/>
          <w:color w:val="000000" w:themeColor="text1"/>
          <w:sz w:val="18"/>
          <w:szCs w:val="18"/>
          <w:lang w:val="en-GB" w:eastAsia="fr-FR"/>
        </w:rPr>
        <w:t>If these data are not reported by CPCs, the IOTC Secretariat estimates total catch from a range of sources including: partial catch and effort data; data in the FAO FishStat database; catches estimated by the IOTC from data collected through port sampling; data published through web pages or other means; data reported by other parties on the activity of vessels; and data collected through sampling at the landing place or at sea by scientific observers.</w:t>
      </w:r>
    </w:p>
    <w:p w14:paraId="523EFEFF" w14:textId="6D5223C8" w:rsidR="00DC1E31" w:rsidRPr="0085479D" w:rsidRDefault="00AD08CF" w:rsidP="00E15A27">
      <w:pPr>
        <w:keepNext/>
        <w:keepLines/>
        <w:widowControl w:val="0"/>
        <w:spacing w:after="0" w:line="240" w:lineRule="auto"/>
        <w:ind w:firstLine="284"/>
        <w:jc w:val="both"/>
        <w:outlineLvl w:val="0"/>
        <w:rPr>
          <w:rFonts w:ascii="Times New Roman" w:eastAsia="Times New Roman" w:hAnsi="Times New Roman" w:cs="Times New Roman"/>
          <w:color w:val="FF0000"/>
          <w:sz w:val="18"/>
          <w:szCs w:val="18"/>
          <w:lang w:val="en-GB" w:eastAsia="fr-FR"/>
        </w:rPr>
      </w:pPr>
      <w:r w:rsidRPr="00A95DBC">
        <w:rPr>
          <w:rFonts w:ascii="Times New Roman" w:hAnsi="Times New Roman" w:cs="Times New Roman"/>
          <w:color w:val="000000"/>
          <w:sz w:val="18"/>
          <w:szCs w:val="18"/>
          <w:lang w:val="en-GB"/>
        </w:rPr>
        <w:t>*Range of plausible values</w:t>
      </w:r>
    </w:p>
    <w:tbl>
      <w:tblPr>
        <w:tblStyle w:val="TableGrid315229"/>
        <w:tblW w:w="0" w:type="auto"/>
        <w:jc w:val="center"/>
        <w:shd w:val="clear" w:color="auto" w:fill="FFFFFF"/>
        <w:tblLook w:val="04A0" w:firstRow="1" w:lastRow="0" w:firstColumn="1" w:lastColumn="0" w:noHBand="0" w:noVBand="1"/>
      </w:tblPr>
      <w:tblGrid>
        <w:gridCol w:w="3799"/>
        <w:gridCol w:w="2951"/>
        <w:gridCol w:w="3109"/>
      </w:tblGrid>
      <w:tr w:rsidR="002619FE" w:rsidRPr="00A43B1F" w14:paraId="53A6A3B9" w14:textId="77777777" w:rsidTr="00ED087F">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55C96529" w14:textId="77777777" w:rsidR="002619FE" w:rsidRPr="00A43B1F" w:rsidRDefault="002619FE" w:rsidP="00ED087F">
            <w:pPr>
              <w:keepNext/>
              <w:keepLines/>
              <w:spacing w:after="20"/>
              <w:jc w:val="center"/>
              <w:rPr>
                <w:b/>
                <w:color w:val="000000"/>
                <w:sz w:val="18"/>
                <w:szCs w:val="18"/>
                <w:lang w:val="en-GB"/>
              </w:rPr>
            </w:pPr>
            <w:r w:rsidRPr="00A43B1F">
              <w:rPr>
                <w:b/>
                <w:color w:val="000000"/>
                <w:sz w:val="18"/>
                <w:szCs w:val="18"/>
                <w:lang w:val="en-GB"/>
              </w:rPr>
              <w:t>Colour key</w:t>
            </w:r>
          </w:p>
        </w:tc>
        <w:tc>
          <w:tcPr>
            <w:tcW w:w="2951" w:type="dxa"/>
            <w:tcBorders>
              <w:top w:val="single" w:sz="4" w:space="0" w:color="auto"/>
              <w:left w:val="single" w:sz="4" w:space="0" w:color="auto"/>
              <w:bottom w:val="single" w:sz="4" w:space="0" w:color="auto"/>
              <w:right w:val="single" w:sz="4" w:space="0" w:color="auto"/>
            </w:tcBorders>
            <w:shd w:val="clear" w:color="auto" w:fill="FFFFFF"/>
            <w:vAlign w:val="center"/>
          </w:tcPr>
          <w:p w14:paraId="2A3ABEA5" w14:textId="77777777" w:rsidR="002619FE" w:rsidRPr="00A43B1F" w:rsidRDefault="002619FE" w:rsidP="00ED087F">
            <w:pPr>
              <w:keepNext/>
              <w:keepLines/>
              <w:spacing w:after="20"/>
              <w:jc w:val="center"/>
              <w:rPr>
                <w:color w:val="000000"/>
                <w:sz w:val="18"/>
                <w:szCs w:val="18"/>
                <w:lang w:val="en-GB"/>
              </w:rPr>
            </w:pPr>
            <w:r w:rsidRPr="00A43B1F">
              <w:rPr>
                <w:color w:val="000000"/>
                <w:sz w:val="18"/>
                <w:szCs w:val="18"/>
                <w:lang w:val="en-GB"/>
              </w:rPr>
              <w:t>Stock overfished(SB</w:t>
            </w:r>
            <w:r w:rsidRPr="00A43B1F">
              <w:rPr>
                <w:color w:val="000000"/>
                <w:sz w:val="18"/>
                <w:szCs w:val="18"/>
                <w:vertAlign w:val="subscript"/>
                <w:lang w:val="en-GB"/>
              </w:rPr>
              <w:t>year</w:t>
            </w:r>
            <w:r w:rsidRPr="00A43B1F">
              <w:rPr>
                <w:color w:val="000000"/>
                <w:sz w:val="18"/>
                <w:szCs w:val="18"/>
                <w:lang w:val="en-GB"/>
              </w:rPr>
              <w:t>/SB</w:t>
            </w:r>
            <w:r w:rsidRPr="00A43B1F">
              <w:rPr>
                <w:color w:val="000000"/>
                <w:sz w:val="18"/>
                <w:szCs w:val="18"/>
                <w:vertAlign w:val="subscript"/>
                <w:lang w:val="en-GB"/>
              </w:rPr>
              <w:t>MSY</w:t>
            </w:r>
            <w:r w:rsidRPr="00A43B1F">
              <w:rPr>
                <w:color w:val="000000"/>
                <w:sz w:val="18"/>
                <w:szCs w:val="18"/>
                <w:lang w:val="en-GB"/>
              </w:rPr>
              <w:t>&lt; 1)</w:t>
            </w:r>
          </w:p>
        </w:tc>
        <w:tc>
          <w:tcPr>
            <w:tcW w:w="3109" w:type="dxa"/>
            <w:tcBorders>
              <w:top w:val="single" w:sz="4" w:space="0" w:color="auto"/>
              <w:left w:val="single" w:sz="4" w:space="0" w:color="auto"/>
              <w:bottom w:val="single" w:sz="4" w:space="0" w:color="auto"/>
              <w:right w:val="single" w:sz="4" w:space="0" w:color="auto"/>
            </w:tcBorders>
            <w:shd w:val="clear" w:color="auto" w:fill="FFFFFF"/>
            <w:vAlign w:val="center"/>
          </w:tcPr>
          <w:p w14:paraId="2AB0973C" w14:textId="77777777" w:rsidR="002619FE" w:rsidRPr="00A43B1F" w:rsidRDefault="002619FE" w:rsidP="00ED087F">
            <w:pPr>
              <w:keepNext/>
              <w:keepLines/>
              <w:spacing w:after="20"/>
              <w:jc w:val="center"/>
              <w:rPr>
                <w:color w:val="000000"/>
                <w:sz w:val="18"/>
                <w:szCs w:val="18"/>
                <w:lang w:val="en-GB"/>
              </w:rPr>
            </w:pPr>
            <w:r w:rsidRPr="00A43B1F">
              <w:rPr>
                <w:color w:val="000000"/>
                <w:sz w:val="18"/>
                <w:szCs w:val="18"/>
                <w:lang w:val="en-GB"/>
              </w:rPr>
              <w:t>Stock not overfished (SB</w:t>
            </w:r>
            <w:r w:rsidRPr="00A43B1F">
              <w:rPr>
                <w:color w:val="000000"/>
                <w:sz w:val="18"/>
                <w:szCs w:val="18"/>
                <w:vertAlign w:val="subscript"/>
                <w:lang w:val="en-GB"/>
              </w:rPr>
              <w:t>year</w:t>
            </w:r>
            <w:r w:rsidRPr="00A43B1F">
              <w:rPr>
                <w:color w:val="000000"/>
                <w:sz w:val="18"/>
                <w:szCs w:val="18"/>
                <w:lang w:val="en-GB"/>
              </w:rPr>
              <w:t>/SB</w:t>
            </w:r>
            <w:r w:rsidRPr="00A43B1F">
              <w:rPr>
                <w:color w:val="000000"/>
                <w:sz w:val="18"/>
                <w:szCs w:val="18"/>
                <w:vertAlign w:val="subscript"/>
                <w:lang w:val="en-GB"/>
              </w:rPr>
              <w:t>MSY</w:t>
            </w:r>
            <w:r w:rsidRPr="00A43B1F">
              <w:rPr>
                <w:color w:val="000000"/>
                <w:sz w:val="18"/>
                <w:szCs w:val="18"/>
                <w:lang w:val="en-GB"/>
              </w:rPr>
              <w:t>≥ 1)</w:t>
            </w:r>
          </w:p>
        </w:tc>
      </w:tr>
      <w:tr w:rsidR="002619FE" w:rsidRPr="00A43B1F" w14:paraId="44245058" w14:textId="77777777" w:rsidTr="00ED087F">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3AE3E2A0" w14:textId="77777777" w:rsidR="002619FE" w:rsidRPr="00A43B1F" w:rsidRDefault="002619FE" w:rsidP="00ED087F">
            <w:pPr>
              <w:keepNext/>
              <w:keepLines/>
              <w:spacing w:after="20"/>
              <w:rPr>
                <w:color w:val="000000"/>
                <w:sz w:val="18"/>
                <w:szCs w:val="18"/>
                <w:lang w:val="en-GB"/>
              </w:rPr>
            </w:pPr>
            <w:r w:rsidRPr="00A43B1F">
              <w:rPr>
                <w:color w:val="000000"/>
                <w:sz w:val="18"/>
                <w:szCs w:val="18"/>
                <w:lang w:val="en-GB"/>
              </w:rPr>
              <w:t>Stock subject to overfishing(F</w:t>
            </w:r>
            <w:r w:rsidRPr="00A43B1F">
              <w:rPr>
                <w:color w:val="000000"/>
                <w:sz w:val="18"/>
                <w:szCs w:val="18"/>
                <w:vertAlign w:val="subscript"/>
                <w:lang w:val="en-GB"/>
              </w:rPr>
              <w:t>year</w:t>
            </w:r>
            <w:r w:rsidRPr="00A43B1F">
              <w:rPr>
                <w:color w:val="000000"/>
                <w:sz w:val="18"/>
                <w:szCs w:val="18"/>
                <w:lang w:val="en-GB"/>
              </w:rPr>
              <w:t>/F</w:t>
            </w:r>
            <w:r w:rsidRPr="00A43B1F">
              <w:rPr>
                <w:color w:val="000000"/>
                <w:sz w:val="18"/>
                <w:szCs w:val="18"/>
                <w:vertAlign w:val="subscript"/>
                <w:lang w:val="en-GB"/>
              </w:rPr>
              <w:t>MSY</w:t>
            </w:r>
            <w:r w:rsidRPr="00A43B1F">
              <w:rPr>
                <w:color w:val="000000"/>
                <w:sz w:val="18"/>
                <w:szCs w:val="18"/>
                <w:lang w:val="en-GB"/>
              </w:rPr>
              <w:t>&gt; 1)</w:t>
            </w:r>
          </w:p>
        </w:tc>
        <w:tc>
          <w:tcPr>
            <w:tcW w:w="2951" w:type="dxa"/>
            <w:tcBorders>
              <w:top w:val="single" w:sz="4" w:space="0" w:color="auto"/>
              <w:left w:val="single" w:sz="4" w:space="0" w:color="auto"/>
              <w:bottom w:val="single" w:sz="4" w:space="0" w:color="auto"/>
              <w:right w:val="single" w:sz="4" w:space="0" w:color="auto"/>
            </w:tcBorders>
            <w:shd w:val="clear" w:color="auto" w:fill="FF0000"/>
            <w:vAlign w:val="center"/>
          </w:tcPr>
          <w:p w14:paraId="5379D59D" w14:textId="77777777" w:rsidR="002619FE" w:rsidRPr="00A43B1F" w:rsidRDefault="002619FE" w:rsidP="00ED087F">
            <w:pPr>
              <w:keepNext/>
              <w:keepLines/>
              <w:jc w:val="center"/>
              <w:rPr>
                <w:color w:val="000000"/>
                <w:sz w:val="18"/>
                <w:szCs w:val="18"/>
                <w:lang w:val="en-GB"/>
              </w:rPr>
            </w:pPr>
          </w:p>
        </w:tc>
        <w:tc>
          <w:tcPr>
            <w:tcW w:w="3109" w:type="dxa"/>
            <w:tcBorders>
              <w:top w:val="single" w:sz="4" w:space="0" w:color="auto"/>
              <w:left w:val="single" w:sz="4" w:space="0" w:color="auto"/>
              <w:bottom w:val="single" w:sz="4" w:space="0" w:color="auto"/>
              <w:right w:val="single" w:sz="4" w:space="0" w:color="auto"/>
            </w:tcBorders>
            <w:shd w:val="clear" w:color="auto" w:fill="F79646"/>
            <w:vAlign w:val="center"/>
          </w:tcPr>
          <w:p w14:paraId="0404B870" w14:textId="77777777" w:rsidR="002619FE" w:rsidRPr="00A43B1F" w:rsidRDefault="002619FE" w:rsidP="00ED087F">
            <w:pPr>
              <w:keepNext/>
              <w:keepLines/>
              <w:jc w:val="center"/>
              <w:rPr>
                <w:color w:val="000000"/>
                <w:sz w:val="18"/>
                <w:szCs w:val="18"/>
                <w:lang w:val="en-GB"/>
              </w:rPr>
            </w:pPr>
          </w:p>
        </w:tc>
      </w:tr>
      <w:tr w:rsidR="002619FE" w:rsidRPr="00A43B1F" w14:paraId="180F032C" w14:textId="77777777" w:rsidTr="00ED087F">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402B0787" w14:textId="77777777" w:rsidR="002619FE" w:rsidRPr="00A43B1F" w:rsidRDefault="002619FE" w:rsidP="00ED087F">
            <w:pPr>
              <w:keepNext/>
              <w:keepLines/>
              <w:spacing w:after="20"/>
              <w:rPr>
                <w:color w:val="000000"/>
                <w:sz w:val="18"/>
                <w:szCs w:val="18"/>
                <w:lang w:val="en-GB"/>
              </w:rPr>
            </w:pPr>
            <w:r w:rsidRPr="00A43B1F">
              <w:rPr>
                <w:color w:val="000000"/>
                <w:sz w:val="18"/>
                <w:szCs w:val="18"/>
                <w:lang w:val="en-GB"/>
              </w:rPr>
              <w:t>Stock not subject to overfishing (F</w:t>
            </w:r>
            <w:r w:rsidRPr="00A43B1F">
              <w:rPr>
                <w:color w:val="000000"/>
                <w:sz w:val="18"/>
                <w:szCs w:val="18"/>
                <w:vertAlign w:val="subscript"/>
                <w:lang w:val="en-GB"/>
              </w:rPr>
              <w:t>year</w:t>
            </w:r>
            <w:r w:rsidRPr="00A43B1F">
              <w:rPr>
                <w:color w:val="000000"/>
                <w:sz w:val="18"/>
                <w:szCs w:val="18"/>
                <w:lang w:val="en-GB"/>
              </w:rPr>
              <w:t>/F</w:t>
            </w:r>
            <w:r w:rsidRPr="00A43B1F">
              <w:rPr>
                <w:color w:val="000000"/>
                <w:sz w:val="18"/>
                <w:szCs w:val="18"/>
                <w:vertAlign w:val="subscript"/>
                <w:lang w:val="en-GB"/>
              </w:rPr>
              <w:t>MSY</w:t>
            </w:r>
            <w:r w:rsidRPr="00A43B1F">
              <w:rPr>
                <w:color w:val="000000"/>
                <w:sz w:val="18"/>
                <w:szCs w:val="18"/>
                <w:lang w:val="en-GB"/>
              </w:rPr>
              <w:t>≤ 1)</w:t>
            </w:r>
          </w:p>
        </w:tc>
        <w:tc>
          <w:tcPr>
            <w:tcW w:w="2951" w:type="dxa"/>
            <w:tcBorders>
              <w:top w:val="single" w:sz="4" w:space="0" w:color="auto"/>
              <w:left w:val="single" w:sz="4" w:space="0" w:color="auto"/>
              <w:bottom w:val="single" w:sz="4" w:space="0" w:color="auto"/>
              <w:right w:val="single" w:sz="4" w:space="0" w:color="auto"/>
            </w:tcBorders>
            <w:shd w:val="clear" w:color="auto" w:fill="FFFF00"/>
            <w:vAlign w:val="center"/>
          </w:tcPr>
          <w:p w14:paraId="4DCC8B6D" w14:textId="77777777" w:rsidR="002619FE" w:rsidRPr="00A43B1F" w:rsidRDefault="002619FE" w:rsidP="00ED087F">
            <w:pPr>
              <w:keepNext/>
              <w:keepLines/>
              <w:jc w:val="center"/>
              <w:rPr>
                <w:color w:val="000000"/>
                <w:sz w:val="18"/>
                <w:szCs w:val="18"/>
                <w:lang w:val="en-GB"/>
              </w:rPr>
            </w:pPr>
          </w:p>
        </w:tc>
        <w:tc>
          <w:tcPr>
            <w:tcW w:w="3109" w:type="dxa"/>
            <w:tcBorders>
              <w:top w:val="single" w:sz="4" w:space="0" w:color="auto"/>
              <w:left w:val="single" w:sz="4" w:space="0" w:color="auto"/>
              <w:bottom w:val="single" w:sz="4" w:space="0" w:color="auto"/>
              <w:right w:val="single" w:sz="4" w:space="0" w:color="auto"/>
            </w:tcBorders>
            <w:shd w:val="clear" w:color="auto" w:fill="92D050"/>
            <w:vAlign w:val="center"/>
          </w:tcPr>
          <w:p w14:paraId="3B0DB614" w14:textId="77777777" w:rsidR="002619FE" w:rsidRPr="00A43B1F" w:rsidRDefault="002619FE" w:rsidP="00ED087F">
            <w:pPr>
              <w:keepNext/>
              <w:keepLines/>
              <w:jc w:val="center"/>
              <w:rPr>
                <w:color w:val="000000"/>
                <w:sz w:val="18"/>
                <w:szCs w:val="18"/>
                <w:lang w:val="en-GB"/>
              </w:rPr>
            </w:pPr>
          </w:p>
        </w:tc>
      </w:tr>
      <w:tr w:rsidR="002619FE" w:rsidRPr="00A43B1F" w14:paraId="01C497C7" w14:textId="77777777" w:rsidTr="00ED087F">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12F963A9" w14:textId="77777777" w:rsidR="002619FE" w:rsidRPr="00A43B1F" w:rsidRDefault="002619FE" w:rsidP="00ED087F">
            <w:pPr>
              <w:keepNext/>
              <w:keepLines/>
              <w:spacing w:after="20"/>
              <w:rPr>
                <w:color w:val="000000"/>
                <w:sz w:val="18"/>
                <w:szCs w:val="18"/>
                <w:lang w:val="en-GB"/>
              </w:rPr>
            </w:pPr>
            <w:r w:rsidRPr="00A43B1F">
              <w:rPr>
                <w:color w:val="000000"/>
                <w:sz w:val="18"/>
                <w:szCs w:val="18"/>
                <w:lang w:val="en-GB"/>
              </w:rPr>
              <w:t>Not assessed/Uncertain</w:t>
            </w:r>
          </w:p>
        </w:tc>
        <w:tc>
          <w:tcPr>
            <w:tcW w:w="606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4711879" w14:textId="77777777" w:rsidR="002619FE" w:rsidRPr="00A43B1F" w:rsidRDefault="002619FE" w:rsidP="00ED087F">
            <w:pPr>
              <w:keepNext/>
              <w:keepLines/>
              <w:jc w:val="center"/>
              <w:rPr>
                <w:color w:val="000000"/>
                <w:sz w:val="18"/>
                <w:szCs w:val="18"/>
                <w:lang w:val="en-GB"/>
              </w:rPr>
            </w:pPr>
          </w:p>
        </w:tc>
      </w:tr>
    </w:tbl>
    <w:p w14:paraId="6DFF5B26" w14:textId="77777777" w:rsidR="002619FE" w:rsidRPr="002619FE" w:rsidRDefault="002619FE" w:rsidP="002619FE">
      <w:pPr>
        <w:keepNext/>
        <w:keepLines/>
        <w:widowControl w:val="0"/>
        <w:spacing w:before="120" w:after="120"/>
        <w:outlineLvl w:val="0"/>
        <w:rPr>
          <w:rFonts w:ascii="Times New Roman" w:hAnsi="Times New Roman" w:cs="Times New Roman"/>
          <w:b/>
          <w:bCs/>
          <w:smallCaps/>
          <w:color w:val="000000"/>
          <w:kern w:val="32"/>
          <w:lang w:val="en-GB"/>
        </w:rPr>
      </w:pPr>
      <w:r w:rsidRPr="002619FE">
        <w:rPr>
          <w:rFonts w:ascii="Times New Roman" w:hAnsi="Times New Roman" w:cs="Times New Roman"/>
          <w:b/>
          <w:bCs/>
          <w:smallCaps/>
          <w:color w:val="000000"/>
          <w:kern w:val="32"/>
          <w:lang w:val="en-GB"/>
        </w:rPr>
        <w:t>Indian Ocean stock – Management Advice</w:t>
      </w:r>
    </w:p>
    <w:p w14:paraId="7858A0F0" w14:textId="37F8395B" w:rsidR="002619FE" w:rsidRPr="00E15A27" w:rsidRDefault="002619FE" w:rsidP="002619FE">
      <w:pPr>
        <w:spacing w:before="120"/>
        <w:jc w:val="both"/>
        <w:rPr>
          <w:rFonts w:ascii="Times New Roman" w:eastAsia="Calibri" w:hAnsi="Times New Roman" w:cs="Times New Roman"/>
          <w:bCs/>
          <w:strike/>
          <w:snapToGrid w:val="0"/>
          <w:highlight w:val="yellow"/>
        </w:rPr>
      </w:pPr>
      <w:r w:rsidRPr="002619FE">
        <w:rPr>
          <w:rFonts w:ascii="Times New Roman" w:eastAsia="Calibri" w:hAnsi="Times New Roman" w:cs="Times New Roman"/>
          <w:b/>
          <w:bCs/>
          <w:i/>
          <w:snapToGrid w:val="0"/>
        </w:rPr>
        <w:t>Stock status.</w:t>
      </w:r>
      <w:r w:rsidRPr="002619FE">
        <w:rPr>
          <w:rFonts w:ascii="Times New Roman" w:eastAsia="Calibri" w:hAnsi="Times New Roman" w:cs="Times New Roman"/>
          <w:bCs/>
          <w:snapToGrid w:val="0"/>
        </w:rPr>
        <w:t xml:space="preserve"> A stock assessment was not undertaken for kawakawa in 201</w:t>
      </w:r>
      <w:r w:rsidR="000F4E71">
        <w:rPr>
          <w:rFonts w:ascii="Times New Roman" w:eastAsia="Calibri" w:hAnsi="Times New Roman" w:cs="Times New Roman"/>
          <w:bCs/>
          <w:snapToGrid w:val="0"/>
        </w:rPr>
        <w:t>7</w:t>
      </w:r>
      <w:r w:rsidRPr="002619FE">
        <w:rPr>
          <w:rFonts w:ascii="Times New Roman" w:eastAsia="Calibri" w:hAnsi="Times New Roman" w:cs="Times New Roman"/>
          <w:bCs/>
          <w:snapToGrid w:val="0"/>
        </w:rPr>
        <w:t xml:space="preserve"> and </w:t>
      </w:r>
      <w:r w:rsidR="000F4E71">
        <w:rPr>
          <w:rFonts w:ascii="Times New Roman" w:eastAsia="Calibri" w:hAnsi="Times New Roman" w:cs="Times New Roman"/>
          <w:bCs/>
          <w:snapToGrid w:val="0"/>
        </w:rPr>
        <w:t xml:space="preserve">the </w:t>
      </w:r>
      <w:r w:rsidRPr="002619FE">
        <w:rPr>
          <w:rFonts w:ascii="Times New Roman" w:eastAsia="Calibri" w:hAnsi="Times New Roman" w:cs="Times New Roman"/>
          <w:bCs/>
          <w:snapToGrid w:val="0"/>
        </w:rPr>
        <w:t>status is determined on the basis of the 2015 assessment, which used catch data from 1950 to 2013. Analysis using an Optimised Catch Only Method (OCOM) approach in 2015</w:t>
      </w:r>
      <w:r w:rsidR="00DC286D">
        <w:rPr>
          <w:rFonts w:ascii="Times New Roman" w:eastAsia="Calibri" w:hAnsi="Times New Roman" w:cs="Times New Roman"/>
          <w:bCs/>
          <w:snapToGrid w:val="0"/>
        </w:rPr>
        <w:t xml:space="preserve"> </w:t>
      </w:r>
      <w:r w:rsidR="006F3C29">
        <w:rPr>
          <w:rFonts w:ascii="Times New Roman" w:eastAsia="Calibri" w:hAnsi="Times New Roman" w:cs="Times New Roman"/>
          <w:bCs/>
          <w:snapToGrid w:val="0"/>
        </w:rPr>
        <w:t>indicates</w:t>
      </w:r>
      <w:r w:rsidRPr="002619FE">
        <w:rPr>
          <w:rFonts w:ascii="Times New Roman" w:eastAsia="Calibri" w:hAnsi="Times New Roman" w:cs="Times New Roman"/>
          <w:bCs/>
          <w:snapToGrid w:val="0"/>
        </w:rPr>
        <w:t xml:space="preserve"> that the stock is near optimal levels of F</w:t>
      </w:r>
      <w:r w:rsidRPr="002619FE">
        <w:rPr>
          <w:rFonts w:ascii="Times New Roman" w:eastAsia="Calibri" w:hAnsi="Times New Roman" w:cs="Times New Roman"/>
          <w:bCs/>
          <w:snapToGrid w:val="0"/>
          <w:vertAlign w:val="subscript"/>
        </w:rPr>
        <w:t>MSY</w:t>
      </w:r>
      <w:r w:rsidRPr="002619FE">
        <w:rPr>
          <w:rFonts w:ascii="Times New Roman" w:eastAsia="Calibri" w:hAnsi="Times New Roman" w:cs="Times New Roman"/>
          <w:bCs/>
          <w:snapToGrid w:val="0"/>
        </w:rPr>
        <w:t>, and stock biomass is near the level that would produce MSY (B</w:t>
      </w:r>
      <w:r w:rsidRPr="002619FE">
        <w:rPr>
          <w:rFonts w:ascii="Times New Roman" w:eastAsia="Calibri" w:hAnsi="Times New Roman" w:cs="Times New Roman"/>
          <w:bCs/>
          <w:snapToGrid w:val="0"/>
          <w:vertAlign w:val="subscript"/>
        </w:rPr>
        <w:t>MSY</w:t>
      </w:r>
      <w:r w:rsidRPr="002619FE">
        <w:rPr>
          <w:rFonts w:ascii="Times New Roman" w:eastAsia="Calibri" w:hAnsi="Times New Roman" w:cs="Times New Roman"/>
          <w:bCs/>
          <w:snapToGrid w:val="0"/>
        </w:rPr>
        <w:t>). Due to the quality of the data being used, the simple modelling approach employed in 2015, and the large increase in kawakawa catches over the last decade</w:t>
      </w:r>
      <w:r w:rsidR="00DC286D">
        <w:rPr>
          <w:rFonts w:ascii="Times New Roman" w:eastAsia="Calibri" w:hAnsi="Times New Roman" w:cs="Times New Roman"/>
          <w:bCs/>
          <w:snapToGrid w:val="0"/>
        </w:rPr>
        <w:t xml:space="preserve"> </w:t>
      </w:r>
      <w:r w:rsidR="00C327B1">
        <w:rPr>
          <w:rFonts w:ascii="Times New Roman" w:eastAsia="Calibri" w:hAnsi="Times New Roman" w:cs="Times New Roman"/>
          <w:bCs/>
          <w:snapToGrid w:val="0"/>
        </w:rPr>
        <w:t>(Fig. 1</w:t>
      </w:r>
      <w:r w:rsidR="00DC286D">
        <w:rPr>
          <w:rFonts w:ascii="Times New Roman" w:eastAsia="Calibri" w:hAnsi="Times New Roman" w:cs="Times New Roman"/>
          <w:bCs/>
          <w:snapToGrid w:val="0"/>
        </w:rPr>
        <w:t>)</w:t>
      </w:r>
      <w:r w:rsidRPr="002619FE">
        <w:rPr>
          <w:rFonts w:ascii="Times New Roman" w:eastAsia="Calibri" w:hAnsi="Times New Roman" w:cs="Times New Roman"/>
          <w:bCs/>
          <w:snapToGrid w:val="0"/>
        </w:rPr>
        <w:t>, measures need to be taken in order to slow the rate of increasing catch, though catch</w:t>
      </w:r>
      <w:r w:rsidR="00747A28">
        <w:rPr>
          <w:rFonts w:ascii="Times New Roman" w:eastAsia="Calibri" w:hAnsi="Times New Roman" w:cs="Times New Roman"/>
          <w:bCs/>
          <w:snapToGrid w:val="0"/>
        </w:rPr>
        <w:t xml:space="preserve">es </w:t>
      </w:r>
      <w:r w:rsidR="00D40DEA">
        <w:rPr>
          <w:rFonts w:ascii="Times New Roman" w:eastAsia="Calibri" w:hAnsi="Times New Roman" w:cs="Times New Roman"/>
          <w:bCs/>
          <w:snapToGrid w:val="0"/>
        </w:rPr>
        <w:t xml:space="preserve">between </w:t>
      </w:r>
      <w:r w:rsidRPr="002619FE">
        <w:rPr>
          <w:rFonts w:ascii="Times New Roman" w:eastAsia="Calibri" w:hAnsi="Times New Roman" w:cs="Times New Roman"/>
          <w:bCs/>
          <w:snapToGrid w:val="0"/>
        </w:rPr>
        <w:t>2014</w:t>
      </w:r>
      <w:r w:rsidR="00DC1E31">
        <w:rPr>
          <w:rFonts w:ascii="Times New Roman" w:eastAsia="Calibri" w:hAnsi="Times New Roman" w:cs="Times New Roman"/>
          <w:bCs/>
          <w:snapToGrid w:val="0"/>
        </w:rPr>
        <w:t xml:space="preserve"> and 201</w:t>
      </w:r>
      <w:r w:rsidR="00D40DEA">
        <w:rPr>
          <w:rFonts w:ascii="Times New Roman" w:eastAsia="Calibri" w:hAnsi="Times New Roman" w:cs="Times New Roman"/>
          <w:bCs/>
          <w:snapToGrid w:val="0"/>
        </w:rPr>
        <w:t>6</w:t>
      </w:r>
      <w:r w:rsidR="00DC1E31">
        <w:rPr>
          <w:rFonts w:ascii="Times New Roman" w:eastAsia="Calibri" w:hAnsi="Times New Roman" w:cs="Times New Roman"/>
          <w:bCs/>
          <w:snapToGrid w:val="0"/>
        </w:rPr>
        <w:t xml:space="preserve"> are</w:t>
      </w:r>
      <w:r w:rsidRPr="002619FE">
        <w:rPr>
          <w:rFonts w:ascii="Times New Roman" w:eastAsia="Calibri" w:hAnsi="Times New Roman" w:cs="Times New Roman"/>
          <w:bCs/>
          <w:snapToGrid w:val="0"/>
        </w:rPr>
        <w:t xml:space="preserve"> lower than </w:t>
      </w:r>
      <w:r w:rsidR="00747A28">
        <w:rPr>
          <w:rFonts w:ascii="Times New Roman" w:eastAsia="Calibri" w:hAnsi="Times New Roman" w:cs="Times New Roman"/>
          <w:bCs/>
          <w:snapToGrid w:val="0"/>
        </w:rPr>
        <w:t>those</w:t>
      </w:r>
      <w:r w:rsidRPr="002619FE">
        <w:rPr>
          <w:rFonts w:ascii="Times New Roman" w:eastAsia="Calibri" w:hAnsi="Times New Roman" w:cs="Times New Roman"/>
          <w:bCs/>
          <w:snapToGrid w:val="0"/>
        </w:rPr>
        <w:t xml:space="preserve"> </w:t>
      </w:r>
      <w:r w:rsidR="000F246F">
        <w:rPr>
          <w:rFonts w:ascii="Times New Roman" w:eastAsia="Calibri" w:hAnsi="Times New Roman" w:cs="Times New Roman"/>
          <w:bCs/>
          <w:snapToGrid w:val="0"/>
        </w:rPr>
        <w:t xml:space="preserve">estimated </w:t>
      </w:r>
      <w:r w:rsidRPr="002619FE">
        <w:rPr>
          <w:rFonts w:ascii="Times New Roman" w:eastAsia="Calibri" w:hAnsi="Times New Roman" w:cs="Times New Roman"/>
          <w:bCs/>
          <w:snapToGrid w:val="0"/>
        </w:rPr>
        <w:t xml:space="preserve">in 2013. Based on the weight-of-evidence available, the kawakawa stock for the whole Indian Ocean is classified as </w:t>
      </w:r>
      <w:r w:rsidRPr="002619FE">
        <w:rPr>
          <w:rFonts w:ascii="Times New Roman" w:eastAsia="Calibri" w:hAnsi="Times New Roman" w:cs="Times New Roman"/>
          <w:b/>
          <w:bCs/>
          <w:snapToGrid w:val="0"/>
        </w:rPr>
        <w:t>not</w:t>
      </w:r>
      <w:r w:rsidR="00E15A27">
        <w:rPr>
          <w:rFonts w:ascii="Times New Roman" w:eastAsia="Calibri" w:hAnsi="Times New Roman" w:cs="Times New Roman"/>
          <w:b/>
          <w:bCs/>
          <w:snapToGrid w:val="0"/>
        </w:rPr>
        <w:t xml:space="preserve"> </w:t>
      </w:r>
      <w:r w:rsidRPr="002619FE">
        <w:rPr>
          <w:rFonts w:ascii="Times New Roman" w:eastAsia="Calibri" w:hAnsi="Times New Roman" w:cs="Times New Roman"/>
          <w:b/>
          <w:bCs/>
          <w:snapToGrid w:val="0"/>
        </w:rPr>
        <w:t>overfished</w:t>
      </w:r>
      <w:r w:rsidRPr="002619FE">
        <w:rPr>
          <w:rFonts w:ascii="Times New Roman" w:eastAsia="Calibri" w:hAnsi="Times New Roman" w:cs="Times New Roman"/>
          <w:bCs/>
          <w:snapToGrid w:val="0"/>
        </w:rPr>
        <w:t xml:space="preserve"> and </w:t>
      </w:r>
      <w:r w:rsidRPr="002619FE">
        <w:rPr>
          <w:rFonts w:ascii="Times New Roman" w:eastAsia="Calibri" w:hAnsi="Times New Roman" w:cs="Times New Roman"/>
          <w:b/>
          <w:bCs/>
          <w:snapToGrid w:val="0"/>
        </w:rPr>
        <w:t xml:space="preserve">not subject to </w:t>
      </w:r>
      <w:r w:rsidRPr="006F3C29">
        <w:rPr>
          <w:rFonts w:ascii="Times New Roman" w:eastAsia="Calibri" w:hAnsi="Times New Roman" w:cs="Times New Roman"/>
          <w:b/>
          <w:bCs/>
          <w:snapToGrid w:val="0"/>
        </w:rPr>
        <w:t>overfishing</w:t>
      </w:r>
      <w:r w:rsidRPr="006F3C29">
        <w:rPr>
          <w:rFonts w:ascii="Times New Roman" w:eastAsia="Calibri" w:hAnsi="Times New Roman" w:cs="Times New Roman"/>
          <w:bCs/>
          <w:snapToGrid w:val="0"/>
        </w:rPr>
        <w:t xml:space="preserve"> (</w:t>
      </w:r>
      <w:r w:rsidRPr="006F3C29">
        <w:rPr>
          <w:rFonts w:ascii="Times New Roman" w:eastAsia="Calibri" w:hAnsi="Times New Roman" w:cs="Times New Roman"/>
          <w:bCs/>
          <w:snapToGrid w:val="0"/>
          <w:u w:val="single"/>
        </w:rPr>
        <w:t xml:space="preserve">Table 1, Fig. </w:t>
      </w:r>
      <w:r w:rsidR="00C327B1" w:rsidRPr="006F3C29">
        <w:rPr>
          <w:rFonts w:ascii="Times New Roman" w:eastAsia="Calibri" w:hAnsi="Times New Roman" w:cs="Times New Roman"/>
          <w:bCs/>
          <w:snapToGrid w:val="0"/>
          <w:u w:val="single"/>
        </w:rPr>
        <w:t>2</w:t>
      </w:r>
      <w:r w:rsidRPr="006F3C29">
        <w:rPr>
          <w:rFonts w:ascii="Times New Roman" w:eastAsia="Calibri" w:hAnsi="Times New Roman" w:cs="Times New Roman"/>
          <w:bCs/>
          <w:snapToGrid w:val="0"/>
        </w:rPr>
        <w:t xml:space="preserve">). </w:t>
      </w:r>
    </w:p>
    <w:p w14:paraId="7B2309C0" w14:textId="3096351F" w:rsidR="002619FE" w:rsidRPr="002619FE" w:rsidRDefault="002619FE" w:rsidP="002619FE">
      <w:pPr>
        <w:spacing w:before="120"/>
        <w:jc w:val="both"/>
        <w:rPr>
          <w:rFonts w:ascii="Times New Roman" w:eastAsia="Calibri" w:hAnsi="Times New Roman" w:cs="Times New Roman"/>
          <w:snapToGrid w:val="0"/>
          <w:color w:val="000000"/>
          <w:lang w:val="en-GB"/>
        </w:rPr>
      </w:pPr>
      <w:r w:rsidRPr="002619FE">
        <w:rPr>
          <w:rFonts w:ascii="Times New Roman" w:eastAsia="Calibri" w:hAnsi="Times New Roman" w:cs="Times New Roman"/>
          <w:b/>
          <w:i/>
          <w:snapToGrid w:val="0"/>
          <w:lang w:val="en-GB"/>
        </w:rPr>
        <w:t xml:space="preserve">Outlook. </w:t>
      </w:r>
      <w:r w:rsidRPr="002619FE">
        <w:rPr>
          <w:rFonts w:ascii="Times New Roman" w:eastAsia="Calibri" w:hAnsi="Times New Roman" w:cs="Times New Roman"/>
          <w:bCs/>
          <w:snapToGrid w:val="0"/>
        </w:rPr>
        <w:t xml:space="preserve">There </w:t>
      </w:r>
      <w:r w:rsidR="007B0DDD">
        <w:rPr>
          <w:rFonts w:ascii="Times New Roman" w:eastAsia="Calibri" w:hAnsi="Times New Roman" w:cs="Times New Roman"/>
          <w:bCs/>
          <w:snapToGrid w:val="0"/>
        </w:rPr>
        <w:t>is</w:t>
      </w:r>
      <w:r w:rsidR="007B0DDD" w:rsidRPr="002619FE">
        <w:rPr>
          <w:rFonts w:ascii="Times New Roman" w:eastAsia="Calibri" w:hAnsi="Times New Roman" w:cs="Times New Roman"/>
          <w:bCs/>
          <w:snapToGrid w:val="0"/>
        </w:rPr>
        <w:t xml:space="preserve"> </w:t>
      </w:r>
      <w:r w:rsidRPr="002619FE">
        <w:rPr>
          <w:rFonts w:ascii="Times New Roman" w:eastAsia="Calibri" w:hAnsi="Times New Roman" w:cs="Times New Roman"/>
          <w:bCs/>
          <w:snapToGrid w:val="0"/>
        </w:rPr>
        <w:t xml:space="preserve">considerable uncertainty about stock structure and the </w:t>
      </w:r>
      <w:r w:rsidR="007B0DDD">
        <w:rPr>
          <w:rFonts w:ascii="Times New Roman" w:eastAsia="Calibri" w:hAnsi="Times New Roman" w:cs="Times New Roman"/>
          <w:bCs/>
          <w:snapToGrid w:val="0"/>
        </w:rPr>
        <w:t xml:space="preserve">estimate of </w:t>
      </w:r>
      <w:r w:rsidRPr="002619FE">
        <w:rPr>
          <w:rFonts w:ascii="Times New Roman" w:eastAsia="Calibri" w:hAnsi="Times New Roman" w:cs="Times New Roman"/>
          <w:bCs/>
          <w:snapToGrid w:val="0"/>
        </w:rPr>
        <w:t xml:space="preserve">total catches. Due to </w:t>
      </w:r>
      <w:r w:rsidR="007B0DDD">
        <w:rPr>
          <w:rFonts w:ascii="Times New Roman" w:eastAsia="Calibri" w:hAnsi="Times New Roman" w:cs="Times New Roman"/>
          <w:bCs/>
          <w:snapToGrid w:val="0"/>
        </w:rPr>
        <w:t>the</w:t>
      </w:r>
      <w:r w:rsidR="00AD08CF">
        <w:rPr>
          <w:rFonts w:ascii="Times New Roman" w:eastAsia="Calibri" w:hAnsi="Times New Roman" w:cs="Times New Roman"/>
          <w:bCs/>
          <w:snapToGrid w:val="0"/>
        </w:rPr>
        <w:t xml:space="preserve"> uncertainty associated with catch data (</w:t>
      </w:r>
      <w:r w:rsidR="00D40DEA">
        <w:rPr>
          <w:rFonts w:ascii="Times New Roman" w:eastAsia="Calibri" w:hAnsi="Times New Roman" w:cs="Times New Roman"/>
          <w:bCs/>
          <w:snapToGrid w:val="0"/>
        </w:rPr>
        <w:t>e.g.,63</w:t>
      </w:r>
      <w:r w:rsidR="00AD08CF">
        <w:rPr>
          <w:rFonts w:ascii="Times New Roman" w:eastAsia="Calibri" w:hAnsi="Times New Roman" w:cs="Times New Roman"/>
          <w:bCs/>
          <w:snapToGrid w:val="0"/>
        </w:rPr>
        <w:t xml:space="preserve">% </w:t>
      </w:r>
      <w:r w:rsidR="00D40DEA">
        <w:rPr>
          <w:rFonts w:ascii="Times New Roman" w:eastAsia="Calibri" w:hAnsi="Times New Roman" w:cs="Times New Roman"/>
          <w:bCs/>
          <w:snapToGrid w:val="0"/>
        </w:rPr>
        <w:t xml:space="preserve">of catches partially or fully </w:t>
      </w:r>
      <w:r w:rsidR="00AD08CF">
        <w:rPr>
          <w:rFonts w:ascii="Times New Roman" w:eastAsia="Calibri" w:hAnsi="Times New Roman" w:cs="Times New Roman"/>
          <w:bCs/>
          <w:snapToGrid w:val="0"/>
        </w:rPr>
        <w:t>estimated</w:t>
      </w:r>
      <w:r w:rsidR="00D40DEA">
        <w:rPr>
          <w:rFonts w:ascii="Times New Roman" w:eastAsia="Calibri" w:hAnsi="Times New Roman" w:cs="Times New Roman"/>
          <w:bCs/>
          <w:snapToGrid w:val="0"/>
        </w:rPr>
        <w:t xml:space="preserve"> by the IOTC Secretariat in 2016</w:t>
      </w:r>
      <w:r w:rsidR="00AD08CF">
        <w:rPr>
          <w:rFonts w:ascii="Times New Roman" w:eastAsia="Calibri" w:hAnsi="Times New Roman" w:cs="Times New Roman"/>
          <w:bCs/>
          <w:snapToGrid w:val="0"/>
        </w:rPr>
        <w:t>) and the limited number of CPUE series available for fleets representing a small proportion of total catches,</w:t>
      </w:r>
      <w:r w:rsidRPr="002619FE">
        <w:rPr>
          <w:rFonts w:ascii="Times New Roman" w:eastAsia="Calibri" w:hAnsi="Times New Roman" w:cs="Times New Roman"/>
          <w:bCs/>
          <w:snapToGrid w:val="0"/>
        </w:rPr>
        <w:t xml:space="preserve"> only data poor assessment approaches can currently be used. Aspects of the fisheries for this species</w:t>
      </w:r>
      <w:r w:rsidR="000F4E71">
        <w:rPr>
          <w:rFonts w:ascii="Times New Roman" w:eastAsia="Calibri" w:hAnsi="Times New Roman" w:cs="Times New Roman"/>
          <w:bCs/>
          <w:snapToGrid w:val="0"/>
        </w:rPr>
        <w:t>,</w:t>
      </w:r>
      <w:r w:rsidRPr="002619FE">
        <w:rPr>
          <w:rFonts w:ascii="Times New Roman" w:eastAsia="Calibri" w:hAnsi="Times New Roman" w:cs="Times New Roman"/>
          <w:bCs/>
          <w:snapToGrid w:val="0"/>
        </w:rPr>
        <w:t xml:space="preserve"> combined with the lack of data on which to base a more </w:t>
      </w:r>
      <w:r w:rsidR="007B0DDD">
        <w:rPr>
          <w:rFonts w:ascii="Times New Roman" w:eastAsia="Calibri" w:hAnsi="Times New Roman" w:cs="Times New Roman"/>
          <w:bCs/>
          <w:snapToGrid w:val="0"/>
        </w:rPr>
        <w:t>complex</w:t>
      </w:r>
      <w:r w:rsidR="007B0DDD" w:rsidRPr="002619FE">
        <w:rPr>
          <w:rFonts w:ascii="Times New Roman" w:eastAsia="Calibri" w:hAnsi="Times New Roman" w:cs="Times New Roman"/>
          <w:bCs/>
          <w:snapToGrid w:val="0"/>
        </w:rPr>
        <w:t xml:space="preserve"> </w:t>
      </w:r>
      <w:r w:rsidRPr="002619FE">
        <w:rPr>
          <w:rFonts w:ascii="Times New Roman" w:eastAsia="Calibri" w:hAnsi="Times New Roman" w:cs="Times New Roman"/>
          <w:bCs/>
          <w:snapToGrid w:val="0"/>
        </w:rPr>
        <w:t xml:space="preserve">assessment </w:t>
      </w:r>
      <w:r w:rsidR="007B0DDD">
        <w:rPr>
          <w:rFonts w:ascii="Times New Roman" w:eastAsia="Calibri" w:hAnsi="Times New Roman" w:cs="Times New Roman"/>
          <w:bCs/>
          <w:snapToGrid w:val="0"/>
        </w:rPr>
        <w:t xml:space="preserve">(e.g. integrated models) </w:t>
      </w:r>
      <w:r w:rsidRPr="002619FE">
        <w:rPr>
          <w:rFonts w:ascii="Times New Roman" w:eastAsia="Calibri" w:hAnsi="Times New Roman" w:cs="Times New Roman"/>
          <w:bCs/>
          <w:snapToGrid w:val="0"/>
        </w:rPr>
        <w:t>are a cause for considerable concern. In the interim</w:t>
      </w:r>
      <w:r w:rsidR="00747A28">
        <w:rPr>
          <w:rFonts w:ascii="Times New Roman" w:eastAsia="Calibri" w:hAnsi="Times New Roman" w:cs="Times New Roman"/>
          <w:bCs/>
          <w:snapToGrid w:val="0"/>
        </w:rPr>
        <w:t>,</w:t>
      </w:r>
      <w:r w:rsidRPr="002619FE">
        <w:rPr>
          <w:rFonts w:ascii="Times New Roman" w:eastAsia="Calibri" w:hAnsi="Times New Roman" w:cs="Times New Roman"/>
          <w:bCs/>
          <w:snapToGrid w:val="0"/>
        </w:rPr>
        <w:t xml:space="preserve"> until more traditional approaches are developed</w:t>
      </w:r>
      <w:r w:rsidR="00747A28">
        <w:rPr>
          <w:rFonts w:ascii="Times New Roman" w:eastAsia="Calibri" w:hAnsi="Times New Roman" w:cs="Times New Roman"/>
          <w:bCs/>
          <w:snapToGrid w:val="0"/>
        </w:rPr>
        <w:t>,</w:t>
      </w:r>
      <w:r w:rsidRPr="002619FE">
        <w:rPr>
          <w:rFonts w:ascii="Times New Roman" w:eastAsia="Calibri" w:hAnsi="Times New Roman" w:cs="Times New Roman"/>
          <w:bCs/>
          <w:snapToGrid w:val="0"/>
        </w:rPr>
        <w:t xml:space="preserve"> data-poor approaches will be used to assess stock status. </w:t>
      </w:r>
      <w:r w:rsidR="00747A28">
        <w:rPr>
          <w:rFonts w:ascii="Times New Roman" w:eastAsia="Calibri" w:hAnsi="Times New Roman" w:cs="Times New Roman"/>
          <w:snapToGrid w:val="0"/>
          <w:lang w:val="en-GB"/>
        </w:rPr>
        <w:t>The continued increase in</w:t>
      </w:r>
      <w:r w:rsidRPr="002619FE">
        <w:rPr>
          <w:rFonts w:ascii="Times New Roman" w:eastAsia="Calibri" w:hAnsi="Times New Roman" w:cs="Times New Roman"/>
          <w:snapToGrid w:val="0"/>
          <w:lang w:val="en-GB"/>
        </w:rPr>
        <w:t xml:space="preserve"> annual catches for kawakawa is likely to have further increased the pressure on the Indian Ocean stock as a whole resource. </w:t>
      </w:r>
      <w:r w:rsidR="00B72544" w:rsidRPr="00B72544">
        <w:rPr>
          <w:rFonts w:ascii="Times New Roman" w:eastAsia="Calibri" w:hAnsi="Times New Roman" w:cs="Times New Roman"/>
          <w:bCs/>
          <w:snapToGrid w:val="0"/>
        </w:rPr>
        <w:lastRenderedPageBreak/>
        <w:t xml:space="preserve">Research emphasis on collating catch per unit effort (CPUE) time series for the main fleets, size compositions and life trait history parameters (e.g. estimates of growth, natural mortality, maturity, etc.) should be considered </w:t>
      </w:r>
      <w:r w:rsidR="00AD08CF">
        <w:rPr>
          <w:rFonts w:ascii="Times New Roman" w:eastAsia="Calibri" w:hAnsi="Times New Roman" w:cs="Times New Roman"/>
          <w:bCs/>
          <w:snapToGrid w:val="0"/>
        </w:rPr>
        <w:t>a</w:t>
      </w:r>
      <w:r w:rsidR="00B72544" w:rsidRPr="00B72544">
        <w:rPr>
          <w:rFonts w:ascii="Times New Roman" w:eastAsia="Calibri" w:hAnsi="Times New Roman" w:cs="Times New Roman"/>
          <w:bCs/>
          <w:snapToGrid w:val="0"/>
        </w:rPr>
        <w:t xml:space="preserve"> high priority for the Commission.</w:t>
      </w:r>
      <w:r w:rsidRPr="002619FE">
        <w:rPr>
          <w:rFonts w:ascii="Times New Roman" w:eastAsia="Calibri" w:hAnsi="Times New Roman" w:cs="Times New Roman"/>
          <w:snapToGrid w:val="0"/>
          <w:lang w:val="en-GB"/>
        </w:rPr>
        <w:t xml:space="preserve"> </w:t>
      </w:r>
      <w:r w:rsidRPr="006F3C29">
        <w:rPr>
          <w:rFonts w:ascii="Times New Roman" w:eastAsia="Calibri" w:hAnsi="Times New Roman" w:cs="Times New Roman"/>
          <w:snapToGrid w:val="0"/>
          <w:lang w:val="en-GB"/>
        </w:rPr>
        <w:t xml:space="preserve">There is a high risk of exceeding MSY-based reference points </w:t>
      </w:r>
      <w:r w:rsidRPr="002619FE">
        <w:rPr>
          <w:rFonts w:ascii="Times New Roman" w:eastAsia="Calibri" w:hAnsi="Times New Roman" w:cs="Times New Roman"/>
          <w:snapToGrid w:val="0"/>
          <w:lang w:val="en-GB"/>
        </w:rPr>
        <w:t xml:space="preserve">if catches are </w:t>
      </w:r>
      <w:r w:rsidRPr="002619FE">
        <w:rPr>
          <w:rFonts w:ascii="Times New Roman" w:eastAsia="Calibri" w:hAnsi="Times New Roman" w:cs="Times New Roman"/>
          <w:snapToGrid w:val="0"/>
          <w:color w:val="000000"/>
          <w:lang w:val="en-GB"/>
        </w:rPr>
        <w:t>maintained at 2013 levels (96% risk that B</w:t>
      </w:r>
      <w:r w:rsidRPr="002619FE">
        <w:rPr>
          <w:rFonts w:ascii="Times New Roman" w:eastAsia="Calibri" w:hAnsi="Times New Roman" w:cs="Times New Roman"/>
          <w:snapToGrid w:val="0"/>
          <w:color w:val="000000"/>
          <w:vertAlign w:val="subscript"/>
          <w:lang w:val="en-GB"/>
        </w:rPr>
        <w:t>2016</w:t>
      </w:r>
      <w:r w:rsidRPr="002619FE">
        <w:rPr>
          <w:rFonts w:ascii="Times New Roman" w:eastAsia="Calibri" w:hAnsi="Times New Roman" w:cs="Times New Roman"/>
          <w:snapToGrid w:val="0"/>
          <w:color w:val="000000"/>
          <w:lang w:val="en-GB"/>
        </w:rPr>
        <w:t>&lt;B</w:t>
      </w:r>
      <w:r w:rsidRPr="002619FE">
        <w:rPr>
          <w:rFonts w:ascii="Times New Roman" w:eastAsia="Calibri" w:hAnsi="Times New Roman" w:cs="Times New Roman"/>
          <w:snapToGrid w:val="0"/>
          <w:color w:val="000000"/>
          <w:vertAlign w:val="subscript"/>
          <w:lang w:val="en-GB"/>
        </w:rPr>
        <w:t>MSY</w:t>
      </w:r>
      <w:r w:rsidRPr="002619FE">
        <w:rPr>
          <w:rFonts w:ascii="Times New Roman" w:eastAsia="Calibri" w:hAnsi="Times New Roman" w:cs="Times New Roman"/>
          <w:snapToGrid w:val="0"/>
          <w:color w:val="000000"/>
          <w:lang w:val="en-GB"/>
        </w:rPr>
        <w:t>, and 100% risk that F</w:t>
      </w:r>
      <w:r w:rsidRPr="002619FE">
        <w:rPr>
          <w:rFonts w:ascii="Times New Roman" w:eastAsia="Calibri" w:hAnsi="Times New Roman" w:cs="Times New Roman"/>
          <w:snapToGrid w:val="0"/>
          <w:color w:val="000000"/>
          <w:vertAlign w:val="subscript"/>
          <w:lang w:val="en-GB"/>
        </w:rPr>
        <w:t>2016</w:t>
      </w:r>
      <w:r w:rsidRPr="002619FE">
        <w:rPr>
          <w:rFonts w:ascii="Times New Roman" w:eastAsia="Calibri" w:hAnsi="Times New Roman" w:cs="Times New Roman"/>
          <w:snapToGrid w:val="0"/>
          <w:color w:val="000000"/>
          <w:lang w:val="en-GB"/>
        </w:rPr>
        <w:t>&gt;F</w:t>
      </w:r>
      <w:r w:rsidRPr="002619FE">
        <w:rPr>
          <w:rFonts w:ascii="Times New Roman" w:eastAsia="Calibri" w:hAnsi="Times New Roman" w:cs="Times New Roman"/>
          <w:snapToGrid w:val="0"/>
          <w:color w:val="000000"/>
          <w:vertAlign w:val="subscript"/>
          <w:lang w:val="en-GB"/>
        </w:rPr>
        <w:t>MSY</w:t>
      </w:r>
      <w:r w:rsidRPr="002619FE">
        <w:rPr>
          <w:rFonts w:ascii="Times New Roman" w:eastAsia="Calibri" w:hAnsi="Times New Roman" w:cs="Times New Roman"/>
          <w:snapToGrid w:val="0"/>
          <w:color w:val="000000"/>
          <w:lang w:val="en-GB"/>
        </w:rPr>
        <w:t xml:space="preserve">) or an even higher </w:t>
      </w:r>
      <w:r w:rsidRPr="006F3C29">
        <w:rPr>
          <w:rFonts w:ascii="Times New Roman" w:eastAsia="Calibri" w:hAnsi="Times New Roman" w:cs="Times New Roman"/>
          <w:snapToGrid w:val="0"/>
          <w:lang w:val="en-GB"/>
        </w:rPr>
        <w:t>high risk if catches are increased further (120% of 2013 levels) (100% risk that SB</w:t>
      </w:r>
      <w:r w:rsidRPr="006F3C29">
        <w:rPr>
          <w:rFonts w:ascii="Times New Roman" w:eastAsia="Calibri" w:hAnsi="Times New Roman" w:cs="Times New Roman"/>
          <w:snapToGrid w:val="0"/>
          <w:vertAlign w:val="subscript"/>
          <w:lang w:val="en-GB"/>
        </w:rPr>
        <w:t>2016</w:t>
      </w:r>
      <w:r w:rsidRPr="006F3C29">
        <w:rPr>
          <w:rFonts w:ascii="Times New Roman" w:eastAsia="Calibri" w:hAnsi="Times New Roman" w:cs="Times New Roman"/>
          <w:snapToGrid w:val="0"/>
          <w:lang w:val="en-GB"/>
        </w:rPr>
        <w:t>&lt;SB</w:t>
      </w:r>
      <w:r w:rsidRPr="006F3C29">
        <w:rPr>
          <w:rFonts w:ascii="Times New Roman" w:eastAsia="Calibri" w:hAnsi="Times New Roman" w:cs="Times New Roman"/>
          <w:snapToGrid w:val="0"/>
          <w:vertAlign w:val="subscript"/>
          <w:lang w:val="en-GB"/>
        </w:rPr>
        <w:t>MSY</w:t>
      </w:r>
      <w:r w:rsidRPr="006F3C29">
        <w:rPr>
          <w:rFonts w:ascii="Times New Roman" w:eastAsia="Calibri" w:hAnsi="Times New Roman" w:cs="Times New Roman"/>
          <w:snapToGrid w:val="0"/>
          <w:lang w:val="en-GB"/>
        </w:rPr>
        <w:t>, and 100% risk that F</w:t>
      </w:r>
      <w:r w:rsidRPr="006F3C29">
        <w:rPr>
          <w:rFonts w:ascii="Times New Roman" w:eastAsia="Calibri" w:hAnsi="Times New Roman" w:cs="Times New Roman"/>
          <w:snapToGrid w:val="0"/>
          <w:vertAlign w:val="subscript"/>
          <w:lang w:val="en-GB"/>
        </w:rPr>
        <w:t>2016</w:t>
      </w:r>
      <w:r w:rsidRPr="006F3C29">
        <w:rPr>
          <w:rFonts w:ascii="Times New Roman" w:eastAsia="Calibri" w:hAnsi="Times New Roman" w:cs="Times New Roman"/>
          <w:snapToGrid w:val="0"/>
          <w:lang w:val="en-GB"/>
        </w:rPr>
        <w:t>&gt;F</w:t>
      </w:r>
      <w:r w:rsidRPr="006F3C29">
        <w:rPr>
          <w:rFonts w:ascii="Times New Roman" w:eastAsia="Calibri" w:hAnsi="Times New Roman" w:cs="Times New Roman"/>
          <w:snapToGrid w:val="0"/>
          <w:vertAlign w:val="subscript"/>
          <w:lang w:val="en-GB"/>
        </w:rPr>
        <w:t>MSY</w:t>
      </w:r>
      <w:r w:rsidRPr="006F3C29">
        <w:rPr>
          <w:rFonts w:ascii="Times New Roman" w:eastAsia="Calibri" w:hAnsi="Times New Roman" w:cs="Times New Roman"/>
          <w:snapToGrid w:val="0"/>
          <w:lang w:val="en-GB"/>
        </w:rPr>
        <w:t>) (</w:t>
      </w:r>
      <w:r w:rsidRPr="006F3C29">
        <w:rPr>
          <w:rFonts w:ascii="Times New Roman" w:eastAsia="Calibri" w:hAnsi="Times New Roman" w:cs="Times New Roman"/>
          <w:snapToGrid w:val="0"/>
          <w:u w:val="single"/>
          <w:lang w:val="en-GB"/>
        </w:rPr>
        <w:t>Table 2</w:t>
      </w:r>
      <w:r w:rsidRPr="006F3C29">
        <w:rPr>
          <w:rFonts w:ascii="Times New Roman" w:eastAsia="Calibri" w:hAnsi="Times New Roman" w:cs="Times New Roman"/>
          <w:snapToGrid w:val="0"/>
          <w:lang w:val="en-GB"/>
        </w:rPr>
        <w:t>).</w:t>
      </w:r>
    </w:p>
    <w:p w14:paraId="645F1620" w14:textId="5FF8DC84" w:rsidR="002619FE" w:rsidRDefault="002619FE" w:rsidP="002619FE">
      <w:pPr>
        <w:spacing w:before="120"/>
        <w:jc w:val="both"/>
        <w:rPr>
          <w:rFonts w:ascii="Times New Roman" w:eastAsia="Calibri" w:hAnsi="Times New Roman" w:cs="Times New Roman"/>
          <w:snapToGrid w:val="0"/>
          <w:lang w:val="en-GB"/>
        </w:rPr>
      </w:pPr>
      <w:r w:rsidRPr="002619FE">
        <w:rPr>
          <w:rFonts w:ascii="Times New Roman" w:eastAsia="Calibri" w:hAnsi="Times New Roman" w:cs="Times New Roman"/>
          <w:b/>
          <w:i/>
          <w:snapToGrid w:val="0"/>
          <w:lang w:val="en-GB"/>
        </w:rPr>
        <w:t>Management Advice</w:t>
      </w:r>
      <w:r w:rsidRPr="002619FE">
        <w:rPr>
          <w:rFonts w:ascii="Times New Roman" w:eastAsia="Calibri" w:hAnsi="Times New Roman" w:cs="Times New Roman"/>
          <w:snapToGrid w:val="0"/>
          <w:lang w:val="en-GB"/>
        </w:rPr>
        <w:t xml:space="preserve">. Although the stock status is classified as not overfished and not subject to overfishing, the </w:t>
      </w:r>
      <w:r w:rsidR="00AD08CF">
        <w:rPr>
          <w:rFonts w:ascii="Times New Roman" w:eastAsia="Calibri" w:hAnsi="Times New Roman" w:cs="Times New Roman"/>
          <w:snapToGrid w:val="0"/>
          <w:lang w:val="en-GB"/>
        </w:rPr>
        <w:t>Kobe strategy II matrix</w:t>
      </w:r>
      <w:r w:rsidRPr="002619FE">
        <w:rPr>
          <w:rFonts w:ascii="Times New Roman" w:eastAsia="Calibri" w:hAnsi="Times New Roman" w:cs="Times New Roman"/>
          <w:snapToGrid w:val="0"/>
          <w:lang w:val="en-GB"/>
        </w:rPr>
        <w:t xml:space="preserve"> </w:t>
      </w:r>
      <w:r w:rsidR="00DC1E31">
        <w:rPr>
          <w:rFonts w:ascii="Times New Roman" w:eastAsia="Calibri" w:hAnsi="Times New Roman" w:cs="Times New Roman"/>
          <w:snapToGrid w:val="0"/>
          <w:lang w:val="en-GB"/>
        </w:rPr>
        <w:t xml:space="preserve">developed in 2015 </w:t>
      </w:r>
      <w:r w:rsidRPr="002619FE">
        <w:rPr>
          <w:rFonts w:ascii="Times New Roman" w:eastAsia="Calibri" w:hAnsi="Times New Roman" w:cs="Times New Roman"/>
          <w:snapToGrid w:val="0"/>
          <w:lang w:val="en-GB"/>
        </w:rPr>
        <w:t>showed that there is a 96% probability that biomass is below MSY levels and 100% probability that F&gt;F</w:t>
      </w:r>
      <w:r w:rsidRPr="002619FE">
        <w:rPr>
          <w:rFonts w:ascii="Times New Roman" w:eastAsia="Calibri" w:hAnsi="Times New Roman" w:cs="Times New Roman"/>
          <w:snapToGrid w:val="0"/>
          <w:vertAlign w:val="subscript"/>
          <w:lang w:val="en-GB"/>
        </w:rPr>
        <w:t>MSY</w:t>
      </w:r>
      <w:r w:rsidRPr="002619FE">
        <w:rPr>
          <w:rFonts w:ascii="Times New Roman" w:eastAsia="Calibri" w:hAnsi="Times New Roman" w:cs="Times New Roman"/>
          <w:snapToGrid w:val="0"/>
          <w:lang w:val="en-GB"/>
        </w:rPr>
        <w:t xml:space="preserve"> by 2016 and 2023 if catches are maintained at the 2013 levels.</w:t>
      </w:r>
      <w:r w:rsidRPr="002619FE">
        <w:rPr>
          <w:rFonts w:ascii="Times New Roman" w:eastAsia="Calibri" w:hAnsi="Times New Roman" w:cs="Times New Roman"/>
          <w:b/>
          <w:i/>
          <w:snapToGrid w:val="0"/>
          <w:lang w:val="en-GB"/>
        </w:rPr>
        <w:t xml:space="preserve"> </w:t>
      </w:r>
      <w:r w:rsidRPr="002619FE">
        <w:rPr>
          <w:rFonts w:ascii="Times New Roman" w:eastAsia="Calibri" w:hAnsi="Times New Roman" w:cs="Times New Roman"/>
          <w:snapToGrid w:val="0"/>
          <w:lang w:val="en-GB"/>
        </w:rPr>
        <w:t>The modelled probabilities of the stock achieving levels consistent with the MSY reference points (e.g. SB &gt; SB</w:t>
      </w:r>
      <w:r w:rsidRPr="002619FE">
        <w:rPr>
          <w:rFonts w:ascii="Times New Roman" w:eastAsia="Calibri" w:hAnsi="Times New Roman" w:cs="Times New Roman"/>
          <w:snapToGrid w:val="0"/>
          <w:vertAlign w:val="subscript"/>
          <w:lang w:val="en-GB"/>
        </w:rPr>
        <w:t>MSY</w:t>
      </w:r>
      <w:r w:rsidRPr="002619FE">
        <w:rPr>
          <w:rFonts w:ascii="Times New Roman" w:eastAsia="Calibri" w:hAnsi="Times New Roman" w:cs="Times New Roman"/>
          <w:snapToGrid w:val="0"/>
          <w:lang w:val="en-GB"/>
        </w:rPr>
        <w:t xml:space="preserve"> and F&lt;F</w:t>
      </w:r>
      <w:r w:rsidRPr="002619FE">
        <w:rPr>
          <w:rFonts w:ascii="Times New Roman" w:eastAsia="Calibri" w:hAnsi="Times New Roman" w:cs="Times New Roman"/>
          <w:snapToGrid w:val="0"/>
          <w:vertAlign w:val="subscript"/>
          <w:lang w:val="en-GB"/>
        </w:rPr>
        <w:t>MSY</w:t>
      </w:r>
      <w:r w:rsidRPr="002619FE">
        <w:rPr>
          <w:rFonts w:ascii="Times New Roman" w:eastAsia="Calibri" w:hAnsi="Times New Roman" w:cs="Times New Roman"/>
          <w:snapToGrid w:val="0"/>
          <w:lang w:val="en-GB"/>
        </w:rPr>
        <w:t xml:space="preserve">) in 2023 are 100% for a future constant catch at 80% of </w:t>
      </w:r>
      <w:r w:rsidR="00DC1E31">
        <w:rPr>
          <w:rFonts w:ascii="Times New Roman" w:eastAsia="Calibri" w:hAnsi="Times New Roman" w:cs="Times New Roman"/>
          <w:snapToGrid w:val="0"/>
          <w:lang w:val="en-GB"/>
        </w:rPr>
        <w:t xml:space="preserve">2013 </w:t>
      </w:r>
      <w:r w:rsidRPr="002619FE">
        <w:rPr>
          <w:rFonts w:ascii="Times New Roman" w:eastAsia="Calibri" w:hAnsi="Times New Roman" w:cs="Times New Roman"/>
          <w:snapToGrid w:val="0"/>
          <w:lang w:val="en-GB"/>
        </w:rPr>
        <w:t>catch levels, thus if the Commission wishes to recover the stock to levels above the MSY reference points</w:t>
      </w:r>
      <w:r w:rsidR="00066BD7">
        <w:rPr>
          <w:rFonts w:ascii="Times New Roman" w:eastAsia="Calibri" w:hAnsi="Times New Roman" w:cs="Times New Roman"/>
          <w:snapToGrid w:val="0"/>
          <w:lang w:val="en-GB"/>
        </w:rPr>
        <w:t xml:space="preserve"> with a 50% probability</w:t>
      </w:r>
      <w:r w:rsidR="007B0DDD">
        <w:rPr>
          <w:rFonts w:ascii="Times New Roman" w:eastAsia="Calibri" w:hAnsi="Times New Roman" w:cs="Times New Roman"/>
          <w:snapToGrid w:val="0"/>
          <w:lang w:val="en-GB"/>
        </w:rPr>
        <w:t xml:space="preserve"> by 2023</w:t>
      </w:r>
      <w:r w:rsidRPr="002619FE">
        <w:rPr>
          <w:rFonts w:ascii="Times New Roman" w:eastAsia="Calibri" w:hAnsi="Times New Roman" w:cs="Times New Roman"/>
          <w:snapToGrid w:val="0"/>
          <w:lang w:val="en-GB"/>
        </w:rPr>
        <w:t xml:space="preserve">, the Scientific Committee recommends that catches should be reduced by 20% </w:t>
      </w:r>
      <w:r w:rsidR="000F4E71">
        <w:rPr>
          <w:rFonts w:ascii="Times New Roman" w:eastAsia="Calibri" w:hAnsi="Times New Roman" w:cs="Times New Roman"/>
          <w:snapToGrid w:val="0"/>
          <w:lang w:val="en-GB"/>
        </w:rPr>
        <w:t>based on</w:t>
      </w:r>
      <w:r w:rsidR="000F4E71" w:rsidRPr="002619FE">
        <w:rPr>
          <w:rFonts w:ascii="Times New Roman" w:eastAsia="Calibri" w:hAnsi="Times New Roman" w:cs="Times New Roman"/>
          <w:snapToGrid w:val="0"/>
          <w:lang w:val="en-GB"/>
        </w:rPr>
        <w:t xml:space="preserve"> </w:t>
      </w:r>
      <w:r w:rsidR="00DC1E31">
        <w:rPr>
          <w:rFonts w:ascii="Times New Roman" w:eastAsia="Calibri" w:hAnsi="Times New Roman" w:cs="Times New Roman"/>
          <w:snapToGrid w:val="0"/>
          <w:lang w:val="en-GB"/>
        </w:rPr>
        <w:t xml:space="preserve">2013 </w:t>
      </w:r>
      <w:r w:rsidRPr="002619FE">
        <w:rPr>
          <w:rFonts w:ascii="Times New Roman" w:eastAsia="Calibri" w:hAnsi="Times New Roman" w:cs="Times New Roman"/>
          <w:snapToGrid w:val="0"/>
          <w:lang w:val="en-GB"/>
        </w:rPr>
        <w:t>levels</w:t>
      </w:r>
      <w:r w:rsidR="00747A28">
        <w:rPr>
          <w:rFonts w:ascii="Times New Roman" w:eastAsia="Calibri" w:hAnsi="Times New Roman" w:cs="Times New Roman"/>
          <w:snapToGrid w:val="0"/>
          <w:lang w:val="en-GB"/>
        </w:rPr>
        <w:t xml:space="preserve"> (</w:t>
      </w:r>
      <w:r w:rsidR="00747A28" w:rsidRPr="002619FE">
        <w:rPr>
          <w:rFonts w:ascii="Times New Roman" w:eastAsia="Calibri" w:hAnsi="Times New Roman" w:cs="Times New Roman"/>
          <w:bCs/>
          <w:color w:val="000000"/>
          <w:kern w:val="24"/>
          <w:szCs w:val="20"/>
          <w:lang w:eastAsia="en-AU"/>
        </w:rPr>
        <w:t>170,181 t</w:t>
      </w:r>
      <w:r w:rsidR="00747A28">
        <w:rPr>
          <w:rFonts w:ascii="Times New Roman" w:eastAsia="Calibri" w:hAnsi="Times New Roman" w:cs="Times New Roman"/>
          <w:bCs/>
          <w:color w:val="000000"/>
          <w:kern w:val="24"/>
          <w:szCs w:val="20"/>
          <w:lang w:eastAsia="en-AU"/>
        </w:rPr>
        <w:t>)</w:t>
      </w:r>
      <w:r w:rsidR="00747A28">
        <w:rPr>
          <w:rStyle w:val="FootnoteReference"/>
          <w:rFonts w:ascii="Times New Roman" w:eastAsia="Calibri" w:hAnsi="Times New Roman" w:cs="Times New Roman"/>
          <w:bCs/>
          <w:color w:val="000000"/>
          <w:kern w:val="24"/>
          <w:szCs w:val="20"/>
          <w:lang w:eastAsia="en-AU"/>
        </w:rPr>
        <w:footnoteReference w:id="1"/>
      </w:r>
      <w:r w:rsidRPr="002619FE">
        <w:rPr>
          <w:rFonts w:ascii="Times New Roman" w:eastAsia="Calibri" w:hAnsi="Times New Roman" w:cs="Times New Roman"/>
          <w:snapToGrid w:val="0"/>
          <w:lang w:val="en-GB"/>
        </w:rPr>
        <w:t>.</w:t>
      </w:r>
    </w:p>
    <w:p w14:paraId="2EE0AF3B" w14:textId="77777777" w:rsidR="000F246F" w:rsidRPr="002619FE" w:rsidRDefault="000F246F" w:rsidP="006F3C29">
      <w:pPr>
        <w:keepNext/>
        <w:keepLines/>
        <w:spacing w:before="120" w:after="0"/>
        <w:jc w:val="both"/>
        <w:rPr>
          <w:rFonts w:ascii="Times New Roman" w:eastAsia="Calibri" w:hAnsi="Times New Roman" w:cs="Times New Roman"/>
          <w:snapToGrid w:val="0"/>
          <w:color w:val="000000"/>
          <w:lang w:val="en-GB"/>
        </w:rPr>
      </w:pPr>
      <w:r w:rsidRPr="002619FE">
        <w:rPr>
          <w:rFonts w:ascii="Times New Roman" w:eastAsia="Calibri" w:hAnsi="Times New Roman" w:cs="Times New Roman"/>
          <w:snapToGrid w:val="0"/>
          <w:color w:val="000000"/>
          <w:lang w:val="en-GB"/>
        </w:rPr>
        <w:t>The following should be noted:</w:t>
      </w:r>
    </w:p>
    <w:p w14:paraId="7CAF2998" w14:textId="40277FEE" w:rsidR="000F246F" w:rsidRPr="002619FE" w:rsidRDefault="000F246F" w:rsidP="000F246F">
      <w:pPr>
        <w:numPr>
          <w:ilvl w:val="0"/>
          <w:numId w:val="14"/>
        </w:numPr>
        <w:spacing w:after="0" w:line="240" w:lineRule="auto"/>
        <w:ind w:left="1138" w:right="432" w:hanging="432"/>
        <w:jc w:val="both"/>
        <w:rPr>
          <w:rFonts w:ascii="Times New Roman" w:eastAsia="Calibri" w:hAnsi="Times New Roman" w:cs="Times New Roman"/>
          <w:snapToGrid w:val="0"/>
          <w:lang w:val="en-GB"/>
        </w:rPr>
      </w:pPr>
      <w:r w:rsidRPr="002619FE">
        <w:rPr>
          <w:rFonts w:ascii="Times New Roman" w:eastAsia="Calibri" w:hAnsi="Times New Roman" w:cs="Times New Roman"/>
          <w:lang w:val="en-GB"/>
        </w:rPr>
        <w:t>The Maximum Sustainable Yield estimate for the whole Indian Ocean is estimated to be between 125,000 and 188,000 t and so catch levels should be stabilised or reduced</w:t>
      </w:r>
      <w:r w:rsidR="00747A28">
        <w:rPr>
          <w:rFonts w:ascii="Times New Roman" w:eastAsia="Calibri" w:hAnsi="Times New Roman" w:cs="Times New Roman"/>
          <w:lang w:val="en-GB"/>
        </w:rPr>
        <w:t xml:space="preserve"> in future to prevent the stock</w:t>
      </w:r>
      <w:r w:rsidRPr="002619FE">
        <w:rPr>
          <w:rFonts w:ascii="Times New Roman" w:eastAsia="Calibri" w:hAnsi="Times New Roman" w:cs="Times New Roman"/>
          <w:lang w:val="en-GB"/>
        </w:rPr>
        <w:t xml:space="preserve"> becoming overfished</w:t>
      </w:r>
      <w:r w:rsidRPr="002619FE">
        <w:rPr>
          <w:rFonts w:ascii="Times New Roman" w:eastAsia="Calibri" w:hAnsi="Times New Roman" w:cs="Times New Roman"/>
          <w:snapToGrid w:val="0"/>
          <w:lang w:val="en-GB"/>
        </w:rPr>
        <w:t>.</w:t>
      </w:r>
    </w:p>
    <w:p w14:paraId="0E6CD871" w14:textId="52F9E856" w:rsidR="00AD08CF" w:rsidRPr="00270EF6" w:rsidRDefault="00AD08CF" w:rsidP="00AD08CF">
      <w:pPr>
        <w:numPr>
          <w:ilvl w:val="0"/>
          <w:numId w:val="14"/>
        </w:numPr>
        <w:spacing w:after="0" w:line="240" w:lineRule="auto"/>
        <w:ind w:left="1138" w:right="432" w:hanging="432"/>
        <w:jc w:val="both"/>
        <w:rPr>
          <w:rFonts w:ascii="Times New Roman" w:eastAsia="Calibri" w:hAnsi="Times New Roman" w:cs="Times New Roman"/>
          <w:snapToGrid w:val="0"/>
          <w:lang w:val="en-GB"/>
        </w:rPr>
      </w:pPr>
      <w:r>
        <w:rPr>
          <w:rFonts w:ascii="Times New Roman" w:eastAsia="Calibri" w:hAnsi="Times New Roman" w:cs="Times New Roman"/>
          <w:lang w:val="en-GB"/>
        </w:rPr>
        <w:t>Further work is needed to improve the reliability of the catch series. Reported catches should be verified or estimated, where they are believed to be gaps, based on expert knowledge of the history of the various fisheries or through statistical extrapolation methods.</w:t>
      </w:r>
      <w:r w:rsidRPr="00270EF6">
        <w:rPr>
          <w:rFonts w:ascii="Times New Roman" w:eastAsia="Calibri" w:hAnsi="Times New Roman" w:cs="Times New Roman"/>
          <w:snapToGrid w:val="0"/>
          <w:lang w:val="en-GB"/>
        </w:rPr>
        <w:t xml:space="preserve"> </w:t>
      </w:r>
    </w:p>
    <w:p w14:paraId="4A8D5954" w14:textId="77777777" w:rsidR="007B0DDD" w:rsidRPr="00770637" w:rsidRDefault="007B0DDD" w:rsidP="007B0DDD">
      <w:pPr>
        <w:numPr>
          <w:ilvl w:val="0"/>
          <w:numId w:val="14"/>
        </w:numPr>
        <w:spacing w:after="0" w:line="240" w:lineRule="auto"/>
        <w:ind w:left="1138" w:right="432" w:hanging="432"/>
        <w:jc w:val="both"/>
        <w:rPr>
          <w:rFonts w:ascii="Times New Roman" w:eastAsia="Calibri" w:hAnsi="Times New Roman" w:cs="Times New Roman"/>
          <w:snapToGrid w:val="0"/>
          <w:lang w:val="en-GB"/>
        </w:rPr>
      </w:pPr>
      <w:r w:rsidRPr="00457342">
        <w:rPr>
          <w:rFonts w:ascii="Times New Roman" w:eastAsia="Calibri" w:hAnsi="Times New Roman" w:cs="Times New Roman"/>
          <w:snapToGrid w:val="0"/>
          <w:lang w:val="en-GB"/>
        </w:rPr>
        <w:t>Improvement in data collection and reporting is required if the stock is to be assessed using integrated stock assessment models.</w:t>
      </w:r>
    </w:p>
    <w:p w14:paraId="50848A44" w14:textId="77777777" w:rsidR="000F246F" w:rsidRDefault="000F246F" w:rsidP="000F246F">
      <w:pPr>
        <w:numPr>
          <w:ilvl w:val="0"/>
          <w:numId w:val="14"/>
        </w:numPr>
        <w:spacing w:after="0" w:line="240" w:lineRule="auto"/>
        <w:ind w:left="1138" w:right="432" w:hanging="432"/>
        <w:jc w:val="both"/>
        <w:rPr>
          <w:rFonts w:ascii="Times New Roman" w:eastAsia="Calibri" w:hAnsi="Times New Roman" w:cs="Times New Roman"/>
          <w:snapToGrid w:val="0"/>
          <w:lang w:val="en-GB"/>
        </w:rPr>
      </w:pPr>
      <w:r w:rsidRPr="002619FE">
        <w:rPr>
          <w:rFonts w:ascii="Times New Roman" w:eastAsia="Calibri" w:hAnsi="Times New Roman" w:cs="Times New Roman"/>
          <w:snapToGrid w:val="0"/>
          <w:lang w:val="en-GB"/>
        </w:rPr>
        <w:t>Limit reference points: The Commission has not adopted limit reference points for any of the neritic tunas under its mandate</w:t>
      </w:r>
    </w:p>
    <w:p w14:paraId="29848117" w14:textId="77777777" w:rsidR="00747A28" w:rsidRDefault="00632CBD" w:rsidP="00747A28">
      <w:pPr>
        <w:numPr>
          <w:ilvl w:val="0"/>
          <w:numId w:val="14"/>
        </w:numPr>
        <w:spacing w:after="0" w:line="240" w:lineRule="auto"/>
        <w:ind w:left="1138" w:right="432" w:hanging="432"/>
        <w:jc w:val="both"/>
        <w:rPr>
          <w:rFonts w:ascii="Times New Roman" w:eastAsia="Calibri" w:hAnsi="Times New Roman" w:cs="Times New Roman"/>
          <w:snapToGrid w:val="0"/>
          <w:lang w:val="en-GB"/>
        </w:rPr>
      </w:pPr>
      <w:r>
        <w:rPr>
          <w:rFonts w:ascii="Times New Roman" w:hAnsi="Times New Roman" w:cs="Times New Roman"/>
        </w:rPr>
        <w:t>Research emphasis on collating catch per unit effort (CPUE) time series for the main fleets, size compositions and life trait history parameters (e.g. estimates of growth, natural mortality, maturity, etc.) should be considered of high priority for the Commission.</w:t>
      </w:r>
    </w:p>
    <w:p w14:paraId="7CC4E33F" w14:textId="3750376E" w:rsidR="005538EA" w:rsidRPr="00747A28" w:rsidRDefault="005538EA" w:rsidP="00747A28">
      <w:pPr>
        <w:numPr>
          <w:ilvl w:val="0"/>
          <w:numId w:val="14"/>
        </w:numPr>
        <w:spacing w:after="0" w:line="240" w:lineRule="auto"/>
        <w:ind w:left="1138" w:right="432" w:hanging="432"/>
        <w:jc w:val="both"/>
        <w:rPr>
          <w:rFonts w:ascii="Times New Roman" w:eastAsia="Calibri" w:hAnsi="Times New Roman" w:cs="Times New Roman"/>
          <w:snapToGrid w:val="0"/>
          <w:lang w:val="en-GB"/>
        </w:rPr>
      </w:pPr>
      <w:r w:rsidRPr="00747A28">
        <w:rPr>
          <w:rFonts w:ascii="Times New Roman" w:hAnsi="Times New Roman" w:cs="Times New Roman"/>
        </w:rPr>
        <w:t>Given the</w:t>
      </w:r>
      <w:r w:rsidR="00AD08CF">
        <w:rPr>
          <w:rFonts w:ascii="Times New Roman" w:hAnsi="Times New Roman" w:cs="Times New Roman"/>
        </w:rPr>
        <w:t xml:space="preserve"> limited</w:t>
      </w:r>
      <w:r w:rsidRPr="00747A28">
        <w:rPr>
          <w:rFonts w:ascii="Times New Roman" w:hAnsi="Times New Roman" w:cs="Times New Roman"/>
        </w:rPr>
        <w:t xml:space="preserve"> information submitted by CPCs on total catches, catch and effort and size data for neritic tunas, despite their mandatory reporting status, the IOTC Secretariat </w:t>
      </w:r>
      <w:r w:rsidR="006F3C29">
        <w:rPr>
          <w:rFonts w:ascii="Times New Roman" w:hAnsi="Times New Roman" w:cs="Times New Roman"/>
        </w:rPr>
        <w:t>wa</w:t>
      </w:r>
      <w:r w:rsidRPr="00747A28">
        <w:rPr>
          <w:rFonts w:ascii="Times New Roman" w:hAnsi="Times New Roman" w:cs="Times New Roman"/>
        </w:rPr>
        <w:t xml:space="preserve">s required </w:t>
      </w:r>
      <w:r w:rsidR="00747A28" w:rsidRPr="00747A28">
        <w:rPr>
          <w:rFonts w:ascii="Times New Roman" w:hAnsi="Times New Roman" w:cs="Times New Roman"/>
        </w:rPr>
        <w:t>to</w:t>
      </w:r>
      <w:r w:rsidRPr="00747A28">
        <w:rPr>
          <w:rFonts w:ascii="Times New Roman" w:hAnsi="Times New Roman" w:cs="Times New Roman"/>
        </w:rPr>
        <w:t xml:space="preserve"> estimat</w:t>
      </w:r>
      <w:r w:rsidR="00747A28" w:rsidRPr="00747A28">
        <w:rPr>
          <w:rFonts w:ascii="Times New Roman" w:hAnsi="Times New Roman" w:cs="Times New Roman"/>
        </w:rPr>
        <w:t>e</w:t>
      </w:r>
      <w:r w:rsidRPr="00747A28">
        <w:rPr>
          <w:rFonts w:ascii="Times New Roman" w:hAnsi="Times New Roman" w:cs="Times New Roman"/>
        </w:rPr>
        <w:t xml:space="preserve"> </w:t>
      </w:r>
      <w:r w:rsidR="006F3C29">
        <w:rPr>
          <w:rFonts w:ascii="Times New Roman" w:hAnsi="Times New Roman" w:cs="Times New Roman"/>
        </w:rPr>
        <w:t>63</w:t>
      </w:r>
      <w:r w:rsidR="007B0DDD">
        <w:rPr>
          <w:rFonts w:ascii="Times New Roman" w:hAnsi="Times New Roman" w:cs="Times New Roman"/>
        </w:rPr>
        <w:t>% of the</w:t>
      </w:r>
      <w:r w:rsidR="007B0DDD" w:rsidRPr="00747A28">
        <w:rPr>
          <w:rFonts w:ascii="Times New Roman" w:hAnsi="Times New Roman" w:cs="Times New Roman"/>
        </w:rPr>
        <w:t xml:space="preserve"> </w:t>
      </w:r>
      <w:r w:rsidRPr="00747A28">
        <w:rPr>
          <w:rFonts w:ascii="Times New Roman" w:hAnsi="Times New Roman" w:cs="Times New Roman"/>
        </w:rPr>
        <w:t>catches</w:t>
      </w:r>
      <w:r w:rsidR="006F3C29">
        <w:rPr>
          <w:rFonts w:ascii="Times New Roman" w:hAnsi="Times New Roman" w:cs="Times New Roman"/>
        </w:rPr>
        <w:t xml:space="preserve"> (in 2016)</w:t>
      </w:r>
      <w:bookmarkStart w:id="2" w:name="_GoBack"/>
      <w:bookmarkEnd w:id="2"/>
      <w:r w:rsidRPr="00747A28">
        <w:rPr>
          <w:rFonts w:ascii="Times New Roman" w:hAnsi="Times New Roman" w:cs="Times New Roman"/>
        </w:rPr>
        <w:t>, which increases the uncertainty of the stock assessments using these data. Therefore the management advice to the Commission includes the need for CPCs need to comply with IOTC data requirements per Resolution 15/01 and 15/02.</w:t>
      </w:r>
    </w:p>
    <w:p w14:paraId="7749CE0E" w14:textId="77777777" w:rsidR="000F4E71" w:rsidRPr="002619FE" w:rsidRDefault="000F4E71" w:rsidP="00747A28">
      <w:pPr>
        <w:spacing w:after="0" w:line="240" w:lineRule="auto"/>
        <w:ind w:right="432"/>
        <w:jc w:val="both"/>
        <w:rPr>
          <w:rFonts w:ascii="Times New Roman" w:eastAsia="Calibri" w:hAnsi="Times New Roman" w:cs="Times New Roman"/>
          <w:snapToGrid w:val="0"/>
          <w:lang w:val="en-GB"/>
        </w:rPr>
      </w:pPr>
    </w:p>
    <w:p w14:paraId="18551D67" w14:textId="71F7AD57" w:rsidR="00C327B1" w:rsidRPr="009867F0" w:rsidRDefault="00D40DEA" w:rsidP="00C327B1">
      <w:pPr>
        <w:spacing w:after="60" w:line="240" w:lineRule="auto"/>
        <w:jc w:val="center"/>
        <w:rPr>
          <w:rFonts w:ascii="Times New Roman" w:eastAsia="Times New Roman" w:hAnsi="Times New Roman" w:cs="Times New Roman"/>
          <w:b/>
          <w:szCs w:val="20"/>
          <w:lang w:val="en-GB"/>
        </w:rPr>
      </w:pPr>
      <w:r>
        <w:rPr>
          <w:rFonts w:ascii="Times New Roman" w:eastAsia="Times New Roman" w:hAnsi="Times New Roman" w:cs="Times New Roman"/>
          <w:b/>
          <w:noProof/>
          <w:szCs w:val="20"/>
          <w:lang w:val="en-GB" w:eastAsia="en-GB"/>
        </w:rPr>
        <w:drawing>
          <wp:inline distT="0" distB="0" distL="0" distR="0" wp14:anchorId="75B0E2CD" wp14:editId="70A6A13B">
            <wp:extent cx="4229100" cy="275822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32363" cy="2760349"/>
                    </a:xfrm>
                    <a:prstGeom prst="rect">
                      <a:avLst/>
                    </a:prstGeom>
                    <a:noFill/>
                  </pic:spPr>
                </pic:pic>
              </a:graphicData>
            </a:graphic>
          </wp:inline>
        </w:drawing>
      </w:r>
    </w:p>
    <w:p w14:paraId="1455AD9F" w14:textId="443FFEF3" w:rsidR="00C327B1" w:rsidRDefault="00D40DEA" w:rsidP="00D40DEA">
      <w:pPr>
        <w:autoSpaceDE w:val="0"/>
        <w:autoSpaceDN w:val="0"/>
        <w:adjustRightInd w:val="0"/>
        <w:spacing w:after="0" w:line="240" w:lineRule="auto"/>
        <w:jc w:val="center"/>
        <w:rPr>
          <w:rFonts w:ascii="Times New Roman" w:hAnsi="Times New Roman" w:cs="Times New Roman"/>
          <w:snapToGrid w:val="0"/>
          <w:color w:val="FF0000"/>
          <w:lang w:val="en-GB"/>
        </w:rPr>
      </w:pPr>
      <w:r>
        <w:rPr>
          <w:rFonts w:ascii="Times New Roman" w:eastAsia="Times New Roman" w:hAnsi="Times New Roman" w:cs="Times New Roman"/>
          <w:b/>
          <w:szCs w:val="20"/>
          <w:lang w:val="en-GB"/>
        </w:rPr>
        <w:lastRenderedPageBreak/>
        <w:t>Fig.</w:t>
      </w:r>
      <w:r w:rsidR="00C327B1">
        <w:rPr>
          <w:rFonts w:ascii="Times New Roman" w:eastAsia="Times New Roman" w:hAnsi="Times New Roman" w:cs="Times New Roman"/>
          <w:b/>
          <w:szCs w:val="20"/>
          <w:lang w:val="en-GB"/>
        </w:rPr>
        <w:t>1</w:t>
      </w:r>
      <w:r w:rsidR="00C327B1" w:rsidRPr="009867F0">
        <w:rPr>
          <w:rFonts w:ascii="Times New Roman" w:eastAsia="Times New Roman" w:hAnsi="Times New Roman" w:cs="Times New Roman"/>
          <w:b/>
          <w:bCs/>
          <w:szCs w:val="20"/>
          <w:lang w:val="en-GB"/>
        </w:rPr>
        <w:t>.</w:t>
      </w:r>
      <w:r w:rsidR="00C327B1" w:rsidRPr="009867F0">
        <w:rPr>
          <w:rFonts w:ascii="Times New Roman" w:eastAsia="Times New Roman" w:hAnsi="Times New Roman" w:cs="Times New Roman"/>
          <w:szCs w:val="20"/>
          <w:lang w:val="en-GB"/>
        </w:rPr>
        <w:t xml:space="preserve"> Kawakawa: Annual catches of kawakawa by gear recorded in the IOTC database (1950–201</w:t>
      </w:r>
      <w:r w:rsidR="000F4E71">
        <w:rPr>
          <w:rFonts w:ascii="Times New Roman" w:eastAsia="Times New Roman" w:hAnsi="Times New Roman" w:cs="Times New Roman"/>
          <w:szCs w:val="20"/>
          <w:lang w:val="en-GB"/>
        </w:rPr>
        <w:t>6</w:t>
      </w:r>
      <w:r>
        <w:rPr>
          <w:rFonts w:ascii="Times New Roman" w:eastAsia="Times New Roman" w:hAnsi="Times New Roman" w:cs="Times New Roman"/>
          <w:szCs w:val="20"/>
          <w:lang w:val="en-GB"/>
        </w:rPr>
        <w:t>)</w:t>
      </w:r>
      <w:r w:rsidR="00C327B1" w:rsidRPr="009867F0">
        <w:rPr>
          <w:rFonts w:ascii="Times New Roman" w:eastAsia="Times New Roman" w:hAnsi="Times New Roman" w:cs="Times New Roman"/>
          <w:szCs w:val="20"/>
          <w:lang w:val="en-GB"/>
        </w:rPr>
        <w:t>.</w:t>
      </w:r>
    </w:p>
    <w:p w14:paraId="052FB4BC" w14:textId="77777777" w:rsidR="00340C2E" w:rsidRPr="0085479D" w:rsidRDefault="002619FE" w:rsidP="00D27A35">
      <w:pPr>
        <w:spacing w:before="100" w:beforeAutospacing="1" w:after="0" w:line="240" w:lineRule="auto"/>
        <w:jc w:val="center"/>
        <w:rPr>
          <w:b/>
          <w:i/>
          <w:snapToGrid w:val="0"/>
          <w:color w:val="FF0000"/>
          <w:lang w:val="en-GB"/>
        </w:rPr>
      </w:pPr>
      <w:r w:rsidRPr="00A43B1F">
        <w:rPr>
          <w:rFonts w:ascii="Calibri" w:eastAsia="Calibri" w:hAnsi="Calibri"/>
          <w:b/>
          <w:i/>
          <w:noProof/>
          <w:color w:val="000000"/>
          <w:szCs w:val="20"/>
          <w:lang w:val="en-GB" w:eastAsia="en-GB"/>
        </w:rPr>
        <w:drawing>
          <wp:inline distT="0" distB="0" distL="0" distR="0" wp14:anchorId="49535D0D" wp14:editId="1E258A7A">
            <wp:extent cx="4079019" cy="4079019"/>
            <wp:effectExtent l="0" t="0" r="0" b="0"/>
            <wp:docPr id="239" name="Picture 239" descr="C:\IOTC\Neritics\Data_poor\2015\res\OCOM\KAW\KOBE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OTC\Neritics\Data_poor\2015\res\OCOM\KAW\KOBE_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6576" cy="4076576"/>
                    </a:xfrm>
                    <a:prstGeom prst="rect">
                      <a:avLst/>
                    </a:prstGeom>
                    <a:noFill/>
                    <a:ln>
                      <a:noFill/>
                    </a:ln>
                  </pic:spPr>
                </pic:pic>
              </a:graphicData>
            </a:graphic>
          </wp:inline>
        </w:drawing>
      </w:r>
    </w:p>
    <w:p w14:paraId="636C70B5" w14:textId="00AC2CC2" w:rsidR="007B0DDD" w:rsidRDefault="0021509B" w:rsidP="007B0DDD">
      <w:pPr>
        <w:autoSpaceDE w:val="0"/>
        <w:autoSpaceDN w:val="0"/>
        <w:adjustRightInd w:val="0"/>
        <w:spacing w:after="0" w:line="240" w:lineRule="auto"/>
        <w:jc w:val="both"/>
        <w:rPr>
          <w:rFonts w:ascii="Times New Roman" w:eastAsia="Times New Roman" w:hAnsi="Times New Roman" w:cs="Times New Roman"/>
          <w:lang w:val="en-GB" w:eastAsia="fr-FR"/>
        </w:rPr>
      </w:pPr>
      <w:r>
        <w:rPr>
          <w:rFonts w:ascii="Times New Roman" w:eastAsia="Calibri" w:hAnsi="Times New Roman" w:cs="Times New Roman"/>
          <w:b/>
          <w:snapToGrid w:val="0"/>
          <w:color w:val="000000"/>
          <w:lang w:val="en-GB"/>
        </w:rPr>
        <w:t>Fig.</w:t>
      </w:r>
      <w:r w:rsidR="00C327B1">
        <w:rPr>
          <w:rFonts w:ascii="Times New Roman" w:eastAsia="Calibri" w:hAnsi="Times New Roman" w:cs="Times New Roman"/>
          <w:b/>
          <w:snapToGrid w:val="0"/>
          <w:color w:val="000000"/>
          <w:lang w:val="en-GB"/>
        </w:rPr>
        <w:t>2</w:t>
      </w:r>
      <w:r w:rsidR="002619FE" w:rsidRPr="002619FE">
        <w:rPr>
          <w:rFonts w:ascii="Times New Roman" w:eastAsia="Calibri" w:hAnsi="Times New Roman" w:cs="Times New Roman"/>
          <w:b/>
          <w:snapToGrid w:val="0"/>
          <w:color w:val="000000"/>
          <w:lang w:val="en-GB"/>
        </w:rPr>
        <w:t>.</w:t>
      </w:r>
      <w:r w:rsidR="002619FE" w:rsidRPr="002619FE">
        <w:rPr>
          <w:rFonts w:ascii="Times New Roman" w:eastAsia="Calibri" w:hAnsi="Times New Roman" w:cs="Times New Roman"/>
          <w:snapToGrid w:val="0"/>
          <w:color w:val="000000"/>
          <w:lang w:val="en-GB"/>
        </w:rPr>
        <w:t xml:space="preserve"> </w:t>
      </w:r>
      <w:r w:rsidR="002619FE" w:rsidRPr="002619FE">
        <w:rPr>
          <w:rFonts w:ascii="Times New Roman" w:eastAsia="Calibri" w:hAnsi="Times New Roman" w:cs="Times New Roman"/>
          <w:color w:val="000000"/>
        </w:rPr>
        <w:t>Kawakawa. OCOM a</w:t>
      </w:r>
      <w:r w:rsidR="002619FE" w:rsidRPr="002619FE">
        <w:rPr>
          <w:rFonts w:ascii="Times New Roman" w:eastAsia="MS Mincho" w:hAnsi="Times New Roman" w:cs="Times New Roman"/>
          <w:color w:val="000000"/>
          <w:lang w:eastAsia="ja-JP"/>
        </w:rPr>
        <w:t xml:space="preserve">ggregated Indian Ocean assessment. </w:t>
      </w:r>
      <w:r w:rsidR="007B0DDD" w:rsidRPr="0093425A">
        <w:rPr>
          <w:rFonts w:ascii="Times New Roman" w:eastAsia="Times New Roman" w:hAnsi="Times New Roman" w:cs="Times New Roman"/>
          <w:noProof/>
          <w:lang w:val="en-US" w:eastAsia="ja-JP"/>
        </w:rPr>
        <w:t xml:space="preserve">Blue circles indicate the trajectory </w:t>
      </w:r>
      <w:r w:rsidR="007B0DDD">
        <w:rPr>
          <w:rFonts w:ascii="Times New Roman" w:eastAsia="Times New Roman" w:hAnsi="Times New Roman" w:cs="Times New Roman"/>
          <w:noProof/>
          <w:lang w:val="en-US" w:eastAsia="ja-JP"/>
        </w:rPr>
        <w:t xml:space="preserve">of the point estimates for the </w:t>
      </w:r>
      <w:r w:rsidR="007B0DDD" w:rsidRPr="0093425A">
        <w:rPr>
          <w:rFonts w:ascii="Times New Roman" w:eastAsia="Times New Roman" w:hAnsi="Times New Roman" w:cs="Times New Roman"/>
          <w:noProof/>
          <w:lang w:val="en-US" w:eastAsia="ja-JP"/>
        </w:rPr>
        <w:t xml:space="preserve">B ratio and F ratio for each year </w:t>
      </w:r>
      <w:r w:rsidR="007B0DDD">
        <w:rPr>
          <w:rFonts w:ascii="Times New Roman" w:eastAsia="Times New Roman" w:hAnsi="Times New Roman" w:cs="Times New Roman"/>
          <w:noProof/>
          <w:lang w:val="en-US" w:eastAsia="ja-JP"/>
        </w:rPr>
        <w:t xml:space="preserve">between </w:t>
      </w:r>
      <w:r w:rsidR="007B0DDD" w:rsidRPr="0093425A">
        <w:rPr>
          <w:rFonts w:ascii="Times New Roman" w:eastAsia="Times New Roman" w:hAnsi="Times New Roman" w:cs="Times New Roman"/>
          <w:noProof/>
          <w:lang w:val="en-US" w:eastAsia="ja-JP"/>
        </w:rPr>
        <w:t>1950</w:t>
      </w:r>
      <w:r w:rsidR="007B0DDD">
        <w:rPr>
          <w:rFonts w:ascii="Times New Roman" w:eastAsia="Times New Roman" w:hAnsi="Times New Roman" w:cs="Times New Roman"/>
          <w:noProof/>
          <w:lang w:val="en-US" w:eastAsia="ja-JP"/>
        </w:rPr>
        <w:t xml:space="preserve"> and </w:t>
      </w:r>
      <w:r w:rsidR="007B0DDD" w:rsidRPr="0093425A">
        <w:rPr>
          <w:rFonts w:ascii="Times New Roman" w:eastAsia="Times New Roman" w:hAnsi="Times New Roman" w:cs="Times New Roman"/>
          <w:noProof/>
          <w:lang w:val="en-US" w:eastAsia="ja-JP"/>
        </w:rPr>
        <w:t>201</w:t>
      </w:r>
      <w:r w:rsidR="007B0DDD">
        <w:rPr>
          <w:rFonts w:ascii="Times New Roman" w:eastAsia="Times New Roman" w:hAnsi="Times New Roman" w:cs="Times New Roman"/>
          <w:noProof/>
          <w:lang w:val="en-US" w:eastAsia="ja-JP"/>
        </w:rPr>
        <w:t xml:space="preserve">3 </w:t>
      </w:r>
      <w:r w:rsidR="007B0DDD" w:rsidRPr="001F082C">
        <w:rPr>
          <w:rFonts w:ascii="Times New Roman" w:eastAsia="Times New Roman" w:hAnsi="Times New Roman" w:cs="Times New Roman"/>
          <w:lang w:val="en-GB" w:eastAsia="fr-FR"/>
        </w:rPr>
        <w:t>(the black lines represent all plausible model runs shown around 2015 estimate)</w:t>
      </w:r>
      <w:r w:rsidR="007B0DDD" w:rsidRPr="00770637">
        <w:rPr>
          <w:rFonts w:ascii="Times New Roman" w:eastAsia="Times New Roman" w:hAnsi="Times New Roman" w:cs="Times New Roman"/>
          <w:lang w:val="en-GB" w:eastAsia="fr-FR"/>
        </w:rPr>
        <w:t xml:space="preserve">. </w:t>
      </w:r>
      <w:r w:rsidR="007B0DDD" w:rsidRPr="001F082C">
        <w:rPr>
          <w:rFonts w:ascii="Times New Roman" w:eastAsia="Times New Roman" w:hAnsi="Times New Roman" w:cs="Times New Roman"/>
          <w:lang w:val="en-GB" w:eastAsia="fr-FR"/>
        </w:rPr>
        <w:t>Target reference points (B</w:t>
      </w:r>
      <w:r w:rsidR="007B0DDD" w:rsidRPr="00457342">
        <w:rPr>
          <w:rFonts w:ascii="Times New Roman" w:eastAsia="Times New Roman" w:hAnsi="Times New Roman" w:cs="Times New Roman"/>
          <w:vertAlign w:val="subscript"/>
          <w:lang w:val="en-GB" w:eastAsia="fr-FR"/>
        </w:rPr>
        <w:t>targ</w:t>
      </w:r>
      <w:r w:rsidR="007B0DDD" w:rsidRPr="001F082C">
        <w:rPr>
          <w:rFonts w:ascii="Times New Roman" w:eastAsia="Times New Roman" w:hAnsi="Times New Roman" w:cs="Times New Roman"/>
          <w:lang w:val="en-GB" w:eastAsia="fr-FR"/>
        </w:rPr>
        <w:t xml:space="preserve"> and F</w:t>
      </w:r>
      <w:r w:rsidR="007B0DDD" w:rsidRPr="00457342">
        <w:rPr>
          <w:rFonts w:ascii="Times New Roman" w:eastAsia="Times New Roman" w:hAnsi="Times New Roman" w:cs="Times New Roman"/>
          <w:vertAlign w:val="subscript"/>
          <w:lang w:val="en-GB" w:eastAsia="fr-FR"/>
        </w:rPr>
        <w:t>targ</w:t>
      </w:r>
      <w:r w:rsidR="007B0DDD" w:rsidRPr="001F082C">
        <w:rPr>
          <w:rFonts w:ascii="Times New Roman" w:eastAsia="Times New Roman" w:hAnsi="Times New Roman" w:cs="Times New Roman"/>
          <w:lang w:val="en-GB" w:eastAsia="fr-FR"/>
        </w:rPr>
        <w:t>) are shown as B</w:t>
      </w:r>
      <w:r w:rsidR="007B0DDD" w:rsidRPr="00457342">
        <w:rPr>
          <w:rFonts w:ascii="Times New Roman" w:eastAsia="Times New Roman" w:hAnsi="Times New Roman" w:cs="Times New Roman"/>
          <w:vertAlign w:val="subscript"/>
          <w:lang w:val="en-GB" w:eastAsia="fr-FR"/>
        </w:rPr>
        <w:t>MSY</w:t>
      </w:r>
      <w:r w:rsidR="007B0DDD" w:rsidRPr="001F082C">
        <w:rPr>
          <w:rFonts w:ascii="Times New Roman" w:eastAsia="Times New Roman" w:hAnsi="Times New Roman" w:cs="Times New Roman"/>
          <w:lang w:val="en-GB" w:eastAsia="fr-FR"/>
        </w:rPr>
        <w:t xml:space="preserve"> and F</w:t>
      </w:r>
      <w:r w:rsidR="007B0DDD" w:rsidRPr="00457342">
        <w:rPr>
          <w:rFonts w:ascii="Times New Roman" w:eastAsia="Times New Roman" w:hAnsi="Times New Roman" w:cs="Times New Roman"/>
          <w:vertAlign w:val="subscript"/>
          <w:lang w:val="en-GB" w:eastAsia="fr-FR"/>
        </w:rPr>
        <w:t>MSY</w:t>
      </w:r>
      <w:r w:rsidR="007B0DDD" w:rsidRPr="001F082C">
        <w:rPr>
          <w:rFonts w:ascii="Times New Roman" w:eastAsia="Times New Roman" w:hAnsi="Times New Roman" w:cs="Times New Roman"/>
          <w:lang w:val="en-GB" w:eastAsia="fr-FR"/>
        </w:rPr>
        <w:t>.</w:t>
      </w:r>
    </w:p>
    <w:p w14:paraId="12353B75" w14:textId="432506D2" w:rsidR="00340C2E" w:rsidRPr="002619FE" w:rsidRDefault="00340C2E" w:rsidP="002619FE">
      <w:pPr>
        <w:autoSpaceDE w:val="0"/>
        <w:autoSpaceDN w:val="0"/>
        <w:adjustRightInd w:val="0"/>
        <w:jc w:val="both"/>
        <w:rPr>
          <w:rFonts w:ascii="Times New Roman" w:eastAsia="Calibri" w:hAnsi="Times New Roman" w:cs="Times New Roman"/>
          <w:color w:val="000000"/>
          <w:lang w:val="en-GB"/>
        </w:rPr>
      </w:pPr>
    </w:p>
    <w:p w14:paraId="60141B20" w14:textId="77777777" w:rsidR="00DC286D" w:rsidRDefault="00DC286D" w:rsidP="00D27A35">
      <w:pPr>
        <w:autoSpaceDE w:val="0"/>
        <w:autoSpaceDN w:val="0"/>
        <w:adjustRightInd w:val="0"/>
        <w:spacing w:after="0" w:line="240" w:lineRule="auto"/>
        <w:jc w:val="both"/>
        <w:rPr>
          <w:rFonts w:ascii="Times New Roman" w:hAnsi="Times New Roman" w:cs="Times New Roman"/>
          <w:snapToGrid w:val="0"/>
          <w:color w:val="FF0000"/>
          <w:lang w:val="en-GB"/>
        </w:rPr>
      </w:pPr>
    </w:p>
    <w:p w14:paraId="7E6196A1" w14:textId="77777777" w:rsidR="00DC286D" w:rsidRPr="0085479D" w:rsidRDefault="00DC286D" w:rsidP="00D27A35">
      <w:pPr>
        <w:autoSpaceDE w:val="0"/>
        <w:autoSpaceDN w:val="0"/>
        <w:adjustRightInd w:val="0"/>
        <w:spacing w:after="0" w:line="240" w:lineRule="auto"/>
        <w:jc w:val="both"/>
        <w:rPr>
          <w:rFonts w:ascii="Times New Roman" w:hAnsi="Times New Roman" w:cs="Times New Roman"/>
          <w:snapToGrid w:val="0"/>
          <w:color w:val="FF0000"/>
          <w:lang w:val="en-GB"/>
        </w:rPr>
      </w:pPr>
    </w:p>
    <w:p w14:paraId="12E20779" w14:textId="7E8388AB" w:rsidR="002619FE" w:rsidRPr="002619FE" w:rsidRDefault="002619FE" w:rsidP="002619FE">
      <w:pPr>
        <w:keepNext/>
        <w:keepLines/>
        <w:jc w:val="both"/>
        <w:rPr>
          <w:rFonts w:ascii="Times New Roman" w:hAnsi="Times New Roman" w:cs="Times New Roman"/>
          <w:b/>
          <w:bCs/>
          <w:snapToGrid w:val="0"/>
          <w:color w:val="000000"/>
          <w:szCs w:val="20"/>
          <w:highlight w:val="yellow"/>
          <w:lang w:val="en-GB"/>
        </w:rPr>
      </w:pPr>
      <w:r w:rsidRPr="002619FE">
        <w:rPr>
          <w:rFonts w:ascii="Times New Roman" w:hAnsi="Times New Roman" w:cs="Times New Roman"/>
          <w:b/>
          <w:bCs/>
          <w:color w:val="000000"/>
          <w:szCs w:val="20"/>
        </w:rPr>
        <w:t>Table 2</w:t>
      </w:r>
      <w:r w:rsidRPr="002619FE">
        <w:rPr>
          <w:rFonts w:ascii="Times New Roman" w:hAnsi="Times New Roman" w:cs="Times New Roman"/>
          <w:bCs/>
          <w:color w:val="000000"/>
          <w:szCs w:val="20"/>
        </w:rPr>
        <w:t xml:space="preserve">. </w:t>
      </w:r>
      <w:r w:rsidRPr="002619FE">
        <w:rPr>
          <w:rFonts w:ascii="Times New Roman" w:hAnsi="Times New Roman" w:cs="Times New Roman"/>
          <w:bCs/>
          <w:snapToGrid w:val="0"/>
          <w:color w:val="000000"/>
          <w:szCs w:val="20"/>
          <w:lang w:val="en-GB"/>
        </w:rPr>
        <w:t xml:space="preserve">Kawakawa: OCOM Aggregated Indian Ocean assessment Kobe II Management Strategy Matrix. Probability (percentage) of plausible models violating the MSY-based reference points for five constant catch projections (2013 catch level, -10%, -20%, -30%, +10% and +20%) projected for 3 and 10 years. Note: from the 2015 stock assessment using catch estimates </w:t>
      </w:r>
      <w:r w:rsidR="007B0DDD">
        <w:rPr>
          <w:rFonts w:ascii="Times New Roman" w:eastAsia="Times New Roman" w:hAnsi="Times New Roman" w:cs="Times New Roman"/>
          <w:bCs/>
          <w:color w:val="000000"/>
          <w:szCs w:val="20"/>
          <w:lang w:val="en-US" w:eastAsia="fr-FR"/>
        </w:rPr>
        <w:t xml:space="preserve">(i.e. 1950-2013) </w:t>
      </w:r>
      <w:r w:rsidRPr="002619FE">
        <w:rPr>
          <w:rFonts w:ascii="Times New Roman" w:hAnsi="Times New Roman" w:cs="Times New Roman"/>
          <w:bCs/>
          <w:snapToGrid w:val="0"/>
          <w:color w:val="000000"/>
          <w:szCs w:val="20"/>
          <w:lang w:val="en-GB"/>
        </w:rPr>
        <w:t>at that time.</w:t>
      </w:r>
    </w:p>
    <w:tbl>
      <w:tblPr>
        <w:tblW w:w="9908" w:type="dxa"/>
        <w:jc w:val="center"/>
        <w:tblCellMar>
          <w:left w:w="0" w:type="dxa"/>
          <w:right w:w="0" w:type="dxa"/>
        </w:tblCellMar>
        <w:tblLook w:val="0600" w:firstRow="0" w:lastRow="0" w:firstColumn="0" w:lastColumn="0" w:noHBand="1" w:noVBand="1"/>
      </w:tblPr>
      <w:tblGrid>
        <w:gridCol w:w="2273"/>
        <w:gridCol w:w="1276"/>
        <w:gridCol w:w="1272"/>
        <w:gridCol w:w="1221"/>
        <w:gridCol w:w="1330"/>
        <w:gridCol w:w="1165"/>
        <w:gridCol w:w="1371"/>
      </w:tblGrid>
      <w:tr w:rsidR="002619FE" w:rsidRPr="002619FE" w14:paraId="48AE18B2" w14:textId="77777777" w:rsidTr="00ED087F">
        <w:trPr>
          <w:trHeight w:val="567"/>
          <w:jc w:val="center"/>
        </w:trPr>
        <w:tc>
          <w:tcPr>
            <w:tcW w:w="2273"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044577F7" w14:textId="77777777" w:rsidR="002619FE" w:rsidRPr="00E15A27" w:rsidRDefault="002619FE" w:rsidP="002619FE">
            <w:pPr>
              <w:keepNext/>
              <w:keepLines/>
              <w:spacing w:after="0"/>
              <w:jc w:val="center"/>
              <w:rPr>
                <w:rFonts w:ascii="Times New Roman" w:eastAsia="Calibri" w:hAnsi="Times New Roman" w:cs="Times New Roman"/>
                <w:b/>
                <w:color w:val="000000"/>
                <w:sz w:val="20"/>
                <w:szCs w:val="20"/>
                <w:lang w:eastAsia="en-AU"/>
              </w:rPr>
            </w:pPr>
            <w:r w:rsidRPr="00E15A27">
              <w:rPr>
                <w:rFonts w:ascii="Times New Roman" w:eastAsia="Calibri" w:hAnsi="Times New Roman" w:cs="Times New Roman"/>
                <w:b/>
                <w:color w:val="000000"/>
                <w:sz w:val="20"/>
                <w:szCs w:val="20"/>
                <w:lang w:eastAsia="en-AU"/>
              </w:rPr>
              <w:t>Reference point and projection timeframe</w:t>
            </w:r>
          </w:p>
        </w:tc>
        <w:tc>
          <w:tcPr>
            <w:tcW w:w="7635" w:type="dxa"/>
            <w:gridSpan w:val="6"/>
            <w:tcBorders>
              <w:top w:val="single" w:sz="4" w:space="0" w:color="auto"/>
              <w:bottom w:val="single" w:sz="4" w:space="0" w:color="auto"/>
            </w:tcBorders>
          </w:tcPr>
          <w:p w14:paraId="7817EB62" w14:textId="77777777" w:rsidR="002619FE" w:rsidRPr="00E15A27" w:rsidRDefault="002619FE" w:rsidP="002619FE">
            <w:pPr>
              <w:keepNext/>
              <w:keepLines/>
              <w:spacing w:after="0"/>
              <w:jc w:val="center"/>
              <w:rPr>
                <w:rFonts w:ascii="Times New Roman" w:eastAsia="Calibri" w:hAnsi="Times New Roman" w:cs="Times New Roman"/>
                <w:b/>
                <w:color w:val="000000"/>
                <w:sz w:val="20"/>
                <w:szCs w:val="20"/>
                <w:lang w:eastAsia="en-AU"/>
              </w:rPr>
            </w:pPr>
            <w:r w:rsidRPr="00E15A27">
              <w:rPr>
                <w:rFonts w:ascii="Times New Roman" w:eastAsia="Calibri" w:hAnsi="Times New Roman" w:cs="Times New Roman"/>
                <w:b/>
                <w:color w:val="000000"/>
                <w:sz w:val="20"/>
                <w:szCs w:val="20"/>
                <w:lang w:eastAsia="en-AU"/>
              </w:rPr>
              <w:t>Alternative catch projections (relative to 2013) and weighted probability (%) scenarios that violate reference point</w:t>
            </w:r>
          </w:p>
        </w:tc>
      </w:tr>
      <w:tr w:rsidR="002619FE" w:rsidRPr="002619FE" w14:paraId="6A4466BB" w14:textId="77777777" w:rsidTr="00ED087F">
        <w:trPr>
          <w:trHeight w:val="283"/>
          <w:jc w:val="center"/>
        </w:trPr>
        <w:tc>
          <w:tcPr>
            <w:tcW w:w="2273" w:type="dxa"/>
            <w:tcBorders>
              <w:top w:val="single" w:sz="4" w:space="0" w:color="auto"/>
            </w:tcBorders>
            <w:shd w:val="clear" w:color="auto" w:fill="auto"/>
            <w:tcMar>
              <w:top w:w="15" w:type="dxa"/>
              <w:left w:w="108" w:type="dxa"/>
              <w:bottom w:w="0" w:type="dxa"/>
              <w:right w:w="108" w:type="dxa"/>
            </w:tcMar>
            <w:vAlign w:val="center"/>
            <w:hideMark/>
          </w:tcPr>
          <w:p w14:paraId="59F63583" w14:textId="77777777" w:rsidR="002619FE" w:rsidRPr="002619FE" w:rsidRDefault="002619FE" w:rsidP="002619FE">
            <w:pPr>
              <w:keepNext/>
              <w:keepLines/>
              <w:spacing w:after="0"/>
              <w:jc w:val="center"/>
              <w:rPr>
                <w:rFonts w:ascii="Times New Roman" w:eastAsia="Calibri" w:hAnsi="Times New Roman" w:cs="Times New Roman"/>
                <w:color w:val="000000"/>
                <w:szCs w:val="20"/>
                <w:highlight w:val="yellow"/>
                <w:lang w:eastAsia="en-AU"/>
              </w:rPr>
            </w:pPr>
          </w:p>
        </w:tc>
        <w:tc>
          <w:tcPr>
            <w:tcW w:w="1276"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556FBC0E" w14:textId="77777777" w:rsidR="002619FE" w:rsidRPr="00E15A27" w:rsidRDefault="002619FE" w:rsidP="002619FE">
            <w:pPr>
              <w:keepNext/>
              <w:keepLines/>
              <w:spacing w:after="0"/>
              <w:jc w:val="center"/>
              <w:rPr>
                <w:rFonts w:ascii="Times New Roman" w:eastAsia="Calibri" w:hAnsi="Times New Roman" w:cs="Times New Roman"/>
                <w:b/>
                <w:bCs/>
                <w:color w:val="000000"/>
                <w:kern w:val="24"/>
                <w:sz w:val="20"/>
                <w:szCs w:val="20"/>
                <w:lang w:eastAsia="en-AU"/>
              </w:rPr>
            </w:pPr>
            <w:r w:rsidRPr="00E15A27">
              <w:rPr>
                <w:rFonts w:ascii="Times New Roman" w:eastAsia="Calibri" w:hAnsi="Times New Roman" w:cs="Times New Roman"/>
                <w:b/>
                <w:bCs/>
                <w:color w:val="000000"/>
                <w:kern w:val="24"/>
                <w:sz w:val="20"/>
                <w:szCs w:val="20"/>
                <w:lang w:eastAsia="en-AU"/>
              </w:rPr>
              <w:t>70%</w:t>
            </w:r>
          </w:p>
          <w:p w14:paraId="3A8E3A48" w14:textId="77777777" w:rsidR="002619FE" w:rsidRPr="00E15A27" w:rsidRDefault="002619FE" w:rsidP="002619FE">
            <w:pPr>
              <w:keepNext/>
              <w:keepLines/>
              <w:spacing w:after="0"/>
              <w:jc w:val="center"/>
              <w:rPr>
                <w:rFonts w:ascii="Times New Roman" w:eastAsia="Calibri" w:hAnsi="Times New Roman" w:cs="Times New Roman"/>
                <w:color w:val="000000"/>
                <w:sz w:val="20"/>
                <w:szCs w:val="20"/>
                <w:lang w:eastAsia="en-AU"/>
              </w:rPr>
            </w:pPr>
            <w:r w:rsidRPr="00E15A27">
              <w:rPr>
                <w:rFonts w:ascii="Times New Roman" w:eastAsia="Calibri" w:hAnsi="Times New Roman" w:cs="Times New Roman"/>
                <w:bCs/>
                <w:color w:val="000000"/>
                <w:kern w:val="24"/>
                <w:sz w:val="20"/>
                <w:szCs w:val="20"/>
                <w:lang w:eastAsia="en-AU"/>
              </w:rPr>
              <w:t>(119,126 t)</w:t>
            </w:r>
          </w:p>
        </w:tc>
        <w:tc>
          <w:tcPr>
            <w:tcW w:w="1272"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7D5EA3C9" w14:textId="77777777" w:rsidR="002619FE" w:rsidRPr="00E15A27" w:rsidRDefault="002619FE" w:rsidP="002619FE">
            <w:pPr>
              <w:keepNext/>
              <w:keepLines/>
              <w:spacing w:after="0"/>
              <w:jc w:val="center"/>
              <w:rPr>
                <w:rFonts w:ascii="Times New Roman" w:eastAsia="Calibri" w:hAnsi="Times New Roman" w:cs="Times New Roman"/>
                <w:b/>
                <w:color w:val="000000"/>
                <w:sz w:val="20"/>
                <w:szCs w:val="20"/>
                <w:lang w:eastAsia="en-AU"/>
              </w:rPr>
            </w:pPr>
            <w:r w:rsidRPr="00E15A27">
              <w:rPr>
                <w:rFonts w:ascii="Times New Roman" w:eastAsia="Calibri" w:hAnsi="Times New Roman" w:cs="Times New Roman"/>
                <w:b/>
                <w:color w:val="000000"/>
                <w:sz w:val="20"/>
                <w:szCs w:val="20"/>
                <w:lang w:eastAsia="en-AU"/>
              </w:rPr>
              <w:t>80%</w:t>
            </w:r>
          </w:p>
          <w:p w14:paraId="32BE48BC" w14:textId="77777777" w:rsidR="002619FE" w:rsidRPr="00E15A27" w:rsidRDefault="002619FE" w:rsidP="002619FE">
            <w:pPr>
              <w:keepNext/>
              <w:keepLines/>
              <w:spacing w:after="0"/>
              <w:jc w:val="center"/>
              <w:rPr>
                <w:rFonts w:ascii="Times New Roman" w:eastAsia="Calibri" w:hAnsi="Times New Roman" w:cs="Times New Roman"/>
                <w:color w:val="000000"/>
                <w:sz w:val="20"/>
                <w:szCs w:val="20"/>
                <w:lang w:eastAsia="en-AU"/>
              </w:rPr>
            </w:pPr>
            <w:r w:rsidRPr="00E15A27">
              <w:rPr>
                <w:rFonts w:ascii="Times New Roman" w:eastAsia="Calibri" w:hAnsi="Times New Roman" w:cs="Times New Roman"/>
                <w:color w:val="000000"/>
                <w:sz w:val="20"/>
                <w:szCs w:val="20"/>
                <w:lang w:eastAsia="en-AU"/>
              </w:rPr>
              <w:t>(</w:t>
            </w:r>
            <w:r w:rsidRPr="00E15A27">
              <w:rPr>
                <w:rFonts w:ascii="Times New Roman" w:eastAsia="Calibri" w:hAnsi="Times New Roman" w:cs="Times New Roman"/>
                <w:bCs/>
                <w:color w:val="000000"/>
                <w:kern w:val="24"/>
                <w:sz w:val="20"/>
                <w:szCs w:val="20"/>
                <w:lang w:eastAsia="en-AU"/>
              </w:rPr>
              <w:t xml:space="preserve">136,144 </w:t>
            </w:r>
            <w:r w:rsidRPr="00E15A27">
              <w:rPr>
                <w:rFonts w:ascii="Times New Roman" w:eastAsia="Calibri" w:hAnsi="Times New Roman" w:cs="Times New Roman"/>
                <w:color w:val="000000"/>
                <w:sz w:val="20"/>
                <w:szCs w:val="20"/>
                <w:lang w:eastAsia="en-AU"/>
              </w:rPr>
              <w:t>t)</w:t>
            </w:r>
          </w:p>
        </w:tc>
        <w:tc>
          <w:tcPr>
            <w:tcW w:w="1221"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48F931BB" w14:textId="77777777" w:rsidR="002619FE" w:rsidRPr="00E15A27" w:rsidRDefault="002619FE" w:rsidP="002619FE">
            <w:pPr>
              <w:keepNext/>
              <w:keepLines/>
              <w:spacing w:after="0"/>
              <w:jc w:val="center"/>
              <w:rPr>
                <w:rFonts w:ascii="Times New Roman" w:eastAsia="Calibri" w:hAnsi="Times New Roman" w:cs="Times New Roman"/>
                <w:b/>
                <w:bCs/>
                <w:color w:val="000000"/>
                <w:kern w:val="24"/>
                <w:sz w:val="20"/>
                <w:szCs w:val="20"/>
                <w:lang w:eastAsia="en-AU"/>
              </w:rPr>
            </w:pPr>
            <w:r w:rsidRPr="00E15A27">
              <w:rPr>
                <w:rFonts w:ascii="Times New Roman" w:eastAsia="Calibri" w:hAnsi="Times New Roman" w:cs="Times New Roman"/>
                <w:b/>
                <w:bCs/>
                <w:color w:val="000000"/>
                <w:kern w:val="24"/>
                <w:sz w:val="20"/>
                <w:szCs w:val="20"/>
                <w:lang w:eastAsia="en-AU"/>
              </w:rPr>
              <w:t>90%</w:t>
            </w:r>
          </w:p>
          <w:p w14:paraId="1AF5C02E" w14:textId="77777777" w:rsidR="002619FE" w:rsidRPr="00E15A27" w:rsidRDefault="002619FE" w:rsidP="002619FE">
            <w:pPr>
              <w:keepNext/>
              <w:keepLines/>
              <w:spacing w:after="0"/>
              <w:jc w:val="center"/>
              <w:rPr>
                <w:rFonts w:ascii="Times New Roman" w:eastAsia="Calibri" w:hAnsi="Times New Roman" w:cs="Times New Roman"/>
                <w:color w:val="000000"/>
                <w:sz w:val="20"/>
                <w:szCs w:val="20"/>
                <w:lang w:eastAsia="en-AU"/>
              </w:rPr>
            </w:pPr>
            <w:r w:rsidRPr="00E15A27">
              <w:rPr>
                <w:rFonts w:ascii="Times New Roman" w:eastAsia="Calibri" w:hAnsi="Times New Roman" w:cs="Times New Roman"/>
                <w:bCs/>
                <w:color w:val="000000"/>
                <w:kern w:val="24"/>
                <w:sz w:val="20"/>
                <w:szCs w:val="20"/>
                <w:lang w:eastAsia="en-AU"/>
              </w:rPr>
              <w:t>(153,162 t)</w:t>
            </w:r>
          </w:p>
        </w:tc>
        <w:tc>
          <w:tcPr>
            <w:tcW w:w="133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60DA781B" w14:textId="77777777" w:rsidR="002619FE" w:rsidRPr="00E15A27" w:rsidRDefault="002619FE" w:rsidP="002619FE">
            <w:pPr>
              <w:keepNext/>
              <w:keepLines/>
              <w:spacing w:after="0"/>
              <w:jc w:val="center"/>
              <w:rPr>
                <w:rFonts w:ascii="Times New Roman" w:eastAsia="Calibri" w:hAnsi="Times New Roman" w:cs="Times New Roman"/>
                <w:b/>
                <w:bCs/>
                <w:color w:val="000000"/>
                <w:kern w:val="24"/>
                <w:sz w:val="20"/>
                <w:szCs w:val="20"/>
                <w:lang w:eastAsia="en-AU"/>
              </w:rPr>
            </w:pPr>
            <w:r w:rsidRPr="00E15A27">
              <w:rPr>
                <w:rFonts w:ascii="Times New Roman" w:eastAsia="Calibri" w:hAnsi="Times New Roman" w:cs="Times New Roman"/>
                <w:b/>
                <w:bCs/>
                <w:color w:val="000000"/>
                <w:kern w:val="24"/>
                <w:sz w:val="20"/>
                <w:szCs w:val="20"/>
                <w:lang w:eastAsia="en-AU"/>
              </w:rPr>
              <w:t>100%</w:t>
            </w:r>
          </w:p>
          <w:p w14:paraId="383E8404" w14:textId="77777777" w:rsidR="002619FE" w:rsidRPr="00E15A27" w:rsidRDefault="002619FE" w:rsidP="002619FE">
            <w:pPr>
              <w:keepNext/>
              <w:keepLines/>
              <w:spacing w:after="0"/>
              <w:jc w:val="center"/>
              <w:rPr>
                <w:rFonts w:ascii="Times New Roman" w:eastAsia="Calibri" w:hAnsi="Times New Roman" w:cs="Times New Roman"/>
                <w:color w:val="000000"/>
                <w:sz w:val="20"/>
                <w:szCs w:val="20"/>
                <w:lang w:eastAsia="en-AU"/>
              </w:rPr>
            </w:pPr>
            <w:r w:rsidRPr="00E15A27">
              <w:rPr>
                <w:rFonts w:ascii="Times New Roman" w:eastAsia="Calibri" w:hAnsi="Times New Roman" w:cs="Times New Roman"/>
                <w:bCs/>
                <w:color w:val="000000"/>
                <w:kern w:val="24"/>
                <w:sz w:val="20"/>
                <w:szCs w:val="20"/>
                <w:lang w:eastAsia="en-AU"/>
              </w:rPr>
              <w:t>(170,181 t)</w:t>
            </w:r>
          </w:p>
        </w:tc>
        <w:tc>
          <w:tcPr>
            <w:tcW w:w="1165" w:type="dxa"/>
            <w:tcBorders>
              <w:top w:val="single" w:sz="4" w:space="0" w:color="auto"/>
              <w:bottom w:val="single" w:sz="4" w:space="0" w:color="auto"/>
            </w:tcBorders>
          </w:tcPr>
          <w:p w14:paraId="515B6FFC" w14:textId="77777777" w:rsidR="002619FE" w:rsidRPr="00E15A27" w:rsidRDefault="002619FE" w:rsidP="002619FE">
            <w:pPr>
              <w:keepNext/>
              <w:keepLines/>
              <w:spacing w:after="0"/>
              <w:jc w:val="center"/>
              <w:rPr>
                <w:rFonts w:ascii="Times New Roman" w:eastAsia="Calibri" w:hAnsi="Times New Roman" w:cs="Times New Roman"/>
                <w:b/>
                <w:bCs/>
                <w:color w:val="000000"/>
                <w:kern w:val="24"/>
                <w:sz w:val="20"/>
                <w:szCs w:val="20"/>
                <w:lang w:eastAsia="en-AU"/>
              </w:rPr>
            </w:pPr>
            <w:r w:rsidRPr="00E15A27">
              <w:rPr>
                <w:rFonts w:ascii="Times New Roman" w:eastAsia="Calibri" w:hAnsi="Times New Roman" w:cs="Times New Roman"/>
                <w:b/>
                <w:bCs/>
                <w:color w:val="000000"/>
                <w:kern w:val="24"/>
                <w:sz w:val="20"/>
                <w:szCs w:val="20"/>
                <w:lang w:eastAsia="en-AU"/>
              </w:rPr>
              <w:t>110%</w:t>
            </w:r>
          </w:p>
          <w:p w14:paraId="3BE3EAEB" w14:textId="77777777" w:rsidR="002619FE" w:rsidRPr="00E15A27" w:rsidRDefault="002619FE" w:rsidP="002619FE">
            <w:pPr>
              <w:keepNext/>
              <w:keepLines/>
              <w:spacing w:after="0"/>
              <w:jc w:val="center"/>
              <w:rPr>
                <w:rFonts w:ascii="Times New Roman" w:eastAsia="Calibri" w:hAnsi="Times New Roman" w:cs="Times New Roman"/>
                <w:bCs/>
                <w:color w:val="000000"/>
                <w:kern w:val="24"/>
                <w:sz w:val="20"/>
                <w:szCs w:val="20"/>
                <w:lang w:eastAsia="en-AU"/>
              </w:rPr>
            </w:pPr>
            <w:r w:rsidRPr="00E15A27">
              <w:rPr>
                <w:rFonts w:ascii="Times New Roman" w:eastAsia="Calibri" w:hAnsi="Times New Roman" w:cs="Times New Roman"/>
                <w:bCs/>
                <w:color w:val="000000"/>
                <w:kern w:val="24"/>
                <w:sz w:val="20"/>
                <w:szCs w:val="20"/>
                <w:lang w:eastAsia="en-AU"/>
              </w:rPr>
              <w:t>(187,199 t)</w:t>
            </w:r>
          </w:p>
        </w:tc>
        <w:tc>
          <w:tcPr>
            <w:tcW w:w="1371"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31B80114" w14:textId="77777777" w:rsidR="002619FE" w:rsidRPr="00E15A27" w:rsidRDefault="002619FE" w:rsidP="002619FE">
            <w:pPr>
              <w:keepNext/>
              <w:keepLines/>
              <w:spacing w:after="0"/>
              <w:jc w:val="center"/>
              <w:rPr>
                <w:rFonts w:ascii="Times New Roman" w:eastAsia="Calibri" w:hAnsi="Times New Roman" w:cs="Times New Roman"/>
                <w:b/>
                <w:bCs/>
                <w:color w:val="000000"/>
                <w:kern w:val="24"/>
                <w:sz w:val="20"/>
                <w:szCs w:val="20"/>
                <w:lang w:eastAsia="en-AU"/>
              </w:rPr>
            </w:pPr>
            <w:r w:rsidRPr="00E15A27">
              <w:rPr>
                <w:rFonts w:ascii="Times New Roman" w:eastAsia="Calibri" w:hAnsi="Times New Roman" w:cs="Times New Roman"/>
                <w:b/>
                <w:bCs/>
                <w:color w:val="000000"/>
                <w:kern w:val="24"/>
                <w:sz w:val="20"/>
                <w:szCs w:val="20"/>
                <w:lang w:eastAsia="en-AU"/>
              </w:rPr>
              <w:t>120%</w:t>
            </w:r>
          </w:p>
          <w:p w14:paraId="7B0E2F95" w14:textId="77777777" w:rsidR="002619FE" w:rsidRPr="00E15A27" w:rsidRDefault="002619FE" w:rsidP="002619FE">
            <w:pPr>
              <w:keepNext/>
              <w:keepLines/>
              <w:spacing w:after="0"/>
              <w:jc w:val="center"/>
              <w:rPr>
                <w:rFonts w:ascii="Times New Roman" w:eastAsia="Calibri" w:hAnsi="Times New Roman" w:cs="Times New Roman"/>
                <w:color w:val="000000"/>
                <w:sz w:val="20"/>
                <w:szCs w:val="20"/>
                <w:lang w:eastAsia="en-AU"/>
              </w:rPr>
            </w:pPr>
            <w:r w:rsidRPr="00E15A27">
              <w:rPr>
                <w:rFonts w:ascii="Times New Roman" w:eastAsia="Calibri" w:hAnsi="Times New Roman" w:cs="Times New Roman"/>
                <w:bCs/>
                <w:color w:val="000000"/>
                <w:kern w:val="24"/>
                <w:sz w:val="20"/>
                <w:szCs w:val="20"/>
                <w:lang w:eastAsia="en-AU"/>
              </w:rPr>
              <w:t>(204,216 t)</w:t>
            </w:r>
          </w:p>
        </w:tc>
      </w:tr>
      <w:tr w:rsidR="002619FE" w:rsidRPr="002619FE" w14:paraId="39F4F77F" w14:textId="77777777" w:rsidTr="00ED087F">
        <w:trPr>
          <w:trHeight w:val="283"/>
          <w:jc w:val="center"/>
        </w:trPr>
        <w:tc>
          <w:tcPr>
            <w:tcW w:w="2273" w:type="dxa"/>
            <w:shd w:val="clear" w:color="auto" w:fill="auto"/>
            <w:tcMar>
              <w:top w:w="15" w:type="dxa"/>
              <w:left w:w="108" w:type="dxa"/>
              <w:bottom w:w="0" w:type="dxa"/>
              <w:right w:w="108" w:type="dxa"/>
            </w:tcMar>
            <w:vAlign w:val="center"/>
            <w:hideMark/>
          </w:tcPr>
          <w:p w14:paraId="5D25FAA9" w14:textId="77777777" w:rsidR="002619FE" w:rsidRPr="00E15A27" w:rsidRDefault="002619FE" w:rsidP="002619FE">
            <w:pPr>
              <w:spacing w:after="0"/>
              <w:jc w:val="center"/>
              <w:rPr>
                <w:rFonts w:ascii="Times New Roman" w:eastAsia="Calibri" w:hAnsi="Times New Roman" w:cs="Times New Roman"/>
                <w:color w:val="000000"/>
                <w:sz w:val="20"/>
                <w:szCs w:val="20"/>
                <w:lang w:eastAsia="en-AU"/>
              </w:rPr>
            </w:pPr>
            <w:r w:rsidRPr="00E15A27">
              <w:rPr>
                <w:rFonts w:ascii="Times New Roman" w:eastAsia="PMingLiU" w:hAnsi="Times New Roman" w:cs="Times New Roman"/>
                <w:bCs/>
                <w:color w:val="000000"/>
                <w:sz w:val="20"/>
                <w:szCs w:val="20"/>
                <w:lang w:val="en-GB"/>
              </w:rPr>
              <w:t>B</w:t>
            </w:r>
            <w:r w:rsidRPr="00E15A27">
              <w:rPr>
                <w:rFonts w:ascii="Times New Roman" w:eastAsia="PMingLiU" w:hAnsi="Times New Roman" w:cs="Times New Roman"/>
                <w:bCs/>
                <w:color w:val="000000"/>
                <w:sz w:val="20"/>
                <w:szCs w:val="20"/>
                <w:vertAlign w:val="subscript"/>
                <w:lang w:val="en-GB"/>
              </w:rPr>
              <w:t>2016</w:t>
            </w:r>
            <w:r w:rsidRPr="00E15A27">
              <w:rPr>
                <w:rFonts w:ascii="Times New Roman" w:eastAsia="Calibri" w:hAnsi="Times New Roman" w:cs="Times New Roman"/>
                <w:color w:val="000000"/>
                <w:kern w:val="24"/>
                <w:sz w:val="20"/>
                <w:szCs w:val="20"/>
                <w:lang w:eastAsia="en-AU"/>
              </w:rPr>
              <w:t xml:space="preserve"> &lt; </w:t>
            </w:r>
            <w:r w:rsidRPr="00E15A27">
              <w:rPr>
                <w:rFonts w:ascii="Times New Roman" w:eastAsia="PMingLiU" w:hAnsi="Times New Roman" w:cs="Times New Roman"/>
                <w:bCs/>
                <w:color w:val="000000"/>
                <w:sz w:val="20"/>
                <w:szCs w:val="20"/>
                <w:lang w:val="en-GB"/>
              </w:rPr>
              <w:t>B</w:t>
            </w:r>
            <w:r w:rsidRPr="00E15A27">
              <w:rPr>
                <w:rFonts w:ascii="Times New Roman" w:eastAsia="PMingLiU" w:hAnsi="Times New Roman" w:cs="Times New Roman"/>
                <w:bCs/>
                <w:color w:val="000000"/>
                <w:sz w:val="20"/>
                <w:szCs w:val="20"/>
                <w:vertAlign w:val="subscript"/>
                <w:lang w:val="en-GB"/>
              </w:rPr>
              <w:t>MSY</w:t>
            </w:r>
          </w:p>
        </w:tc>
        <w:tc>
          <w:tcPr>
            <w:tcW w:w="1276" w:type="dxa"/>
            <w:tcBorders>
              <w:top w:val="single" w:sz="4" w:space="0" w:color="auto"/>
            </w:tcBorders>
            <w:shd w:val="clear" w:color="auto" w:fill="auto"/>
            <w:tcMar>
              <w:top w:w="15" w:type="dxa"/>
              <w:left w:w="15" w:type="dxa"/>
              <w:bottom w:w="0" w:type="dxa"/>
              <w:right w:w="15" w:type="dxa"/>
            </w:tcMar>
            <w:vAlign w:val="center"/>
          </w:tcPr>
          <w:p w14:paraId="150E005C" w14:textId="77777777" w:rsidR="002619FE" w:rsidRPr="00E15A27" w:rsidRDefault="002619FE" w:rsidP="002619FE">
            <w:pPr>
              <w:spacing w:after="0"/>
              <w:jc w:val="center"/>
              <w:textAlignment w:val="bottom"/>
              <w:rPr>
                <w:rFonts w:ascii="Times New Roman" w:eastAsia="Calibri" w:hAnsi="Times New Roman" w:cs="Times New Roman"/>
                <w:color w:val="000000"/>
                <w:sz w:val="20"/>
                <w:szCs w:val="20"/>
                <w:lang w:eastAsia="en-AU"/>
              </w:rPr>
            </w:pPr>
            <w:r w:rsidRPr="00E15A27">
              <w:rPr>
                <w:rFonts w:ascii="Times New Roman" w:eastAsia="Calibri" w:hAnsi="Times New Roman" w:cs="Times New Roman"/>
                <w:color w:val="000000"/>
                <w:sz w:val="20"/>
                <w:szCs w:val="20"/>
                <w:lang w:eastAsia="en-AU"/>
              </w:rPr>
              <w:t>0</w:t>
            </w:r>
          </w:p>
        </w:tc>
        <w:tc>
          <w:tcPr>
            <w:tcW w:w="1272" w:type="dxa"/>
            <w:tcBorders>
              <w:top w:val="single" w:sz="4" w:space="0" w:color="auto"/>
            </w:tcBorders>
            <w:shd w:val="clear" w:color="auto" w:fill="auto"/>
            <w:tcMar>
              <w:top w:w="15" w:type="dxa"/>
              <w:left w:w="15" w:type="dxa"/>
              <w:bottom w:w="0" w:type="dxa"/>
              <w:right w:w="15" w:type="dxa"/>
            </w:tcMar>
            <w:vAlign w:val="center"/>
          </w:tcPr>
          <w:p w14:paraId="55309087" w14:textId="77777777" w:rsidR="002619FE" w:rsidRPr="00E15A27" w:rsidRDefault="002619FE" w:rsidP="002619FE">
            <w:pPr>
              <w:spacing w:after="0"/>
              <w:jc w:val="center"/>
              <w:textAlignment w:val="bottom"/>
              <w:rPr>
                <w:rFonts w:ascii="Times New Roman" w:eastAsia="Calibri" w:hAnsi="Times New Roman" w:cs="Times New Roman"/>
                <w:color w:val="000000"/>
                <w:sz w:val="20"/>
                <w:szCs w:val="20"/>
                <w:lang w:eastAsia="en-AU"/>
              </w:rPr>
            </w:pPr>
            <w:r w:rsidRPr="00E15A27">
              <w:rPr>
                <w:rFonts w:ascii="Times New Roman" w:eastAsia="Calibri" w:hAnsi="Times New Roman" w:cs="Times New Roman"/>
                <w:color w:val="000000"/>
                <w:sz w:val="20"/>
                <w:szCs w:val="20"/>
                <w:lang w:eastAsia="en-AU"/>
              </w:rPr>
              <w:t>1</w:t>
            </w:r>
          </w:p>
        </w:tc>
        <w:tc>
          <w:tcPr>
            <w:tcW w:w="1221" w:type="dxa"/>
            <w:tcBorders>
              <w:top w:val="single" w:sz="4" w:space="0" w:color="auto"/>
            </w:tcBorders>
            <w:shd w:val="clear" w:color="auto" w:fill="auto"/>
            <w:tcMar>
              <w:top w:w="15" w:type="dxa"/>
              <w:left w:w="15" w:type="dxa"/>
              <w:bottom w:w="0" w:type="dxa"/>
              <w:right w:w="15" w:type="dxa"/>
            </w:tcMar>
            <w:vAlign w:val="center"/>
          </w:tcPr>
          <w:p w14:paraId="43257358" w14:textId="77777777" w:rsidR="002619FE" w:rsidRPr="00E15A27" w:rsidRDefault="002619FE" w:rsidP="002619FE">
            <w:pPr>
              <w:spacing w:after="0"/>
              <w:jc w:val="center"/>
              <w:textAlignment w:val="bottom"/>
              <w:rPr>
                <w:rFonts w:ascii="Times New Roman" w:eastAsia="Calibri" w:hAnsi="Times New Roman" w:cs="Times New Roman"/>
                <w:color w:val="000000"/>
                <w:sz w:val="20"/>
                <w:szCs w:val="20"/>
                <w:lang w:eastAsia="en-AU"/>
              </w:rPr>
            </w:pPr>
            <w:r w:rsidRPr="00E15A27">
              <w:rPr>
                <w:rFonts w:ascii="Times New Roman" w:eastAsia="Calibri" w:hAnsi="Times New Roman" w:cs="Times New Roman"/>
                <w:color w:val="000000"/>
                <w:sz w:val="20"/>
                <w:szCs w:val="20"/>
                <w:lang w:eastAsia="en-AU"/>
              </w:rPr>
              <w:t>37</w:t>
            </w:r>
          </w:p>
        </w:tc>
        <w:tc>
          <w:tcPr>
            <w:tcW w:w="1330" w:type="dxa"/>
            <w:tcBorders>
              <w:top w:val="single" w:sz="4" w:space="0" w:color="auto"/>
            </w:tcBorders>
            <w:shd w:val="clear" w:color="auto" w:fill="auto"/>
            <w:tcMar>
              <w:top w:w="15" w:type="dxa"/>
              <w:left w:w="15" w:type="dxa"/>
              <w:bottom w:w="0" w:type="dxa"/>
              <w:right w:w="15" w:type="dxa"/>
            </w:tcMar>
            <w:vAlign w:val="center"/>
          </w:tcPr>
          <w:p w14:paraId="0EC6CAD1" w14:textId="77777777" w:rsidR="002619FE" w:rsidRPr="00E15A27" w:rsidRDefault="002619FE" w:rsidP="002619FE">
            <w:pPr>
              <w:spacing w:after="0"/>
              <w:jc w:val="center"/>
              <w:textAlignment w:val="bottom"/>
              <w:rPr>
                <w:rFonts w:ascii="Times New Roman" w:eastAsia="Calibri" w:hAnsi="Times New Roman" w:cs="Times New Roman"/>
                <w:color w:val="000000"/>
                <w:sz w:val="20"/>
                <w:szCs w:val="20"/>
                <w:lang w:eastAsia="en-AU"/>
              </w:rPr>
            </w:pPr>
            <w:r w:rsidRPr="00E15A27">
              <w:rPr>
                <w:rFonts w:ascii="Times New Roman" w:eastAsia="Calibri" w:hAnsi="Times New Roman" w:cs="Times New Roman"/>
                <w:color w:val="000000"/>
                <w:sz w:val="20"/>
                <w:szCs w:val="20"/>
                <w:lang w:eastAsia="en-AU"/>
              </w:rPr>
              <w:t>96</w:t>
            </w:r>
          </w:p>
        </w:tc>
        <w:tc>
          <w:tcPr>
            <w:tcW w:w="1165" w:type="dxa"/>
            <w:tcBorders>
              <w:top w:val="single" w:sz="4" w:space="0" w:color="auto"/>
            </w:tcBorders>
          </w:tcPr>
          <w:p w14:paraId="7B5F7137" w14:textId="77777777" w:rsidR="002619FE" w:rsidRPr="00E15A27" w:rsidRDefault="002619FE" w:rsidP="002619FE">
            <w:pPr>
              <w:spacing w:after="0"/>
              <w:jc w:val="center"/>
              <w:textAlignment w:val="bottom"/>
              <w:rPr>
                <w:rFonts w:ascii="Times New Roman" w:eastAsia="Calibri" w:hAnsi="Times New Roman" w:cs="Times New Roman"/>
                <w:color w:val="000000"/>
                <w:sz w:val="20"/>
                <w:szCs w:val="20"/>
                <w:lang w:eastAsia="en-AU"/>
              </w:rPr>
            </w:pPr>
            <w:r w:rsidRPr="00E15A27">
              <w:rPr>
                <w:rFonts w:ascii="Times New Roman" w:eastAsia="Calibri" w:hAnsi="Times New Roman" w:cs="Times New Roman"/>
                <w:color w:val="000000"/>
                <w:sz w:val="20"/>
                <w:szCs w:val="20"/>
                <w:lang w:eastAsia="en-AU"/>
              </w:rPr>
              <w:t>n.a.</w:t>
            </w:r>
          </w:p>
        </w:tc>
        <w:tc>
          <w:tcPr>
            <w:tcW w:w="1371" w:type="dxa"/>
            <w:tcBorders>
              <w:top w:val="single" w:sz="4" w:space="0" w:color="auto"/>
            </w:tcBorders>
            <w:shd w:val="clear" w:color="auto" w:fill="auto"/>
            <w:tcMar>
              <w:top w:w="15" w:type="dxa"/>
              <w:left w:w="15" w:type="dxa"/>
              <w:bottom w:w="0" w:type="dxa"/>
              <w:right w:w="15" w:type="dxa"/>
            </w:tcMar>
            <w:vAlign w:val="center"/>
          </w:tcPr>
          <w:p w14:paraId="17873B27" w14:textId="77777777" w:rsidR="002619FE" w:rsidRPr="00E15A27" w:rsidRDefault="002619FE" w:rsidP="002619FE">
            <w:pPr>
              <w:spacing w:after="0"/>
              <w:jc w:val="center"/>
              <w:textAlignment w:val="bottom"/>
              <w:rPr>
                <w:rFonts w:ascii="Times New Roman" w:eastAsia="Calibri" w:hAnsi="Times New Roman" w:cs="Times New Roman"/>
                <w:color w:val="000000"/>
                <w:sz w:val="20"/>
                <w:szCs w:val="20"/>
                <w:lang w:eastAsia="en-AU"/>
              </w:rPr>
            </w:pPr>
            <w:r w:rsidRPr="00E15A27">
              <w:rPr>
                <w:rFonts w:ascii="Times New Roman" w:eastAsia="Calibri" w:hAnsi="Times New Roman" w:cs="Times New Roman"/>
                <w:color w:val="000000"/>
                <w:sz w:val="20"/>
                <w:szCs w:val="20"/>
                <w:lang w:eastAsia="en-AU"/>
              </w:rPr>
              <w:t>100</w:t>
            </w:r>
          </w:p>
        </w:tc>
      </w:tr>
      <w:tr w:rsidR="002619FE" w:rsidRPr="002619FE" w14:paraId="33B6EAB0" w14:textId="77777777" w:rsidTr="00ED087F">
        <w:trPr>
          <w:trHeight w:val="283"/>
          <w:jc w:val="center"/>
        </w:trPr>
        <w:tc>
          <w:tcPr>
            <w:tcW w:w="2273" w:type="dxa"/>
            <w:shd w:val="clear" w:color="auto" w:fill="auto"/>
            <w:tcMar>
              <w:top w:w="15" w:type="dxa"/>
              <w:left w:w="108" w:type="dxa"/>
              <w:bottom w:w="0" w:type="dxa"/>
              <w:right w:w="108" w:type="dxa"/>
            </w:tcMar>
            <w:vAlign w:val="center"/>
            <w:hideMark/>
          </w:tcPr>
          <w:p w14:paraId="05C7A30C" w14:textId="77777777" w:rsidR="002619FE" w:rsidRPr="00E15A27" w:rsidRDefault="002619FE" w:rsidP="002619FE">
            <w:pPr>
              <w:spacing w:after="0"/>
              <w:jc w:val="center"/>
              <w:rPr>
                <w:rFonts w:ascii="Times New Roman" w:eastAsia="Calibri" w:hAnsi="Times New Roman" w:cs="Times New Roman"/>
                <w:color w:val="000000"/>
                <w:kern w:val="24"/>
                <w:sz w:val="20"/>
                <w:szCs w:val="20"/>
                <w:lang w:eastAsia="en-AU"/>
              </w:rPr>
            </w:pPr>
            <w:r w:rsidRPr="00E15A27">
              <w:rPr>
                <w:rFonts w:ascii="Times New Roman" w:eastAsia="PMingLiU" w:hAnsi="Times New Roman" w:cs="Times New Roman"/>
                <w:bCs/>
                <w:color w:val="000000"/>
                <w:sz w:val="20"/>
                <w:szCs w:val="20"/>
                <w:lang w:val="en-GB"/>
              </w:rPr>
              <w:t>F</w:t>
            </w:r>
            <w:r w:rsidRPr="00E15A27">
              <w:rPr>
                <w:rFonts w:ascii="Times New Roman" w:eastAsia="PMingLiU" w:hAnsi="Times New Roman" w:cs="Times New Roman"/>
                <w:bCs/>
                <w:color w:val="000000"/>
                <w:sz w:val="20"/>
                <w:szCs w:val="20"/>
                <w:vertAlign w:val="subscript"/>
                <w:lang w:val="en-GB"/>
              </w:rPr>
              <w:t>2016</w:t>
            </w:r>
            <w:r w:rsidRPr="00E15A27">
              <w:rPr>
                <w:rFonts w:ascii="Times New Roman" w:eastAsia="Calibri" w:hAnsi="Times New Roman" w:cs="Times New Roman"/>
                <w:color w:val="000000"/>
                <w:kern w:val="24"/>
                <w:sz w:val="20"/>
                <w:szCs w:val="20"/>
                <w:lang w:eastAsia="en-AU"/>
              </w:rPr>
              <w:t xml:space="preserve"> &gt; F</w:t>
            </w:r>
            <w:r w:rsidRPr="00E15A27">
              <w:rPr>
                <w:rFonts w:ascii="Times New Roman" w:eastAsia="Calibri" w:hAnsi="Times New Roman" w:cs="Times New Roman"/>
                <w:color w:val="000000"/>
                <w:kern w:val="24"/>
                <w:sz w:val="20"/>
                <w:szCs w:val="20"/>
                <w:vertAlign w:val="subscript"/>
                <w:lang w:eastAsia="en-AU"/>
              </w:rPr>
              <w:t>MSY</w:t>
            </w:r>
          </w:p>
        </w:tc>
        <w:tc>
          <w:tcPr>
            <w:tcW w:w="1276" w:type="dxa"/>
            <w:shd w:val="clear" w:color="auto" w:fill="auto"/>
            <w:tcMar>
              <w:top w:w="15" w:type="dxa"/>
              <w:left w:w="15" w:type="dxa"/>
              <w:bottom w:w="0" w:type="dxa"/>
              <w:right w:w="15" w:type="dxa"/>
            </w:tcMar>
            <w:vAlign w:val="center"/>
          </w:tcPr>
          <w:p w14:paraId="56C6CA04" w14:textId="77777777" w:rsidR="002619FE" w:rsidRPr="00E15A27" w:rsidRDefault="002619FE" w:rsidP="002619FE">
            <w:pPr>
              <w:spacing w:after="0"/>
              <w:jc w:val="center"/>
              <w:textAlignment w:val="bottom"/>
              <w:rPr>
                <w:rFonts w:ascii="Times New Roman" w:eastAsia="Calibri" w:hAnsi="Times New Roman" w:cs="Times New Roman"/>
                <w:color w:val="000000"/>
                <w:sz w:val="20"/>
                <w:szCs w:val="20"/>
                <w:lang w:eastAsia="en-AU"/>
              </w:rPr>
            </w:pPr>
            <w:r w:rsidRPr="00E15A27">
              <w:rPr>
                <w:rFonts w:ascii="Times New Roman" w:eastAsia="Calibri" w:hAnsi="Times New Roman" w:cs="Times New Roman"/>
                <w:color w:val="000000"/>
                <w:sz w:val="20"/>
                <w:szCs w:val="20"/>
                <w:lang w:eastAsia="en-AU"/>
              </w:rPr>
              <w:t>0</w:t>
            </w:r>
          </w:p>
        </w:tc>
        <w:tc>
          <w:tcPr>
            <w:tcW w:w="1272" w:type="dxa"/>
            <w:shd w:val="clear" w:color="auto" w:fill="auto"/>
            <w:tcMar>
              <w:top w:w="15" w:type="dxa"/>
              <w:left w:w="15" w:type="dxa"/>
              <w:bottom w:w="0" w:type="dxa"/>
              <w:right w:w="15" w:type="dxa"/>
            </w:tcMar>
            <w:vAlign w:val="center"/>
          </w:tcPr>
          <w:p w14:paraId="2340E04F" w14:textId="77777777" w:rsidR="002619FE" w:rsidRPr="00E15A27" w:rsidRDefault="002619FE" w:rsidP="002619FE">
            <w:pPr>
              <w:spacing w:after="0"/>
              <w:jc w:val="center"/>
              <w:textAlignment w:val="bottom"/>
              <w:rPr>
                <w:rFonts w:ascii="Times New Roman" w:eastAsia="Calibri" w:hAnsi="Times New Roman" w:cs="Times New Roman"/>
                <w:color w:val="000000"/>
                <w:sz w:val="20"/>
                <w:szCs w:val="20"/>
                <w:lang w:eastAsia="en-AU"/>
              </w:rPr>
            </w:pPr>
            <w:r w:rsidRPr="00E15A27">
              <w:rPr>
                <w:rFonts w:ascii="Times New Roman" w:eastAsia="Calibri" w:hAnsi="Times New Roman" w:cs="Times New Roman"/>
                <w:color w:val="000000"/>
                <w:sz w:val="20"/>
                <w:szCs w:val="20"/>
                <w:lang w:eastAsia="en-AU"/>
              </w:rPr>
              <w:t>18</w:t>
            </w:r>
          </w:p>
        </w:tc>
        <w:tc>
          <w:tcPr>
            <w:tcW w:w="1221" w:type="dxa"/>
            <w:shd w:val="clear" w:color="auto" w:fill="auto"/>
            <w:tcMar>
              <w:top w:w="15" w:type="dxa"/>
              <w:left w:w="15" w:type="dxa"/>
              <w:bottom w:w="0" w:type="dxa"/>
              <w:right w:w="15" w:type="dxa"/>
            </w:tcMar>
            <w:vAlign w:val="center"/>
          </w:tcPr>
          <w:p w14:paraId="0AE9FCE9" w14:textId="77777777" w:rsidR="002619FE" w:rsidRPr="00E15A27" w:rsidRDefault="002619FE" w:rsidP="002619FE">
            <w:pPr>
              <w:spacing w:after="0"/>
              <w:jc w:val="center"/>
              <w:textAlignment w:val="bottom"/>
              <w:rPr>
                <w:rFonts w:ascii="Times New Roman" w:eastAsia="Calibri" w:hAnsi="Times New Roman" w:cs="Times New Roman"/>
                <w:color w:val="000000"/>
                <w:sz w:val="20"/>
                <w:szCs w:val="20"/>
                <w:lang w:eastAsia="en-AU"/>
              </w:rPr>
            </w:pPr>
            <w:r w:rsidRPr="00E15A27">
              <w:rPr>
                <w:rFonts w:ascii="Times New Roman" w:eastAsia="Calibri" w:hAnsi="Times New Roman" w:cs="Times New Roman"/>
                <w:color w:val="000000"/>
                <w:sz w:val="20"/>
                <w:szCs w:val="20"/>
                <w:lang w:eastAsia="en-AU"/>
              </w:rPr>
              <w:t>87</w:t>
            </w:r>
          </w:p>
        </w:tc>
        <w:tc>
          <w:tcPr>
            <w:tcW w:w="1330" w:type="dxa"/>
            <w:shd w:val="clear" w:color="auto" w:fill="auto"/>
            <w:tcMar>
              <w:top w:w="15" w:type="dxa"/>
              <w:left w:w="15" w:type="dxa"/>
              <w:bottom w:w="0" w:type="dxa"/>
              <w:right w:w="15" w:type="dxa"/>
            </w:tcMar>
            <w:vAlign w:val="center"/>
          </w:tcPr>
          <w:p w14:paraId="4D9831B0" w14:textId="77777777" w:rsidR="002619FE" w:rsidRPr="00E15A27" w:rsidRDefault="002619FE" w:rsidP="002619FE">
            <w:pPr>
              <w:spacing w:after="0"/>
              <w:jc w:val="center"/>
              <w:textAlignment w:val="bottom"/>
              <w:rPr>
                <w:rFonts w:ascii="Times New Roman" w:eastAsia="Calibri" w:hAnsi="Times New Roman" w:cs="Times New Roman"/>
                <w:color w:val="000000"/>
                <w:sz w:val="20"/>
                <w:szCs w:val="20"/>
                <w:lang w:eastAsia="en-AU"/>
              </w:rPr>
            </w:pPr>
            <w:r w:rsidRPr="00E15A27">
              <w:rPr>
                <w:rFonts w:ascii="Times New Roman" w:eastAsia="Calibri" w:hAnsi="Times New Roman" w:cs="Times New Roman"/>
                <w:color w:val="000000"/>
                <w:sz w:val="20"/>
                <w:szCs w:val="20"/>
                <w:lang w:eastAsia="en-AU"/>
              </w:rPr>
              <w:t>100</w:t>
            </w:r>
          </w:p>
        </w:tc>
        <w:tc>
          <w:tcPr>
            <w:tcW w:w="1165" w:type="dxa"/>
          </w:tcPr>
          <w:p w14:paraId="62B70BDF" w14:textId="77777777" w:rsidR="002619FE" w:rsidRPr="00E15A27" w:rsidRDefault="002619FE" w:rsidP="002619FE">
            <w:pPr>
              <w:spacing w:after="0"/>
              <w:jc w:val="center"/>
              <w:textAlignment w:val="bottom"/>
              <w:rPr>
                <w:rFonts w:ascii="Times New Roman" w:eastAsia="Calibri" w:hAnsi="Times New Roman" w:cs="Times New Roman"/>
                <w:color w:val="000000"/>
                <w:sz w:val="20"/>
                <w:szCs w:val="20"/>
                <w:lang w:eastAsia="en-AU"/>
              </w:rPr>
            </w:pPr>
            <w:r w:rsidRPr="00E15A27">
              <w:rPr>
                <w:rFonts w:ascii="Times New Roman" w:eastAsia="Calibri" w:hAnsi="Times New Roman" w:cs="Times New Roman"/>
                <w:color w:val="000000"/>
                <w:sz w:val="20"/>
                <w:szCs w:val="20"/>
                <w:lang w:eastAsia="en-AU"/>
              </w:rPr>
              <w:t>100</w:t>
            </w:r>
          </w:p>
        </w:tc>
        <w:tc>
          <w:tcPr>
            <w:tcW w:w="1371" w:type="dxa"/>
            <w:shd w:val="clear" w:color="auto" w:fill="auto"/>
            <w:tcMar>
              <w:top w:w="15" w:type="dxa"/>
              <w:left w:w="15" w:type="dxa"/>
              <w:bottom w:w="0" w:type="dxa"/>
              <w:right w:w="15" w:type="dxa"/>
            </w:tcMar>
            <w:vAlign w:val="center"/>
          </w:tcPr>
          <w:p w14:paraId="234F492C" w14:textId="77777777" w:rsidR="002619FE" w:rsidRPr="00E15A27" w:rsidRDefault="002619FE" w:rsidP="002619FE">
            <w:pPr>
              <w:spacing w:after="0"/>
              <w:jc w:val="center"/>
              <w:textAlignment w:val="bottom"/>
              <w:rPr>
                <w:rFonts w:ascii="Times New Roman" w:eastAsia="Calibri" w:hAnsi="Times New Roman" w:cs="Times New Roman"/>
                <w:color w:val="000000"/>
                <w:sz w:val="20"/>
                <w:szCs w:val="20"/>
                <w:lang w:eastAsia="en-AU"/>
              </w:rPr>
            </w:pPr>
            <w:r w:rsidRPr="00E15A27">
              <w:rPr>
                <w:rFonts w:ascii="Times New Roman" w:eastAsia="Calibri" w:hAnsi="Times New Roman" w:cs="Times New Roman"/>
                <w:color w:val="000000"/>
                <w:sz w:val="20"/>
                <w:szCs w:val="20"/>
                <w:lang w:eastAsia="en-AU"/>
              </w:rPr>
              <w:t>100</w:t>
            </w:r>
          </w:p>
        </w:tc>
      </w:tr>
      <w:tr w:rsidR="002619FE" w:rsidRPr="002619FE" w14:paraId="40AFD864" w14:textId="77777777" w:rsidTr="00ED087F">
        <w:trPr>
          <w:trHeight w:val="102"/>
          <w:jc w:val="center"/>
        </w:trPr>
        <w:tc>
          <w:tcPr>
            <w:tcW w:w="2273" w:type="dxa"/>
            <w:shd w:val="clear" w:color="auto" w:fill="auto"/>
            <w:tcMar>
              <w:top w:w="15" w:type="dxa"/>
              <w:left w:w="108" w:type="dxa"/>
              <w:bottom w:w="0" w:type="dxa"/>
              <w:right w:w="108" w:type="dxa"/>
            </w:tcMar>
            <w:vAlign w:val="center"/>
            <w:hideMark/>
          </w:tcPr>
          <w:p w14:paraId="0B562347" w14:textId="77777777" w:rsidR="002619FE" w:rsidRPr="00E15A27" w:rsidRDefault="002619FE" w:rsidP="002619FE">
            <w:pPr>
              <w:spacing w:after="0"/>
              <w:jc w:val="center"/>
              <w:rPr>
                <w:rFonts w:ascii="Times New Roman" w:eastAsia="Calibri" w:hAnsi="Times New Roman" w:cs="Times New Roman"/>
                <w:color w:val="000000"/>
                <w:sz w:val="20"/>
                <w:szCs w:val="20"/>
                <w:lang w:eastAsia="en-AU"/>
              </w:rPr>
            </w:pPr>
          </w:p>
        </w:tc>
        <w:tc>
          <w:tcPr>
            <w:tcW w:w="1276" w:type="dxa"/>
            <w:shd w:val="clear" w:color="auto" w:fill="auto"/>
            <w:tcMar>
              <w:top w:w="15" w:type="dxa"/>
              <w:left w:w="15" w:type="dxa"/>
              <w:bottom w:w="0" w:type="dxa"/>
              <w:right w:w="15" w:type="dxa"/>
            </w:tcMar>
            <w:vAlign w:val="center"/>
          </w:tcPr>
          <w:p w14:paraId="02941D42" w14:textId="77777777" w:rsidR="002619FE" w:rsidRPr="00E15A27" w:rsidRDefault="002619FE" w:rsidP="002619FE">
            <w:pPr>
              <w:spacing w:after="0"/>
              <w:jc w:val="center"/>
              <w:rPr>
                <w:rFonts w:ascii="Times New Roman" w:eastAsia="Calibri" w:hAnsi="Times New Roman" w:cs="Times New Roman"/>
                <w:color w:val="000000"/>
                <w:sz w:val="20"/>
                <w:szCs w:val="20"/>
                <w:lang w:eastAsia="en-AU"/>
              </w:rPr>
            </w:pPr>
          </w:p>
        </w:tc>
        <w:tc>
          <w:tcPr>
            <w:tcW w:w="1272" w:type="dxa"/>
            <w:shd w:val="clear" w:color="auto" w:fill="auto"/>
            <w:tcMar>
              <w:top w:w="15" w:type="dxa"/>
              <w:left w:w="15" w:type="dxa"/>
              <w:bottom w:w="0" w:type="dxa"/>
              <w:right w:w="15" w:type="dxa"/>
            </w:tcMar>
            <w:vAlign w:val="center"/>
          </w:tcPr>
          <w:p w14:paraId="073324E0" w14:textId="77777777" w:rsidR="002619FE" w:rsidRPr="00E15A27" w:rsidRDefault="002619FE" w:rsidP="002619FE">
            <w:pPr>
              <w:spacing w:after="0"/>
              <w:jc w:val="center"/>
              <w:rPr>
                <w:rFonts w:ascii="Times New Roman" w:eastAsia="Calibri" w:hAnsi="Times New Roman" w:cs="Times New Roman"/>
                <w:color w:val="000000"/>
                <w:sz w:val="20"/>
                <w:szCs w:val="20"/>
                <w:lang w:eastAsia="en-AU"/>
              </w:rPr>
            </w:pPr>
          </w:p>
        </w:tc>
        <w:tc>
          <w:tcPr>
            <w:tcW w:w="1221" w:type="dxa"/>
            <w:shd w:val="clear" w:color="auto" w:fill="auto"/>
            <w:tcMar>
              <w:top w:w="15" w:type="dxa"/>
              <w:left w:w="15" w:type="dxa"/>
              <w:bottom w:w="0" w:type="dxa"/>
              <w:right w:w="15" w:type="dxa"/>
            </w:tcMar>
            <w:vAlign w:val="center"/>
          </w:tcPr>
          <w:p w14:paraId="501A6C2F" w14:textId="77777777" w:rsidR="002619FE" w:rsidRPr="00E15A27" w:rsidRDefault="002619FE" w:rsidP="002619FE">
            <w:pPr>
              <w:spacing w:after="0"/>
              <w:jc w:val="center"/>
              <w:rPr>
                <w:rFonts w:ascii="Times New Roman" w:eastAsia="Calibri" w:hAnsi="Times New Roman" w:cs="Times New Roman"/>
                <w:color w:val="000000"/>
                <w:sz w:val="20"/>
                <w:szCs w:val="20"/>
                <w:lang w:eastAsia="en-AU"/>
              </w:rPr>
            </w:pPr>
          </w:p>
        </w:tc>
        <w:tc>
          <w:tcPr>
            <w:tcW w:w="1330" w:type="dxa"/>
            <w:shd w:val="clear" w:color="auto" w:fill="auto"/>
            <w:tcMar>
              <w:top w:w="15" w:type="dxa"/>
              <w:left w:w="15" w:type="dxa"/>
              <w:bottom w:w="0" w:type="dxa"/>
              <w:right w:w="15" w:type="dxa"/>
            </w:tcMar>
            <w:vAlign w:val="center"/>
          </w:tcPr>
          <w:p w14:paraId="20B52A7F" w14:textId="77777777" w:rsidR="002619FE" w:rsidRPr="00E15A27" w:rsidRDefault="002619FE" w:rsidP="002619FE">
            <w:pPr>
              <w:spacing w:after="0"/>
              <w:jc w:val="center"/>
              <w:rPr>
                <w:rFonts w:ascii="Times New Roman" w:eastAsia="Calibri" w:hAnsi="Times New Roman" w:cs="Times New Roman"/>
                <w:color w:val="000000"/>
                <w:sz w:val="20"/>
                <w:szCs w:val="20"/>
                <w:lang w:eastAsia="en-AU"/>
              </w:rPr>
            </w:pPr>
          </w:p>
        </w:tc>
        <w:tc>
          <w:tcPr>
            <w:tcW w:w="1165" w:type="dxa"/>
          </w:tcPr>
          <w:p w14:paraId="612C161D" w14:textId="77777777" w:rsidR="002619FE" w:rsidRPr="00E15A27" w:rsidRDefault="002619FE" w:rsidP="002619FE">
            <w:pPr>
              <w:spacing w:after="0"/>
              <w:jc w:val="center"/>
              <w:rPr>
                <w:rFonts w:ascii="Times New Roman" w:eastAsia="Calibri" w:hAnsi="Times New Roman" w:cs="Times New Roman"/>
                <w:color w:val="000000"/>
                <w:sz w:val="20"/>
                <w:szCs w:val="20"/>
                <w:lang w:eastAsia="en-AU"/>
              </w:rPr>
            </w:pPr>
          </w:p>
        </w:tc>
        <w:tc>
          <w:tcPr>
            <w:tcW w:w="1371" w:type="dxa"/>
            <w:shd w:val="clear" w:color="auto" w:fill="auto"/>
            <w:tcMar>
              <w:top w:w="15" w:type="dxa"/>
              <w:left w:w="15" w:type="dxa"/>
              <w:bottom w:w="0" w:type="dxa"/>
              <w:right w:w="15" w:type="dxa"/>
            </w:tcMar>
            <w:vAlign w:val="center"/>
          </w:tcPr>
          <w:p w14:paraId="7359376A" w14:textId="77777777" w:rsidR="002619FE" w:rsidRPr="00E15A27" w:rsidRDefault="002619FE" w:rsidP="002619FE">
            <w:pPr>
              <w:spacing w:after="0"/>
              <w:jc w:val="center"/>
              <w:rPr>
                <w:rFonts w:ascii="Times New Roman" w:eastAsia="Calibri" w:hAnsi="Times New Roman" w:cs="Times New Roman"/>
                <w:color w:val="000000"/>
                <w:sz w:val="20"/>
                <w:szCs w:val="20"/>
                <w:lang w:eastAsia="en-AU"/>
              </w:rPr>
            </w:pPr>
          </w:p>
        </w:tc>
      </w:tr>
      <w:tr w:rsidR="002619FE" w:rsidRPr="002619FE" w14:paraId="4A7F7248" w14:textId="77777777" w:rsidTr="00ED087F">
        <w:trPr>
          <w:trHeight w:val="72"/>
          <w:jc w:val="center"/>
        </w:trPr>
        <w:tc>
          <w:tcPr>
            <w:tcW w:w="2273" w:type="dxa"/>
            <w:shd w:val="clear" w:color="auto" w:fill="auto"/>
            <w:tcMar>
              <w:top w:w="15" w:type="dxa"/>
              <w:left w:w="108" w:type="dxa"/>
              <w:bottom w:w="0" w:type="dxa"/>
              <w:right w:w="108" w:type="dxa"/>
            </w:tcMar>
            <w:vAlign w:val="center"/>
            <w:hideMark/>
          </w:tcPr>
          <w:p w14:paraId="350D49F9" w14:textId="77777777" w:rsidR="002619FE" w:rsidRPr="00E15A27" w:rsidRDefault="002619FE" w:rsidP="002619FE">
            <w:pPr>
              <w:spacing w:after="0"/>
              <w:jc w:val="center"/>
              <w:rPr>
                <w:rFonts w:ascii="Times New Roman" w:eastAsia="Calibri" w:hAnsi="Times New Roman" w:cs="Times New Roman"/>
                <w:color w:val="000000"/>
                <w:sz w:val="20"/>
                <w:szCs w:val="20"/>
                <w:lang w:eastAsia="en-AU"/>
              </w:rPr>
            </w:pPr>
            <w:r w:rsidRPr="00E15A27">
              <w:rPr>
                <w:rFonts w:ascii="Times New Roman" w:eastAsia="PMingLiU" w:hAnsi="Times New Roman" w:cs="Times New Roman"/>
                <w:bCs/>
                <w:color w:val="000000"/>
                <w:sz w:val="20"/>
                <w:szCs w:val="20"/>
                <w:lang w:val="en-GB"/>
              </w:rPr>
              <w:t>B</w:t>
            </w:r>
            <w:r w:rsidRPr="00E15A27">
              <w:rPr>
                <w:rFonts w:ascii="Times New Roman" w:eastAsia="PMingLiU" w:hAnsi="Times New Roman" w:cs="Times New Roman"/>
                <w:bCs/>
                <w:color w:val="000000"/>
                <w:sz w:val="20"/>
                <w:szCs w:val="20"/>
                <w:vertAlign w:val="subscript"/>
                <w:lang w:val="en-GB"/>
              </w:rPr>
              <w:t>2023</w:t>
            </w:r>
            <w:r w:rsidRPr="00E15A27">
              <w:rPr>
                <w:rFonts w:ascii="Times New Roman" w:eastAsia="Calibri" w:hAnsi="Times New Roman" w:cs="Times New Roman"/>
                <w:color w:val="000000"/>
                <w:kern w:val="24"/>
                <w:sz w:val="20"/>
                <w:szCs w:val="20"/>
                <w:lang w:eastAsia="en-AU"/>
              </w:rPr>
              <w:t xml:space="preserve"> &lt; </w:t>
            </w:r>
            <w:r w:rsidRPr="00E15A27">
              <w:rPr>
                <w:rFonts w:ascii="Times New Roman" w:eastAsia="PMingLiU" w:hAnsi="Times New Roman" w:cs="Times New Roman"/>
                <w:bCs/>
                <w:color w:val="000000"/>
                <w:sz w:val="20"/>
                <w:szCs w:val="20"/>
                <w:lang w:val="en-GB"/>
              </w:rPr>
              <w:t>B</w:t>
            </w:r>
            <w:r w:rsidRPr="00E15A27">
              <w:rPr>
                <w:rFonts w:ascii="Times New Roman" w:eastAsia="PMingLiU" w:hAnsi="Times New Roman" w:cs="Times New Roman"/>
                <w:bCs/>
                <w:color w:val="000000"/>
                <w:sz w:val="20"/>
                <w:szCs w:val="20"/>
                <w:vertAlign w:val="subscript"/>
                <w:lang w:val="en-GB"/>
              </w:rPr>
              <w:t>MSY</w:t>
            </w:r>
          </w:p>
        </w:tc>
        <w:tc>
          <w:tcPr>
            <w:tcW w:w="1276" w:type="dxa"/>
            <w:shd w:val="clear" w:color="auto" w:fill="auto"/>
            <w:tcMar>
              <w:top w:w="15" w:type="dxa"/>
              <w:left w:w="15" w:type="dxa"/>
              <w:bottom w:w="0" w:type="dxa"/>
              <w:right w:w="15" w:type="dxa"/>
            </w:tcMar>
            <w:vAlign w:val="center"/>
          </w:tcPr>
          <w:p w14:paraId="59DBA089" w14:textId="77777777" w:rsidR="002619FE" w:rsidRPr="00E15A27" w:rsidRDefault="002619FE" w:rsidP="002619FE">
            <w:pPr>
              <w:spacing w:after="0"/>
              <w:jc w:val="center"/>
              <w:textAlignment w:val="bottom"/>
              <w:rPr>
                <w:rFonts w:ascii="Times New Roman" w:eastAsia="Calibri" w:hAnsi="Times New Roman" w:cs="Times New Roman"/>
                <w:color w:val="000000"/>
                <w:sz w:val="20"/>
                <w:szCs w:val="20"/>
                <w:lang w:eastAsia="en-AU"/>
              </w:rPr>
            </w:pPr>
            <w:r w:rsidRPr="00E15A27">
              <w:rPr>
                <w:rFonts w:ascii="Times New Roman" w:eastAsia="Calibri" w:hAnsi="Times New Roman" w:cs="Times New Roman"/>
                <w:color w:val="000000"/>
                <w:sz w:val="20"/>
                <w:szCs w:val="20"/>
                <w:lang w:eastAsia="en-AU"/>
              </w:rPr>
              <w:t>0</w:t>
            </w:r>
          </w:p>
        </w:tc>
        <w:tc>
          <w:tcPr>
            <w:tcW w:w="1272" w:type="dxa"/>
            <w:shd w:val="clear" w:color="auto" w:fill="auto"/>
            <w:tcMar>
              <w:top w:w="15" w:type="dxa"/>
              <w:left w:w="15" w:type="dxa"/>
              <w:bottom w:w="0" w:type="dxa"/>
              <w:right w:w="15" w:type="dxa"/>
            </w:tcMar>
            <w:vAlign w:val="center"/>
          </w:tcPr>
          <w:p w14:paraId="59AA81C2" w14:textId="77777777" w:rsidR="002619FE" w:rsidRPr="00E15A27" w:rsidRDefault="002619FE" w:rsidP="002619FE">
            <w:pPr>
              <w:spacing w:after="0"/>
              <w:jc w:val="center"/>
              <w:textAlignment w:val="bottom"/>
              <w:rPr>
                <w:rFonts w:ascii="Times New Roman" w:eastAsia="Calibri" w:hAnsi="Times New Roman" w:cs="Times New Roman"/>
                <w:color w:val="000000"/>
                <w:sz w:val="20"/>
                <w:szCs w:val="20"/>
                <w:lang w:eastAsia="en-AU"/>
              </w:rPr>
            </w:pPr>
            <w:r w:rsidRPr="00E15A27">
              <w:rPr>
                <w:rFonts w:ascii="Times New Roman" w:eastAsia="Calibri" w:hAnsi="Times New Roman" w:cs="Times New Roman"/>
                <w:color w:val="000000"/>
                <w:sz w:val="20"/>
                <w:szCs w:val="20"/>
                <w:lang w:eastAsia="en-AU"/>
              </w:rPr>
              <w:t>0</w:t>
            </w:r>
          </w:p>
        </w:tc>
        <w:tc>
          <w:tcPr>
            <w:tcW w:w="1221" w:type="dxa"/>
            <w:shd w:val="clear" w:color="auto" w:fill="auto"/>
            <w:tcMar>
              <w:top w:w="15" w:type="dxa"/>
              <w:left w:w="15" w:type="dxa"/>
              <w:bottom w:w="0" w:type="dxa"/>
              <w:right w:w="15" w:type="dxa"/>
            </w:tcMar>
            <w:vAlign w:val="center"/>
          </w:tcPr>
          <w:p w14:paraId="7D40CF15" w14:textId="77777777" w:rsidR="002619FE" w:rsidRPr="00E15A27" w:rsidRDefault="002619FE" w:rsidP="002619FE">
            <w:pPr>
              <w:spacing w:after="0"/>
              <w:jc w:val="center"/>
              <w:textAlignment w:val="bottom"/>
              <w:rPr>
                <w:rFonts w:ascii="Times New Roman" w:eastAsia="Calibri" w:hAnsi="Times New Roman" w:cs="Times New Roman"/>
                <w:color w:val="000000"/>
                <w:sz w:val="20"/>
                <w:szCs w:val="20"/>
                <w:lang w:eastAsia="en-AU"/>
              </w:rPr>
            </w:pPr>
            <w:r w:rsidRPr="00E15A27">
              <w:rPr>
                <w:rFonts w:ascii="Times New Roman" w:eastAsia="Calibri" w:hAnsi="Times New Roman" w:cs="Times New Roman"/>
                <w:color w:val="000000"/>
                <w:sz w:val="20"/>
                <w:szCs w:val="20"/>
                <w:lang w:eastAsia="en-AU"/>
              </w:rPr>
              <w:t>55</w:t>
            </w:r>
          </w:p>
        </w:tc>
        <w:tc>
          <w:tcPr>
            <w:tcW w:w="1330" w:type="dxa"/>
            <w:shd w:val="clear" w:color="auto" w:fill="auto"/>
            <w:tcMar>
              <w:top w:w="15" w:type="dxa"/>
              <w:left w:w="15" w:type="dxa"/>
              <w:bottom w:w="0" w:type="dxa"/>
              <w:right w:w="15" w:type="dxa"/>
            </w:tcMar>
            <w:vAlign w:val="center"/>
          </w:tcPr>
          <w:p w14:paraId="3A555024" w14:textId="77777777" w:rsidR="002619FE" w:rsidRPr="00E15A27" w:rsidRDefault="002619FE" w:rsidP="002619FE">
            <w:pPr>
              <w:spacing w:after="0"/>
              <w:jc w:val="center"/>
              <w:textAlignment w:val="bottom"/>
              <w:rPr>
                <w:rFonts w:ascii="Times New Roman" w:eastAsia="Calibri" w:hAnsi="Times New Roman" w:cs="Times New Roman"/>
                <w:color w:val="000000"/>
                <w:sz w:val="20"/>
                <w:szCs w:val="20"/>
                <w:lang w:eastAsia="en-AU"/>
              </w:rPr>
            </w:pPr>
            <w:r w:rsidRPr="00E15A27">
              <w:rPr>
                <w:rFonts w:ascii="Times New Roman" w:eastAsia="Calibri" w:hAnsi="Times New Roman" w:cs="Times New Roman"/>
                <w:color w:val="000000"/>
                <w:sz w:val="20"/>
                <w:szCs w:val="20"/>
                <w:lang w:eastAsia="en-AU"/>
              </w:rPr>
              <w:t>100</w:t>
            </w:r>
          </w:p>
        </w:tc>
        <w:tc>
          <w:tcPr>
            <w:tcW w:w="1165" w:type="dxa"/>
          </w:tcPr>
          <w:p w14:paraId="75F04420" w14:textId="77777777" w:rsidR="002619FE" w:rsidRPr="00E15A27" w:rsidRDefault="002619FE" w:rsidP="002619FE">
            <w:pPr>
              <w:spacing w:after="0"/>
              <w:jc w:val="center"/>
              <w:textAlignment w:val="bottom"/>
              <w:rPr>
                <w:rFonts w:ascii="Times New Roman" w:eastAsia="Calibri" w:hAnsi="Times New Roman" w:cs="Times New Roman"/>
                <w:color w:val="000000"/>
                <w:sz w:val="20"/>
                <w:szCs w:val="20"/>
                <w:lang w:eastAsia="en-AU"/>
              </w:rPr>
            </w:pPr>
            <w:r w:rsidRPr="00E15A27">
              <w:rPr>
                <w:rFonts w:ascii="Times New Roman" w:eastAsia="Calibri" w:hAnsi="Times New Roman" w:cs="Times New Roman"/>
                <w:color w:val="000000"/>
                <w:sz w:val="20"/>
                <w:szCs w:val="20"/>
                <w:lang w:eastAsia="en-AU"/>
              </w:rPr>
              <w:t>100</w:t>
            </w:r>
          </w:p>
        </w:tc>
        <w:tc>
          <w:tcPr>
            <w:tcW w:w="1371" w:type="dxa"/>
            <w:shd w:val="clear" w:color="auto" w:fill="auto"/>
            <w:tcMar>
              <w:top w:w="15" w:type="dxa"/>
              <w:left w:w="15" w:type="dxa"/>
              <w:bottom w:w="0" w:type="dxa"/>
              <w:right w:w="15" w:type="dxa"/>
            </w:tcMar>
            <w:vAlign w:val="center"/>
          </w:tcPr>
          <w:p w14:paraId="1D7271AB" w14:textId="77777777" w:rsidR="002619FE" w:rsidRPr="00E15A27" w:rsidRDefault="002619FE" w:rsidP="002619FE">
            <w:pPr>
              <w:spacing w:after="0"/>
              <w:jc w:val="center"/>
              <w:textAlignment w:val="bottom"/>
              <w:rPr>
                <w:rFonts w:ascii="Times New Roman" w:eastAsia="Calibri" w:hAnsi="Times New Roman" w:cs="Times New Roman"/>
                <w:color w:val="000000"/>
                <w:sz w:val="20"/>
                <w:szCs w:val="20"/>
                <w:lang w:eastAsia="en-AU"/>
              </w:rPr>
            </w:pPr>
            <w:r w:rsidRPr="00E15A27">
              <w:rPr>
                <w:rFonts w:ascii="Times New Roman" w:eastAsia="Calibri" w:hAnsi="Times New Roman" w:cs="Times New Roman"/>
                <w:color w:val="000000"/>
                <w:sz w:val="20"/>
                <w:szCs w:val="20"/>
                <w:lang w:eastAsia="en-AU"/>
              </w:rPr>
              <w:t>100</w:t>
            </w:r>
          </w:p>
        </w:tc>
      </w:tr>
      <w:tr w:rsidR="002619FE" w:rsidRPr="002619FE" w14:paraId="537C74EF" w14:textId="77777777" w:rsidTr="00ED087F">
        <w:trPr>
          <w:trHeight w:val="283"/>
          <w:jc w:val="center"/>
        </w:trPr>
        <w:tc>
          <w:tcPr>
            <w:tcW w:w="2273" w:type="dxa"/>
            <w:tcBorders>
              <w:bottom w:val="single" w:sz="4" w:space="0" w:color="auto"/>
            </w:tcBorders>
            <w:shd w:val="clear" w:color="auto" w:fill="auto"/>
            <w:tcMar>
              <w:top w:w="15" w:type="dxa"/>
              <w:left w:w="108" w:type="dxa"/>
              <w:bottom w:w="0" w:type="dxa"/>
              <w:right w:w="108" w:type="dxa"/>
            </w:tcMar>
            <w:vAlign w:val="center"/>
            <w:hideMark/>
          </w:tcPr>
          <w:p w14:paraId="165000BC" w14:textId="77777777" w:rsidR="002619FE" w:rsidRPr="00E15A27" w:rsidRDefault="002619FE" w:rsidP="002619FE">
            <w:pPr>
              <w:spacing w:after="0"/>
              <w:jc w:val="center"/>
              <w:rPr>
                <w:rFonts w:ascii="Times New Roman" w:eastAsia="Calibri" w:hAnsi="Times New Roman" w:cs="Times New Roman"/>
                <w:color w:val="000000"/>
                <w:kern w:val="24"/>
                <w:sz w:val="20"/>
                <w:szCs w:val="20"/>
                <w:lang w:eastAsia="en-AU"/>
              </w:rPr>
            </w:pPr>
            <w:r w:rsidRPr="00E15A27">
              <w:rPr>
                <w:rFonts w:ascii="Times New Roman" w:eastAsia="PMingLiU" w:hAnsi="Times New Roman" w:cs="Times New Roman"/>
                <w:bCs/>
                <w:color w:val="000000"/>
                <w:sz w:val="20"/>
                <w:szCs w:val="20"/>
                <w:lang w:val="en-GB"/>
              </w:rPr>
              <w:t>F</w:t>
            </w:r>
            <w:r w:rsidRPr="00E15A27">
              <w:rPr>
                <w:rFonts w:ascii="Times New Roman" w:eastAsia="PMingLiU" w:hAnsi="Times New Roman" w:cs="Times New Roman"/>
                <w:bCs/>
                <w:color w:val="000000"/>
                <w:sz w:val="20"/>
                <w:szCs w:val="20"/>
                <w:vertAlign w:val="subscript"/>
                <w:lang w:val="en-GB"/>
              </w:rPr>
              <w:t>2023</w:t>
            </w:r>
            <w:r w:rsidRPr="00E15A27">
              <w:rPr>
                <w:rFonts w:ascii="Times New Roman" w:eastAsia="Calibri" w:hAnsi="Times New Roman" w:cs="Times New Roman"/>
                <w:color w:val="000000"/>
                <w:kern w:val="24"/>
                <w:sz w:val="20"/>
                <w:szCs w:val="20"/>
                <w:lang w:eastAsia="en-AU"/>
              </w:rPr>
              <w:t xml:space="preserve"> &gt; F</w:t>
            </w:r>
            <w:r w:rsidRPr="00E15A27">
              <w:rPr>
                <w:rFonts w:ascii="Times New Roman" w:eastAsia="Calibri" w:hAnsi="Times New Roman" w:cs="Times New Roman"/>
                <w:color w:val="000000"/>
                <w:kern w:val="24"/>
                <w:sz w:val="20"/>
                <w:szCs w:val="20"/>
                <w:vertAlign w:val="subscript"/>
                <w:lang w:eastAsia="en-AU"/>
              </w:rPr>
              <w:t>MSY</w:t>
            </w:r>
          </w:p>
        </w:tc>
        <w:tc>
          <w:tcPr>
            <w:tcW w:w="1276" w:type="dxa"/>
            <w:tcBorders>
              <w:bottom w:val="single" w:sz="4" w:space="0" w:color="auto"/>
            </w:tcBorders>
            <w:shd w:val="clear" w:color="auto" w:fill="auto"/>
            <w:tcMar>
              <w:top w:w="15" w:type="dxa"/>
              <w:left w:w="15" w:type="dxa"/>
              <w:bottom w:w="0" w:type="dxa"/>
              <w:right w:w="15" w:type="dxa"/>
            </w:tcMar>
            <w:vAlign w:val="center"/>
          </w:tcPr>
          <w:p w14:paraId="1638F834" w14:textId="77777777" w:rsidR="002619FE" w:rsidRPr="00E15A27" w:rsidRDefault="002619FE" w:rsidP="002619FE">
            <w:pPr>
              <w:spacing w:after="0"/>
              <w:jc w:val="center"/>
              <w:textAlignment w:val="bottom"/>
              <w:rPr>
                <w:rFonts w:ascii="Times New Roman" w:eastAsia="Calibri" w:hAnsi="Times New Roman" w:cs="Times New Roman"/>
                <w:color w:val="000000"/>
                <w:sz w:val="20"/>
                <w:szCs w:val="20"/>
                <w:lang w:eastAsia="en-AU"/>
              </w:rPr>
            </w:pPr>
            <w:r w:rsidRPr="00E15A27">
              <w:rPr>
                <w:rFonts w:ascii="Times New Roman" w:eastAsia="Calibri" w:hAnsi="Times New Roman" w:cs="Times New Roman"/>
                <w:color w:val="000000"/>
                <w:sz w:val="20"/>
                <w:szCs w:val="20"/>
                <w:lang w:eastAsia="en-AU"/>
              </w:rPr>
              <w:t>0</w:t>
            </w:r>
          </w:p>
        </w:tc>
        <w:tc>
          <w:tcPr>
            <w:tcW w:w="1272" w:type="dxa"/>
            <w:tcBorders>
              <w:bottom w:val="single" w:sz="4" w:space="0" w:color="auto"/>
            </w:tcBorders>
            <w:shd w:val="clear" w:color="auto" w:fill="auto"/>
            <w:tcMar>
              <w:top w:w="15" w:type="dxa"/>
              <w:left w:w="15" w:type="dxa"/>
              <w:bottom w:w="0" w:type="dxa"/>
              <w:right w:w="15" w:type="dxa"/>
            </w:tcMar>
            <w:vAlign w:val="center"/>
          </w:tcPr>
          <w:p w14:paraId="22969672" w14:textId="77777777" w:rsidR="002619FE" w:rsidRPr="00E15A27" w:rsidRDefault="002619FE" w:rsidP="002619FE">
            <w:pPr>
              <w:spacing w:after="0"/>
              <w:jc w:val="center"/>
              <w:textAlignment w:val="bottom"/>
              <w:rPr>
                <w:rFonts w:ascii="Times New Roman" w:eastAsia="Calibri" w:hAnsi="Times New Roman" w:cs="Times New Roman"/>
                <w:color w:val="000000"/>
                <w:sz w:val="20"/>
                <w:szCs w:val="20"/>
                <w:lang w:eastAsia="en-AU"/>
              </w:rPr>
            </w:pPr>
            <w:r w:rsidRPr="00E15A27">
              <w:rPr>
                <w:rFonts w:ascii="Times New Roman" w:eastAsia="Calibri" w:hAnsi="Times New Roman" w:cs="Times New Roman"/>
                <w:color w:val="000000"/>
                <w:sz w:val="20"/>
                <w:szCs w:val="20"/>
                <w:lang w:eastAsia="en-AU"/>
              </w:rPr>
              <w:t>0</w:t>
            </w:r>
          </w:p>
        </w:tc>
        <w:tc>
          <w:tcPr>
            <w:tcW w:w="1221" w:type="dxa"/>
            <w:tcBorders>
              <w:bottom w:val="single" w:sz="4" w:space="0" w:color="auto"/>
            </w:tcBorders>
            <w:shd w:val="clear" w:color="auto" w:fill="auto"/>
            <w:tcMar>
              <w:top w:w="15" w:type="dxa"/>
              <w:left w:w="15" w:type="dxa"/>
              <w:bottom w:w="0" w:type="dxa"/>
              <w:right w:w="15" w:type="dxa"/>
            </w:tcMar>
            <w:vAlign w:val="center"/>
          </w:tcPr>
          <w:p w14:paraId="061645B2" w14:textId="77777777" w:rsidR="002619FE" w:rsidRPr="00E15A27" w:rsidRDefault="002619FE" w:rsidP="002619FE">
            <w:pPr>
              <w:spacing w:after="0"/>
              <w:jc w:val="center"/>
              <w:textAlignment w:val="bottom"/>
              <w:rPr>
                <w:rFonts w:ascii="Times New Roman" w:eastAsia="Calibri" w:hAnsi="Times New Roman" w:cs="Times New Roman"/>
                <w:color w:val="000000"/>
                <w:sz w:val="20"/>
                <w:szCs w:val="20"/>
                <w:lang w:eastAsia="en-AU"/>
              </w:rPr>
            </w:pPr>
            <w:r w:rsidRPr="00E15A27">
              <w:rPr>
                <w:rFonts w:ascii="Times New Roman" w:eastAsia="Calibri" w:hAnsi="Times New Roman" w:cs="Times New Roman"/>
                <w:color w:val="000000"/>
                <w:sz w:val="20"/>
                <w:szCs w:val="20"/>
                <w:lang w:eastAsia="en-AU"/>
              </w:rPr>
              <w:t>91</w:t>
            </w:r>
          </w:p>
        </w:tc>
        <w:tc>
          <w:tcPr>
            <w:tcW w:w="1330" w:type="dxa"/>
            <w:tcBorders>
              <w:bottom w:val="single" w:sz="4" w:space="0" w:color="auto"/>
            </w:tcBorders>
            <w:shd w:val="clear" w:color="auto" w:fill="auto"/>
            <w:tcMar>
              <w:top w:w="15" w:type="dxa"/>
              <w:left w:w="15" w:type="dxa"/>
              <w:bottom w:w="0" w:type="dxa"/>
              <w:right w:w="15" w:type="dxa"/>
            </w:tcMar>
            <w:vAlign w:val="center"/>
          </w:tcPr>
          <w:p w14:paraId="1F7C6C92" w14:textId="77777777" w:rsidR="002619FE" w:rsidRPr="00E15A27" w:rsidRDefault="002619FE" w:rsidP="002619FE">
            <w:pPr>
              <w:spacing w:after="0"/>
              <w:jc w:val="center"/>
              <w:textAlignment w:val="bottom"/>
              <w:rPr>
                <w:rFonts w:ascii="Times New Roman" w:eastAsia="Calibri" w:hAnsi="Times New Roman" w:cs="Times New Roman"/>
                <w:color w:val="000000"/>
                <w:sz w:val="20"/>
                <w:szCs w:val="20"/>
                <w:lang w:eastAsia="en-AU"/>
              </w:rPr>
            </w:pPr>
            <w:r w:rsidRPr="00E15A27">
              <w:rPr>
                <w:rFonts w:ascii="Times New Roman" w:eastAsia="Calibri" w:hAnsi="Times New Roman" w:cs="Times New Roman"/>
                <w:color w:val="000000"/>
                <w:sz w:val="20"/>
                <w:szCs w:val="20"/>
                <w:lang w:eastAsia="en-AU"/>
              </w:rPr>
              <w:t>100</w:t>
            </w:r>
          </w:p>
        </w:tc>
        <w:tc>
          <w:tcPr>
            <w:tcW w:w="1165" w:type="dxa"/>
            <w:tcBorders>
              <w:bottom w:val="single" w:sz="4" w:space="0" w:color="auto"/>
            </w:tcBorders>
          </w:tcPr>
          <w:p w14:paraId="035DEBA5" w14:textId="77777777" w:rsidR="002619FE" w:rsidRPr="00E15A27" w:rsidRDefault="002619FE" w:rsidP="002619FE">
            <w:pPr>
              <w:spacing w:after="0"/>
              <w:jc w:val="center"/>
              <w:textAlignment w:val="bottom"/>
              <w:rPr>
                <w:rFonts w:ascii="Times New Roman" w:eastAsia="Calibri" w:hAnsi="Times New Roman" w:cs="Times New Roman"/>
                <w:color w:val="000000"/>
                <w:sz w:val="20"/>
                <w:szCs w:val="20"/>
                <w:lang w:eastAsia="en-AU"/>
              </w:rPr>
            </w:pPr>
            <w:r w:rsidRPr="00E15A27">
              <w:rPr>
                <w:rFonts w:ascii="Times New Roman" w:eastAsia="Calibri" w:hAnsi="Times New Roman" w:cs="Times New Roman"/>
                <w:color w:val="000000"/>
                <w:sz w:val="20"/>
                <w:szCs w:val="20"/>
                <w:lang w:eastAsia="en-AU"/>
              </w:rPr>
              <w:t>100</w:t>
            </w:r>
          </w:p>
        </w:tc>
        <w:tc>
          <w:tcPr>
            <w:tcW w:w="1371" w:type="dxa"/>
            <w:tcBorders>
              <w:bottom w:val="single" w:sz="4" w:space="0" w:color="auto"/>
            </w:tcBorders>
            <w:shd w:val="clear" w:color="auto" w:fill="auto"/>
            <w:tcMar>
              <w:top w:w="15" w:type="dxa"/>
              <w:left w:w="15" w:type="dxa"/>
              <w:bottom w:w="0" w:type="dxa"/>
              <w:right w:w="15" w:type="dxa"/>
            </w:tcMar>
            <w:vAlign w:val="center"/>
          </w:tcPr>
          <w:p w14:paraId="4525BACF" w14:textId="77777777" w:rsidR="002619FE" w:rsidRPr="00E15A27" w:rsidRDefault="002619FE" w:rsidP="002619FE">
            <w:pPr>
              <w:spacing w:after="0"/>
              <w:jc w:val="center"/>
              <w:textAlignment w:val="bottom"/>
              <w:rPr>
                <w:rFonts w:ascii="Times New Roman" w:eastAsia="Calibri" w:hAnsi="Times New Roman" w:cs="Times New Roman"/>
                <w:color w:val="000000"/>
                <w:sz w:val="20"/>
                <w:szCs w:val="20"/>
                <w:lang w:eastAsia="en-AU"/>
              </w:rPr>
            </w:pPr>
            <w:r w:rsidRPr="00E15A27">
              <w:rPr>
                <w:rFonts w:ascii="Times New Roman" w:eastAsia="Calibri" w:hAnsi="Times New Roman" w:cs="Times New Roman"/>
                <w:color w:val="000000"/>
                <w:sz w:val="20"/>
                <w:szCs w:val="20"/>
                <w:lang w:eastAsia="en-AU"/>
              </w:rPr>
              <w:t>100</w:t>
            </w:r>
          </w:p>
        </w:tc>
      </w:tr>
    </w:tbl>
    <w:p w14:paraId="689ED794" w14:textId="77777777" w:rsidR="00072C8F" w:rsidRPr="00F84C6B" w:rsidRDefault="00072C8F" w:rsidP="00D27A35">
      <w:pPr>
        <w:spacing w:after="0" w:line="240" w:lineRule="auto"/>
        <w:rPr>
          <w:rFonts w:ascii="Times New Roman" w:eastAsia="Times New Roman" w:hAnsi="Times New Roman" w:cs="Times New Roman"/>
          <w:b/>
          <w:strike/>
          <w:color w:val="FF0000"/>
          <w:szCs w:val="24"/>
          <w:lang w:val="en-GB" w:eastAsia="fr-FR"/>
        </w:rPr>
      </w:pPr>
    </w:p>
    <w:sectPr w:rsidR="00072C8F" w:rsidRPr="00F84C6B" w:rsidSect="00496C58">
      <w:headerReference w:type="default" r:id="rId12"/>
      <w:footerReference w:type="default" r:id="rId13"/>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289A2" w14:textId="77777777" w:rsidR="000C67A0" w:rsidRDefault="000C67A0" w:rsidP="00E51002">
      <w:pPr>
        <w:spacing w:after="0" w:line="240" w:lineRule="auto"/>
      </w:pPr>
      <w:r>
        <w:separator/>
      </w:r>
    </w:p>
  </w:endnote>
  <w:endnote w:type="continuationSeparator" w:id="0">
    <w:p w14:paraId="13A7CE5A" w14:textId="77777777" w:rsidR="000C67A0" w:rsidRDefault="000C67A0" w:rsidP="00E51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variable"/>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Bold">
    <w:panose1 w:val="02020803070505020304"/>
    <w:charset w:val="00"/>
    <w:family w:val="auto"/>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PCL6)">
    <w:altName w:val="Cambri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EGME+TimesNewRoman">
    <w:altName w:val="Times New Roman"/>
    <w:panose1 w:val="00000000000000000000"/>
    <w:charset w:val="00"/>
    <w:family w:val="roman"/>
    <w:notTrueType/>
    <w:pitch w:val="default"/>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 Pro W3">
    <w:altName w:val="?????? Pro W3"/>
    <w:panose1 w:val="00000000000000000000"/>
    <w:charset w:val="80"/>
    <w:family w:val="auto"/>
    <w:notTrueType/>
    <w:pitch w:val="variable"/>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incho">
    <w:altName w:val="明朝"/>
    <w:panose1 w:val="02020609040305080305"/>
    <w:charset w:val="80"/>
    <w:family w:val="roman"/>
    <w:notTrueType/>
    <w:pitch w:val="fixed"/>
    <w:sig w:usb0="00000001" w:usb1="08070000" w:usb2="00000010" w:usb3="00000000" w:csb0="00020000" w:csb1="00000000"/>
  </w:font>
  <w:font w:name="Nimbus Roman No9 L">
    <w:altName w:val="Times New Roman"/>
    <w:charset w:val="00"/>
    <w:family w:val="roman"/>
    <w:pitch w:val="variable"/>
  </w:font>
  <w:font w:name="DejaVu Sans">
    <w:altName w:val="Times New Roman"/>
    <w:charset w:val="00"/>
    <w:family w:val="swiss"/>
    <w:pitch w:val="variable"/>
    <w:sig w:usb0="E7002EFF" w:usb1="D200FDFF" w:usb2="0A246029" w:usb3="00000000" w:csb0="000001FF"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고딕">
    <w:altName w:val="Arial Unicode MS"/>
    <w:panose1 w:val="00000000000000000000"/>
    <w:charset w:val="81"/>
    <w:family w:val="auto"/>
    <w:notTrueType/>
    <w:pitch w:val="default"/>
    <w:sig w:usb0="00000001" w:usb1="09060000" w:usb2="00000010" w:usb3="00000000" w:csb0="00080000" w:csb1="00000000"/>
  </w:font>
  <w:font w:name="ITC Bookman">
    <w:altName w:val="Times New Roman"/>
    <w:charset w:val="00"/>
    <w:family w:val="roman"/>
    <w:pitch w:val="variable"/>
    <w:sig w:usb0="00000287" w:usb1="00000000" w:usb2="00000000" w:usb3="00000000" w:csb0="0000009F" w:csb1="00000000"/>
  </w:font>
  <w:font w:name="ＤＦ平成ゴシック体W5">
    <w:altName w:val="MS Mincho"/>
    <w:charset w:val="80"/>
    <w:family w:val="auto"/>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200C4" w14:textId="77777777" w:rsidR="00FE276A" w:rsidRPr="00327225" w:rsidRDefault="00FE276A" w:rsidP="005174E5">
    <w:pPr>
      <w:pBdr>
        <w:top w:val="single" w:sz="4" w:space="1" w:color="auto"/>
      </w:pBdr>
      <w:tabs>
        <w:tab w:val="center" w:pos="4320"/>
        <w:tab w:val="right" w:pos="8640"/>
      </w:tabs>
      <w:spacing w:after="0" w:line="240" w:lineRule="auto"/>
      <w:jc w:val="center"/>
      <w:rPr>
        <w:rFonts w:ascii="Times New Roman" w:eastAsia="Times New Roman" w:hAnsi="Times New Roman" w:cs="Times New Roman"/>
        <w:szCs w:val="20"/>
        <w:lang w:val="en-GB"/>
      </w:rPr>
    </w:pPr>
    <w:r w:rsidRPr="00545983">
      <w:rPr>
        <w:rFonts w:ascii="Times New Roman" w:eastAsia="Times New Roman" w:hAnsi="Times New Roman" w:cs="Times New Roman"/>
        <w:szCs w:val="20"/>
        <w:lang w:val="en-GB"/>
      </w:rPr>
      <w:t xml:space="preserve">Page </w:t>
    </w:r>
    <w:r w:rsidRPr="00545983">
      <w:rPr>
        <w:rFonts w:ascii="Times New Roman" w:eastAsia="Times New Roman" w:hAnsi="Times New Roman" w:cs="Times New Roman"/>
        <w:b/>
        <w:bCs/>
        <w:sz w:val="24"/>
        <w:szCs w:val="24"/>
        <w:lang w:val="en-GB"/>
      </w:rPr>
      <w:fldChar w:fldCharType="begin"/>
    </w:r>
    <w:r w:rsidRPr="00545983">
      <w:rPr>
        <w:rFonts w:ascii="Times New Roman" w:eastAsia="Times New Roman" w:hAnsi="Times New Roman" w:cs="Times New Roman"/>
        <w:b/>
        <w:bCs/>
        <w:szCs w:val="20"/>
        <w:lang w:val="en-GB"/>
      </w:rPr>
      <w:instrText xml:space="preserve"> PAGE </w:instrText>
    </w:r>
    <w:r w:rsidRPr="00545983">
      <w:rPr>
        <w:rFonts w:ascii="Times New Roman" w:eastAsia="Times New Roman" w:hAnsi="Times New Roman" w:cs="Times New Roman"/>
        <w:b/>
        <w:bCs/>
        <w:sz w:val="24"/>
        <w:szCs w:val="24"/>
        <w:lang w:val="en-GB"/>
      </w:rPr>
      <w:fldChar w:fldCharType="separate"/>
    </w:r>
    <w:r w:rsidR="006F3C29">
      <w:rPr>
        <w:rFonts w:ascii="Times New Roman" w:eastAsia="Times New Roman" w:hAnsi="Times New Roman" w:cs="Times New Roman"/>
        <w:b/>
        <w:bCs/>
        <w:noProof/>
        <w:szCs w:val="20"/>
        <w:lang w:val="en-GB"/>
      </w:rPr>
      <w:t>2</w:t>
    </w:r>
    <w:r w:rsidRPr="00545983">
      <w:rPr>
        <w:rFonts w:ascii="Times New Roman" w:eastAsia="Times New Roman" w:hAnsi="Times New Roman" w:cs="Times New Roman"/>
        <w:b/>
        <w:bCs/>
        <w:sz w:val="24"/>
        <w:szCs w:val="24"/>
        <w:lang w:val="en-GB"/>
      </w:rPr>
      <w:fldChar w:fldCharType="end"/>
    </w:r>
    <w:r w:rsidRPr="00545983">
      <w:rPr>
        <w:rFonts w:ascii="Times New Roman" w:eastAsia="Times New Roman" w:hAnsi="Times New Roman" w:cs="Times New Roman"/>
        <w:szCs w:val="20"/>
        <w:lang w:val="en-GB"/>
      </w:rPr>
      <w:t xml:space="preserve"> of </w:t>
    </w:r>
    <w:r w:rsidRPr="00545983">
      <w:rPr>
        <w:rFonts w:ascii="Times New Roman" w:eastAsia="Times New Roman" w:hAnsi="Times New Roman" w:cs="Times New Roman"/>
        <w:b/>
        <w:bCs/>
        <w:sz w:val="24"/>
        <w:szCs w:val="24"/>
        <w:lang w:val="en-GB"/>
      </w:rPr>
      <w:fldChar w:fldCharType="begin"/>
    </w:r>
    <w:r w:rsidRPr="00545983">
      <w:rPr>
        <w:rFonts w:ascii="Times New Roman" w:eastAsia="Times New Roman" w:hAnsi="Times New Roman" w:cs="Times New Roman"/>
        <w:b/>
        <w:bCs/>
        <w:szCs w:val="20"/>
        <w:lang w:val="en-GB"/>
      </w:rPr>
      <w:instrText xml:space="preserve"> NUMPAGES  </w:instrText>
    </w:r>
    <w:r w:rsidRPr="00545983">
      <w:rPr>
        <w:rFonts w:ascii="Times New Roman" w:eastAsia="Times New Roman" w:hAnsi="Times New Roman" w:cs="Times New Roman"/>
        <w:b/>
        <w:bCs/>
        <w:sz w:val="24"/>
        <w:szCs w:val="24"/>
        <w:lang w:val="en-GB"/>
      </w:rPr>
      <w:fldChar w:fldCharType="separate"/>
    </w:r>
    <w:r w:rsidR="006F3C29">
      <w:rPr>
        <w:rFonts w:ascii="Times New Roman" w:eastAsia="Times New Roman" w:hAnsi="Times New Roman" w:cs="Times New Roman"/>
        <w:b/>
        <w:bCs/>
        <w:noProof/>
        <w:szCs w:val="20"/>
        <w:lang w:val="en-GB"/>
      </w:rPr>
      <w:t>3</w:t>
    </w:r>
    <w:r w:rsidRPr="00545983">
      <w:rPr>
        <w:rFonts w:ascii="Times New Roman" w:eastAsia="Times New Roman" w:hAnsi="Times New Roman" w:cs="Times New Roman"/>
        <w:b/>
        <w:bCs/>
        <w:sz w:val="24"/>
        <w:szCs w:val="24"/>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AF87C" w14:textId="77777777" w:rsidR="000C67A0" w:rsidRDefault="000C67A0" w:rsidP="00E51002">
      <w:pPr>
        <w:spacing w:after="0" w:line="240" w:lineRule="auto"/>
      </w:pPr>
      <w:r>
        <w:separator/>
      </w:r>
    </w:p>
  </w:footnote>
  <w:footnote w:type="continuationSeparator" w:id="0">
    <w:p w14:paraId="7A6361EF" w14:textId="77777777" w:rsidR="000C67A0" w:rsidRDefault="000C67A0" w:rsidP="00E51002">
      <w:pPr>
        <w:spacing w:after="0" w:line="240" w:lineRule="auto"/>
      </w:pPr>
      <w:r>
        <w:continuationSeparator/>
      </w:r>
    </w:p>
  </w:footnote>
  <w:footnote w:id="1">
    <w:p w14:paraId="524DB182" w14:textId="4A9C63A4" w:rsidR="00747A28" w:rsidRDefault="00747A28">
      <w:pPr>
        <w:pStyle w:val="FootnoteText"/>
      </w:pPr>
      <w:r>
        <w:rPr>
          <w:rStyle w:val="FootnoteReference"/>
        </w:rPr>
        <w:footnoteRef/>
      </w:r>
      <w:r>
        <w:t xml:space="preserve"> as estimated in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DCAC3" w14:textId="7AFCC8B3" w:rsidR="00FE276A" w:rsidRPr="003510EA" w:rsidRDefault="003510EA" w:rsidP="003510EA">
    <w:pPr>
      <w:pStyle w:val="Header"/>
      <w:pBdr>
        <w:bottom w:val="single" w:sz="4" w:space="1" w:color="auto"/>
      </w:pBdr>
      <w:tabs>
        <w:tab w:val="clear" w:pos="4320"/>
        <w:tab w:val="clear" w:pos="8640"/>
        <w:tab w:val="right" w:pos="10773"/>
      </w:tabs>
      <w:rPr>
        <w:sz w:val="32"/>
        <w:szCs w:val="32"/>
      </w:rPr>
    </w:pPr>
    <w:r w:rsidRPr="00B0462D">
      <w:rPr>
        <w:sz w:val="32"/>
        <w:szCs w:val="32"/>
      </w:rPr>
      <w:t>Kawakawa</w:t>
    </w:r>
    <w:r>
      <w:rPr>
        <w:sz w:val="32"/>
        <w:szCs w:val="32"/>
      </w:rPr>
      <w:tab/>
    </w:r>
    <w:r w:rsidRPr="008105D0">
      <w:rPr>
        <w:sz w:val="28"/>
        <w:szCs w:val="28"/>
      </w:rPr>
      <w:t xml:space="preserve">Updated: </w:t>
    </w:r>
    <w:r w:rsidR="000D1067">
      <w:rPr>
        <w:sz w:val="28"/>
        <w:szCs w:val="28"/>
      </w:rPr>
      <w:t>December</w:t>
    </w:r>
    <w:r w:rsidR="000D1067" w:rsidRPr="008105D0">
      <w:rPr>
        <w:sz w:val="28"/>
        <w:szCs w:val="28"/>
      </w:rPr>
      <w:t xml:space="preserve"> </w:t>
    </w:r>
    <w:r w:rsidRPr="008105D0">
      <w:rPr>
        <w:sz w:val="28"/>
        <w:szCs w:val="28"/>
      </w:rPr>
      <w:t>201</w:t>
    </w:r>
    <w:r w:rsidR="000F4E71">
      <w:rPr>
        <w:sz w:val="28"/>
        <w:szCs w:val="2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F361CAE"/>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9"/>
    <w:multiLevelType w:val="multilevel"/>
    <w:tmpl w:val="ECB6CA62"/>
    <w:name w:val="WW8Num9"/>
    <w:lvl w:ilvl="0">
      <w:start w:val="1"/>
      <w:numFmt w:val="bullet"/>
      <w:lvlText w:val=""/>
      <w:lvlJc w:val="left"/>
      <w:pPr>
        <w:tabs>
          <w:tab w:val="num" w:pos="720"/>
        </w:tabs>
        <w:ind w:left="720" w:hanging="360"/>
      </w:pPr>
      <w:rPr>
        <w:rFonts w:ascii="Wingdings" w:hAnsi="Wingdings" w:cs="StarSymbol"/>
        <w:sz w:val="10"/>
        <w:szCs w:val="1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B"/>
    <w:multiLevelType w:val="multilevel"/>
    <w:tmpl w:val="A0A446F8"/>
    <w:name w:val="WW8Num11"/>
    <w:lvl w:ilvl="0">
      <w:start w:val="1"/>
      <w:numFmt w:val="bullet"/>
      <w:lvlText w:val=""/>
      <w:lvlJc w:val="left"/>
      <w:pPr>
        <w:tabs>
          <w:tab w:val="num" w:pos="720"/>
        </w:tabs>
        <w:ind w:left="720" w:hanging="360"/>
      </w:pPr>
      <w:rPr>
        <w:rFonts w:ascii="Wingdings" w:hAnsi="Wingdings" w:cs="StarSymbol"/>
        <w:sz w:val="10"/>
        <w:szCs w:val="1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6B9102C"/>
    <w:multiLevelType w:val="hybridMultilevel"/>
    <w:tmpl w:val="1876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409ED"/>
    <w:multiLevelType w:val="hybridMultilevel"/>
    <w:tmpl w:val="F2649B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E404BB"/>
    <w:multiLevelType w:val="hybridMultilevel"/>
    <w:tmpl w:val="EF5E6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776485"/>
    <w:multiLevelType w:val="hybridMultilevel"/>
    <w:tmpl w:val="1A626368"/>
    <w:lvl w:ilvl="0" w:tplc="EAA8B6B0">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A4450"/>
    <w:multiLevelType w:val="singleLevel"/>
    <w:tmpl w:val="8086127E"/>
    <w:lvl w:ilvl="0">
      <w:start w:val="1"/>
      <w:numFmt w:val="bullet"/>
      <w:lvlRestart w:val="0"/>
      <w:pStyle w:val="Tiret3"/>
      <w:lvlText w:val="–"/>
      <w:lvlJc w:val="left"/>
      <w:pPr>
        <w:tabs>
          <w:tab w:val="num" w:pos="2551"/>
        </w:tabs>
        <w:ind w:left="2551" w:hanging="567"/>
      </w:pPr>
    </w:lvl>
  </w:abstractNum>
  <w:abstractNum w:abstractNumId="9" w15:restartNumberingAfterBreak="0">
    <w:nsid w:val="191E50B5"/>
    <w:multiLevelType w:val="singleLevel"/>
    <w:tmpl w:val="567E8574"/>
    <w:name w:val="Tiret 3__1"/>
    <w:lvl w:ilvl="0">
      <w:start w:val="1"/>
      <w:numFmt w:val="bullet"/>
      <w:lvlRestart w:val="0"/>
      <w:pStyle w:val="Tiret4"/>
      <w:lvlText w:val="–"/>
      <w:lvlJc w:val="left"/>
      <w:pPr>
        <w:tabs>
          <w:tab w:val="num" w:pos="3118"/>
        </w:tabs>
        <w:ind w:left="3118" w:hanging="567"/>
      </w:pPr>
    </w:lvl>
  </w:abstractNum>
  <w:abstractNum w:abstractNumId="10" w15:restartNumberingAfterBreak="0">
    <w:nsid w:val="1B0831B6"/>
    <w:multiLevelType w:val="singleLevel"/>
    <w:tmpl w:val="CA640072"/>
    <w:name w:val="Tiret 4__1"/>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1" w15:restartNumberingAfterBreak="0">
    <w:nsid w:val="1D6567FF"/>
    <w:multiLevelType w:val="multilevel"/>
    <w:tmpl w:val="188035AC"/>
    <w:lvl w:ilvl="0">
      <w:start w:val="1"/>
      <w:numFmt w:val="decimal"/>
      <w:pStyle w:val="IOTCAgendaH1"/>
      <w:lvlText w:val="%1."/>
      <w:lvlJc w:val="left"/>
      <w:pPr>
        <w:ind w:left="360" w:hanging="360"/>
      </w:pPr>
    </w:lvl>
    <w:lvl w:ilvl="1">
      <w:start w:val="1"/>
      <w:numFmt w:val="decimal"/>
      <w:isLgl/>
      <w:lvlText w:val="%1.%2"/>
      <w:lvlJc w:val="left"/>
      <w:pPr>
        <w:ind w:left="4595" w:hanging="1050"/>
      </w:pPr>
      <w:rPr>
        <w:rFonts w:hint="default"/>
        <w:sz w:val="22"/>
        <w:szCs w:val="22"/>
      </w:rPr>
    </w:lvl>
    <w:lvl w:ilvl="2">
      <w:start w:val="1"/>
      <w:numFmt w:val="decimal"/>
      <w:isLgl/>
      <w:lvlText w:val="%1.%2.%3"/>
      <w:lvlJc w:val="left"/>
      <w:pPr>
        <w:ind w:left="1950" w:hanging="1050"/>
      </w:pPr>
      <w:rPr>
        <w:rFonts w:hint="default"/>
      </w:rPr>
    </w:lvl>
    <w:lvl w:ilvl="3">
      <w:start w:val="1"/>
      <w:numFmt w:val="decimal"/>
      <w:isLgl/>
      <w:lvlText w:val="%1.%2.%3.%4"/>
      <w:lvlJc w:val="left"/>
      <w:pPr>
        <w:ind w:left="2400" w:hanging="105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040" w:hanging="1440"/>
      </w:pPr>
      <w:rPr>
        <w:rFonts w:hint="default"/>
      </w:rPr>
    </w:lvl>
  </w:abstractNum>
  <w:abstractNum w:abstractNumId="12" w15:restartNumberingAfterBreak="0">
    <w:nsid w:val="25991723"/>
    <w:multiLevelType w:val="hybridMultilevel"/>
    <w:tmpl w:val="7A32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1271B2"/>
    <w:multiLevelType w:val="hybridMultilevel"/>
    <w:tmpl w:val="FCA02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6B308E"/>
    <w:multiLevelType w:val="multilevel"/>
    <w:tmpl w:val="146A659C"/>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31CA475A"/>
    <w:multiLevelType w:val="hybridMultilevel"/>
    <w:tmpl w:val="FB5ECB4E"/>
    <w:lvl w:ilvl="0" w:tplc="817A97CE">
      <w:start w:val="1"/>
      <w:numFmt w:val="bullet"/>
      <w:lvlText w:val=""/>
      <w:lvlJc w:val="left"/>
      <w:pPr>
        <w:tabs>
          <w:tab w:val="num" w:pos="510"/>
        </w:tabs>
        <w:ind w:left="51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D41B66"/>
    <w:multiLevelType w:val="hybridMultilevel"/>
    <w:tmpl w:val="B1F2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243BF4"/>
    <w:multiLevelType w:val="singleLevel"/>
    <w:tmpl w:val="50AA1D72"/>
    <w:lvl w:ilvl="0">
      <w:start w:val="1"/>
      <w:numFmt w:val="bullet"/>
      <w:lvlRestart w:val="0"/>
      <w:pStyle w:val="Tiret0"/>
      <w:lvlText w:val="–"/>
      <w:lvlJc w:val="left"/>
      <w:pPr>
        <w:tabs>
          <w:tab w:val="num" w:pos="850"/>
        </w:tabs>
        <w:ind w:left="850" w:hanging="850"/>
      </w:pPr>
    </w:lvl>
  </w:abstractNum>
  <w:abstractNum w:abstractNumId="18" w15:restartNumberingAfterBreak="0">
    <w:nsid w:val="3F53144E"/>
    <w:multiLevelType w:val="hybridMultilevel"/>
    <w:tmpl w:val="8200C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40EB4960"/>
    <w:multiLevelType w:val="multilevel"/>
    <w:tmpl w:val="ABCAE750"/>
    <w:name w:val="WW8Num18"/>
    <w:lvl w:ilvl="0">
      <w:start w:val="1"/>
      <w:numFmt w:val="decimal"/>
      <w:pStyle w:val="Heading1numbered"/>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41260EF1"/>
    <w:multiLevelType w:val="multilevel"/>
    <w:tmpl w:val="0409001D"/>
    <w:name w:val="WW8Num6"/>
    <w:styleLink w:val="FAONumberlists"/>
    <w:lvl w:ilvl="0">
      <w:start w:val="1"/>
      <w:numFmt w:val="decimal"/>
      <w:lvlText w:val="%1"/>
      <w:lvlJc w:val="left"/>
      <w:pPr>
        <w:tabs>
          <w:tab w:val="num" w:pos="360"/>
        </w:tabs>
        <w:ind w:left="360" w:hanging="360"/>
      </w:pPr>
      <w:rPr>
        <w:rFonts w:ascii="Times New Roman" w:hAnsi="Times New Roman"/>
        <w:dstrike w:val="0"/>
        <w:color w:val="auto"/>
        <w:sz w:val="20"/>
        <w:szCs w:val="20"/>
        <w:vertAlign w:val="baseli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438632C"/>
    <w:multiLevelType w:val="hybridMultilevel"/>
    <w:tmpl w:val="56DCCF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295E50"/>
    <w:multiLevelType w:val="multilevel"/>
    <w:tmpl w:val="BDBAF7EA"/>
    <w:lvl w:ilvl="0">
      <w:start w:val="1"/>
      <w:numFmt w:val="decimal"/>
      <w:pStyle w:val="Indented1"/>
      <w:lvlText w:val="%1."/>
      <w:lvlJc w:val="left"/>
      <w:pPr>
        <w:tabs>
          <w:tab w:val="num" w:pos="1008"/>
        </w:tabs>
        <w:ind w:left="1008" w:hanging="360"/>
      </w:pPr>
    </w:lvl>
    <w:lvl w:ilvl="1">
      <w:start w:val="1"/>
      <w:numFmt w:val="decimal"/>
      <w:lvlText w:val="%1.%2."/>
      <w:lvlJc w:val="left"/>
      <w:pPr>
        <w:tabs>
          <w:tab w:val="num" w:pos="1440"/>
        </w:tabs>
        <w:ind w:left="1440" w:hanging="432"/>
      </w:pPr>
    </w:lvl>
    <w:lvl w:ilvl="2">
      <w:start w:val="1"/>
      <w:numFmt w:val="decimal"/>
      <w:lvlText w:val="%1.%2.%3."/>
      <w:lvlJc w:val="left"/>
      <w:pPr>
        <w:tabs>
          <w:tab w:val="num" w:pos="2088"/>
        </w:tabs>
        <w:ind w:left="1872" w:hanging="504"/>
      </w:pPr>
    </w:lvl>
    <w:lvl w:ilvl="3">
      <w:start w:val="1"/>
      <w:numFmt w:val="decimal"/>
      <w:lvlText w:val="%1.%2.%3.%4."/>
      <w:lvlJc w:val="left"/>
      <w:pPr>
        <w:tabs>
          <w:tab w:val="num" w:pos="2448"/>
        </w:tabs>
        <w:ind w:left="2376" w:hanging="648"/>
      </w:pPr>
    </w:lvl>
    <w:lvl w:ilvl="4">
      <w:start w:val="1"/>
      <w:numFmt w:val="decimal"/>
      <w:lvlText w:val="%1.%2.%3.%4.%5."/>
      <w:lvlJc w:val="left"/>
      <w:pPr>
        <w:tabs>
          <w:tab w:val="num" w:pos="3168"/>
        </w:tabs>
        <w:ind w:left="2880" w:hanging="792"/>
      </w:pPr>
    </w:lvl>
    <w:lvl w:ilvl="5">
      <w:start w:val="1"/>
      <w:numFmt w:val="decimal"/>
      <w:lvlText w:val="%1.%2.%3.%4.%5.%6."/>
      <w:lvlJc w:val="left"/>
      <w:pPr>
        <w:tabs>
          <w:tab w:val="num" w:pos="3528"/>
        </w:tabs>
        <w:ind w:left="3384" w:hanging="936"/>
      </w:pPr>
    </w:lvl>
    <w:lvl w:ilvl="6">
      <w:start w:val="1"/>
      <w:numFmt w:val="decimal"/>
      <w:lvlText w:val="%1.%2.%3.%4.%5.%6.%7."/>
      <w:lvlJc w:val="left"/>
      <w:pPr>
        <w:tabs>
          <w:tab w:val="num" w:pos="4248"/>
        </w:tabs>
        <w:ind w:left="3888" w:hanging="1080"/>
      </w:pPr>
    </w:lvl>
    <w:lvl w:ilvl="7">
      <w:start w:val="1"/>
      <w:numFmt w:val="decimal"/>
      <w:lvlText w:val="%1.%2.%3.%4.%5.%6.%7.%8."/>
      <w:lvlJc w:val="left"/>
      <w:pPr>
        <w:tabs>
          <w:tab w:val="num" w:pos="4608"/>
        </w:tabs>
        <w:ind w:left="4392" w:hanging="1224"/>
      </w:pPr>
    </w:lvl>
    <w:lvl w:ilvl="8">
      <w:start w:val="1"/>
      <w:numFmt w:val="decimal"/>
      <w:lvlText w:val="%1.%2.%3.%4.%5.%6.%7.%8.%9."/>
      <w:lvlJc w:val="left"/>
      <w:pPr>
        <w:tabs>
          <w:tab w:val="num" w:pos="5328"/>
        </w:tabs>
        <w:ind w:left="4968" w:hanging="1440"/>
      </w:pPr>
    </w:lvl>
  </w:abstractNum>
  <w:abstractNum w:abstractNumId="23" w15:restartNumberingAfterBreak="0">
    <w:nsid w:val="4D3C350B"/>
    <w:multiLevelType w:val="singleLevel"/>
    <w:tmpl w:val="250A7C5C"/>
    <w:lvl w:ilvl="0">
      <w:start w:val="1"/>
      <w:numFmt w:val="bullet"/>
      <w:lvlRestart w:val="0"/>
      <w:pStyle w:val="Tiret1"/>
      <w:lvlText w:val="–"/>
      <w:lvlJc w:val="left"/>
      <w:pPr>
        <w:tabs>
          <w:tab w:val="num" w:pos="1417"/>
        </w:tabs>
        <w:ind w:left="1417" w:hanging="567"/>
      </w:pPr>
    </w:lvl>
  </w:abstractNum>
  <w:abstractNum w:abstractNumId="24" w15:restartNumberingAfterBreak="0">
    <w:nsid w:val="4EC65261"/>
    <w:multiLevelType w:val="hybridMultilevel"/>
    <w:tmpl w:val="A40E4520"/>
    <w:lvl w:ilvl="0" w:tplc="F4B0A1FC">
      <w:start w:val="1"/>
      <w:numFmt w:val="bullet"/>
      <w:pStyle w:val="Indented"/>
      <w:lvlText w:val=""/>
      <w:lvlJc w:val="left"/>
      <w:pPr>
        <w:tabs>
          <w:tab w:val="num" w:pos="360"/>
        </w:tabs>
        <w:ind w:left="360"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904715"/>
    <w:multiLevelType w:val="hybridMultilevel"/>
    <w:tmpl w:val="92CAFC6C"/>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sz w:val="16"/>
        <w:szCs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9206DA"/>
    <w:multiLevelType w:val="hybridMultilevel"/>
    <w:tmpl w:val="968C1856"/>
    <w:lvl w:ilvl="0" w:tplc="226E5548">
      <w:start w:val="1"/>
      <w:numFmt w:val="decimal"/>
      <w:pStyle w:val="Body"/>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2546D11"/>
    <w:multiLevelType w:val="singleLevel"/>
    <w:tmpl w:val="5732AE88"/>
    <w:lvl w:ilvl="0">
      <w:start w:val="1"/>
      <w:numFmt w:val="decimal"/>
      <w:lvlRestart w:val="0"/>
      <w:pStyle w:val="Considrant"/>
      <w:lvlText w:val="(%1)"/>
      <w:lvlJc w:val="left"/>
      <w:pPr>
        <w:tabs>
          <w:tab w:val="num" w:pos="709"/>
        </w:tabs>
        <w:ind w:left="709" w:hanging="709"/>
      </w:pPr>
      <w:rPr>
        <w:rFonts w:cs="Times New Roman"/>
      </w:rPr>
    </w:lvl>
  </w:abstractNum>
  <w:abstractNum w:abstractNumId="28" w15:restartNumberingAfterBreak="0">
    <w:nsid w:val="6CAE13A3"/>
    <w:multiLevelType w:val="singleLevel"/>
    <w:tmpl w:val="06BE07AC"/>
    <w:lvl w:ilvl="0">
      <w:start w:val="1"/>
      <w:numFmt w:val="bullet"/>
      <w:lvlRestart w:val="0"/>
      <w:pStyle w:val="Tiret2"/>
      <w:lvlText w:val="–"/>
      <w:lvlJc w:val="left"/>
      <w:pPr>
        <w:tabs>
          <w:tab w:val="num" w:pos="1984"/>
        </w:tabs>
        <w:ind w:left="1984" w:hanging="567"/>
      </w:pPr>
    </w:lvl>
  </w:abstractNum>
  <w:abstractNum w:abstractNumId="29" w15:restartNumberingAfterBreak="0">
    <w:nsid w:val="6E1F593C"/>
    <w:multiLevelType w:val="hybridMultilevel"/>
    <w:tmpl w:val="827EAE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78936E0F"/>
    <w:multiLevelType w:val="hybridMultilevel"/>
    <w:tmpl w:val="1532A1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E16FDF"/>
    <w:multiLevelType w:val="hybridMultilevel"/>
    <w:tmpl w:val="789C5802"/>
    <w:lvl w:ilvl="0" w:tplc="D7D0D87A">
      <w:start w:val="1"/>
      <w:numFmt w:val="decimal"/>
      <w:pStyle w:val="IOTCReportNormalNumbered"/>
      <w:lvlText w:val="%1."/>
      <w:lvlJc w:val="left"/>
      <w:pPr>
        <w:ind w:left="502" w:hanging="502"/>
      </w:pPr>
      <w:rPr>
        <w:rFonts w:hint="default"/>
        <w:b w:val="0"/>
        <w:i w:val="0"/>
      </w:rPr>
    </w:lvl>
    <w:lvl w:ilvl="1" w:tplc="04090017">
      <w:start w:val="1"/>
      <w:numFmt w:val="bullet"/>
      <w:lvlText w:val=""/>
      <w:lvlJc w:val="left"/>
      <w:pPr>
        <w:ind w:left="1350" w:hanging="360"/>
      </w:pPr>
      <w:rPr>
        <w:rFonts w:ascii="Symbol" w:hAnsi="Symbol" w:hint="default"/>
      </w:rPr>
    </w:lvl>
    <w:lvl w:ilvl="2" w:tplc="0809001B">
      <w:start w:val="1"/>
      <w:numFmt w:val="lowerRoman"/>
      <w:lvlText w:val="%3."/>
      <w:lvlJc w:val="right"/>
      <w:pPr>
        <w:ind w:left="2070" w:hanging="180"/>
      </w:pPr>
    </w:lvl>
    <w:lvl w:ilvl="3" w:tplc="08090017"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2" w15:restartNumberingAfterBreak="0">
    <w:nsid w:val="7C367AA7"/>
    <w:multiLevelType w:val="hybridMultilevel"/>
    <w:tmpl w:val="5EC8AE7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EC405EE"/>
    <w:multiLevelType w:val="singleLevel"/>
    <w:tmpl w:val="44BEA50C"/>
    <w:styleLink w:val="FAONumberlists2"/>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31"/>
  </w:num>
  <w:num w:numId="2">
    <w:abstractNumId w:val="14"/>
  </w:num>
  <w:num w:numId="3">
    <w:abstractNumId w:val="33"/>
  </w:num>
  <w:num w:numId="4">
    <w:abstractNumId w:val="10"/>
  </w:num>
  <w:num w:numId="5">
    <w:abstractNumId w:val="9"/>
  </w:num>
  <w:num w:numId="6">
    <w:abstractNumId w:val="8"/>
  </w:num>
  <w:num w:numId="7">
    <w:abstractNumId w:val="28"/>
  </w:num>
  <w:num w:numId="8">
    <w:abstractNumId w:val="23"/>
  </w:num>
  <w:num w:numId="9">
    <w:abstractNumId w:val="17"/>
  </w:num>
  <w:num w:numId="10">
    <w:abstractNumId w:val="27"/>
  </w:num>
  <w:num w:numId="11">
    <w:abstractNumId w:val="0"/>
  </w:num>
  <w:num w:numId="12">
    <w:abstractNumId w:val="11"/>
  </w:num>
  <w:num w:numId="13">
    <w:abstractNumId w:val="26"/>
  </w:num>
  <w:num w:numId="14">
    <w:abstractNumId w:val="30"/>
  </w:num>
  <w:num w:numId="15">
    <w:abstractNumId w:val="22"/>
  </w:num>
  <w:num w:numId="16">
    <w:abstractNumId w:val="20"/>
  </w:num>
  <w:num w:numId="17">
    <w:abstractNumId w:val="19"/>
  </w:num>
  <w:num w:numId="18">
    <w:abstractNumId w:val="24"/>
  </w:num>
  <w:num w:numId="19">
    <w:abstractNumId w:val="5"/>
  </w:num>
  <w:num w:numId="20">
    <w:abstractNumId w:val="15"/>
  </w:num>
  <w:num w:numId="21">
    <w:abstractNumId w:val="32"/>
  </w:num>
  <w:num w:numId="22">
    <w:abstractNumId w:val="12"/>
  </w:num>
  <w:num w:numId="23">
    <w:abstractNumId w:val="4"/>
  </w:num>
  <w:num w:numId="24">
    <w:abstractNumId w:val="16"/>
  </w:num>
  <w:num w:numId="25">
    <w:abstractNumId w:val="25"/>
  </w:num>
  <w:num w:numId="26">
    <w:abstractNumId w:val="18"/>
  </w:num>
  <w:num w:numId="27">
    <w:abstractNumId w:val="6"/>
  </w:num>
  <w:num w:numId="28">
    <w:abstractNumId w:val="29"/>
  </w:num>
  <w:num w:numId="29">
    <w:abstractNumId w:val="13"/>
  </w:num>
  <w:num w:numId="30">
    <w:abstractNumId w:val="7"/>
  </w:num>
  <w:num w:numId="31">
    <w:abstractNumId w:val="21"/>
  </w:num>
  <w:num w:numId="32">
    <w:abstractNumId w:val="30"/>
  </w:num>
  <w:num w:numId="33">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002"/>
    <w:rsid w:val="00011708"/>
    <w:rsid w:val="00014F71"/>
    <w:rsid w:val="0002069C"/>
    <w:rsid w:val="000420F7"/>
    <w:rsid w:val="00042B04"/>
    <w:rsid w:val="00044295"/>
    <w:rsid w:val="000569A7"/>
    <w:rsid w:val="00066BD7"/>
    <w:rsid w:val="00072C8F"/>
    <w:rsid w:val="00090F26"/>
    <w:rsid w:val="000C67A0"/>
    <w:rsid w:val="000D1067"/>
    <w:rsid w:val="000E4B39"/>
    <w:rsid w:val="000F246F"/>
    <w:rsid w:val="000F39C8"/>
    <w:rsid w:val="000F4E71"/>
    <w:rsid w:val="00123CCF"/>
    <w:rsid w:val="001311D2"/>
    <w:rsid w:val="0013453D"/>
    <w:rsid w:val="001509F6"/>
    <w:rsid w:val="0018315B"/>
    <w:rsid w:val="00186263"/>
    <w:rsid w:val="001A4BA1"/>
    <w:rsid w:val="001B4C92"/>
    <w:rsid w:val="001E4062"/>
    <w:rsid w:val="0021509B"/>
    <w:rsid w:val="00220C77"/>
    <w:rsid w:val="002456C4"/>
    <w:rsid w:val="002468CE"/>
    <w:rsid w:val="0025167D"/>
    <w:rsid w:val="002619FE"/>
    <w:rsid w:val="00267735"/>
    <w:rsid w:val="002728CA"/>
    <w:rsid w:val="002733EE"/>
    <w:rsid w:val="0028194F"/>
    <w:rsid w:val="00286D1D"/>
    <w:rsid w:val="00295CF4"/>
    <w:rsid w:val="002A0F15"/>
    <w:rsid w:val="002B2914"/>
    <w:rsid w:val="002B6912"/>
    <w:rsid w:val="002C761A"/>
    <w:rsid w:val="002D5CB5"/>
    <w:rsid w:val="002F36B5"/>
    <w:rsid w:val="0030465B"/>
    <w:rsid w:val="003101F8"/>
    <w:rsid w:val="00323B24"/>
    <w:rsid w:val="00327225"/>
    <w:rsid w:val="00340C2E"/>
    <w:rsid w:val="003510EA"/>
    <w:rsid w:val="00382F3C"/>
    <w:rsid w:val="00384C60"/>
    <w:rsid w:val="003A4E54"/>
    <w:rsid w:val="003B3748"/>
    <w:rsid w:val="003B5604"/>
    <w:rsid w:val="003D4E58"/>
    <w:rsid w:val="003E2B23"/>
    <w:rsid w:val="00405845"/>
    <w:rsid w:val="00424F5F"/>
    <w:rsid w:val="00433B97"/>
    <w:rsid w:val="00450985"/>
    <w:rsid w:val="00491ADE"/>
    <w:rsid w:val="00496C58"/>
    <w:rsid w:val="004C7CEB"/>
    <w:rsid w:val="004D3440"/>
    <w:rsid w:val="004E2B94"/>
    <w:rsid w:val="004E4E58"/>
    <w:rsid w:val="004F1919"/>
    <w:rsid w:val="004F4D5A"/>
    <w:rsid w:val="005174E5"/>
    <w:rsid w:val="00526A7F"/>
    <w:rsid w:val="00531A71"/>
    <w:rsid w:val="005538EA"/>
    <w:rsid w:val="00554FCD"/>
    <w:rsid w:val="0055752D"/>
    <w:rsid w:val="0056306A"/>
    <w:rsid w:val="00565333"/>
    <w:rsid w:val="00566007"/>
    <w:rsid w:val="00567B57"/>
    <w:rsid w:val="00574AF8"/>
    <w:rsid w:val="005B64DB"/>
    <w:rsid w:val="005C711F"/>
    <w:rsid w:val="005D7706"/>
    <w:rsid w:val="005E66BE"/>
    <w:rsid w:val="00603480"/>
    <w:rsid w:val="00620735"/>
    <w:rsid w:val="006256EA"/>
    <w:rsid w:val="00632CBD"/>
    <w:rsid w:val="00634C97"/>
    <w:rsid w:val="00636020"/>
    <w:rsid w:val="006431BE"/>
    <w:rsid w:val="00650525"/>
    <w:rsid w:val="0066666A"/>
    <w:rsid w:val="006842CF"/>
    <w:rsid w:val="006B67DD"/>
    <w:rsid w:val="006D12A1"/>
    <w:rsid w:val="006E65D8"/>
    <w:rsid w:val="006F3C29"/>
    <w:rsid w:val="006F4445"/>
    <w:rsid w:val="00702842"/>
    <w:rsid w:val="00747A28"/>
    <w:rsid w:val="007672CA"/>
    <w:rsid w:val="007B0DDD"/>
    <w:rsid w:val="007B2A66"/>
    <w:rsid w:val="007C053A"/>
    <w:rsid w:val="007C488E"/>
    <w:rsid w:val="007C7171"/>
    <w:rsid w:val="007D7FD1"/>
    <w:rsid w:val="007E2FA3"/>
    <w:rsid w:val="00806D1A"/>
    <w:rsid w:val="0081235F"/>
    <w:rsid w:val="00815C60"/>
    <w:rsid w:val="0082662E"/>
    <w:rsid w:val="008537A8"/>
    <w:rsid w:val="0085479D"/>
    <w:rsid w:val="00894069"/>
    <w:rsid w:val="008B2331"/>
    <w:rsid w:val="008C29D5"/>
    <w:rsid w:val="008E3131"/>
    <w:rsid w:val="008E7D77"/>
    <w:rsid w:val="008F5EC9"/>
    <w:rsid w:val="009145B0"/>
    <w:rsid w:val="0092276B"/>
    <w:rsid w:val="00950F50"/>
    <w:rsid w:val="00950FC8"/>
    <w:rsid w:val="009515AD"/>
    <w:rsid w:val="009867F0"/>
    <w:rsid w:val="00986E85"/>
    <w:rsid w:val="00991ECD"/>
    <w:rsid w:val="00994A57"/>
    <w:rsid w:val="009C22D9"/>
    <w:rsid w:val="009D1C02"/>
    <w:rsid w:val="009D1C92"/>
    <w:rsid w:val="009D636B"/>
    <w:rsid w:val="009D6DF7"/>
    <w:rsid w:val="009F3C6D"/>
    <w:rsid w:val="00A11FFC"/>
    <w:rsid w:val="00A1338E"/>
    <w:rsid w:val="00A1468A"/>
    <w:rsid w:val="00A21658"/>
    <w:rsid w:val="00A32C8F"/>
    <w:rsid w:val="00A75F73"/>
    <w:rsid w:val="00A91244"/>
    <w:rsid w:val="00AB1D33"/>
    <w:rsid w:val="00AD08CF"/>
    <w:rsid w:val="00AD3FCF"/>
    <w:rsid w:val="00AE15CD"/>
    <w:rsid w:val="00AF1509"/>
    <w:rsid w:val="00B1663E"/>
    <w:rsid w:val="00B21D9A"/>
    <w:rsid w:val="00B72544"/>
    <w:rsid w:val="00B77593"/>
    <w:rsid w:val="00B8113C"/>
    <w:rsid w:val="00B9501F"/>
    <w:rsid w:val="00BA4A55"/>
    <w:rsid w:val="00BB6B99"/>
    <w:rsid w:val="00BC3A6E"/>
    <w:rsid w:val="00BC5ADA"/>
    <w:rsid w:val="00BE5FC0"/>
    <w:rsid w:val="00C167D0"/>
    <w:rsid w:val="00C20F4E"/>
    <w:rsid w:val="00C30295"/>
    <w:rsid w:val="00C327B1"/>
    <w:rsid w:val="00C52160"/>
    <w:rsid w:val="00CB12E8"/>
    <w:rsid w:val="00CD24DB"/>
    <w:rsid w:val="00D264EA"/>
    <w:rsid w:val="00D27A35"/>
    <w:rsid w:val="00D40DEA"/>
    <w:rsid w:val="00D66842"/>
    <w:rsid w:val="00D751C1"/>
    <w:rsid w:val="00D91123"/>
    <w:rsid w:val="00DC0C90"/>
    <w:rsid w:val="00DC1E31"/>
    <w:rsid w:val="00DC286D"/>
    <w:rsid w:val="00DC6CDE"/>
    <w:rsid w:val="00DE5BCE"/>
    <w:rsid w:val="00DF6E46"/>
    <w:rsid w:val="00E05C4B"/>
    <w:rsid w:val="00E15A27"/>
    <w:rsid w:val="00E31C46"/>
    <w:rsid w:val="00E3678F"/>
    <w:rsid w:val="00E51002"/>
    <w:rsid w:val="00E6718D"/>
    <w:rsid w:val="00E7210A"/>
    <w:rsid w:val="00E92BEC"/>
    <w:rsid w:val="00EC3806"/>
    <w:rsid w:val="00ED199E"/>
    <w:rsid w:val="00EF36A5"/>
    <w:rsid w:val="00F03774"/>
    <w:rsid w:val="00F14727"/>
    <w:rsid w:val="00F271C2"/>
    <w:rsid w:val="00F27657"/>
    <w:rsid w:val="00F3418E"/>
    <w:rsid w:val="00F41127"/>
    <w:rsid w:val="00F7601F"/>
    <w:rsid w:val="00F76CDD"/>
    <w:rsid w:val="00F80D8B"/>
    <w:rsid w:val="00F81C91"/>
    <w:rsid w:val="00F84C6B"/>
    <w:rsid w:val="00FA1F7E"/>
    <w:rsid w:val="00FB79A6"/>
    <w:rsid w:val="00FD6B96"/>
    <w:rsid w:val="00FD6C1A"/>
    <w:rsid w:val="00FE276A"/>
    <w:rsid w:val="00FE3FB5"/>
    <w:rsid w:val="00FF20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C0DA2"/>
  <w15:docId w15:val="{DA6B5B9B-879E-4FAC-9E95-1395EFA5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29"/>
    <w:lsdException w:name="Colorful Grid Accent 3" w:uiPriority="3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aliases w:val="Heading 1 Appendix"/>
    <w:basedOn w:val="Normal"/>
    <w:next w:val="Normal"/>
    <w:link w:val="Heading1Char"/>
    <w:qFormat/>
    <w:rsid w:val="00E51002"/>
    <w:pPr>
      <w:keepNext/>
      <w:spacing w:before="240" w:after="60" w:line="240" w:lineRule="auto"/>
      <w:outlineLvl w:val="0"/>
    </w:pPr>
    <w:rPr>
      <w:rFonts w:ascii="Arial" w:eastAsia="Times New Roman" w:hAnsi="Arial" w:cs="Arial"/>
      <w:b/>
      <w:bCs/>
      <w:kern w:val="32"/>
      <w:sz w:val="32"/>
      <w:szCs w:val="32"/>
      <w:lang w:val="en-US" w:eastAsia="fr-FR"/>
    </w:rPr>
  </w:style>
  <w:style w:type="paragraph" w:styleId="Heading2">
    <w:name w:val="heading 2"/>
    <w:basedOn w:val="Normal"/>
    <w:next w:val="Normal"/>
    <w:link w:val="Heading2Char"/>
    <w:qFormat/>
    <w:rsid w:val="00E51002"/>
    <w:pPr>
      <w:keepNext/>
      <w:spacing w:before="240" w:after="60" w:line="240" w:lineRule="auto"/>
      <w:outlineLvl w:val="1"/>
    </w:pPr>
    <w:rPr>
      <w:rFonts w:ascii="Arial" w:eastAsia="Times New Roman" w:hAnsi="Arial" w:cs="Arial"/>
      <w:b/>
      <w:bCs/>
      <w:i/>
      <w:iCs/>
      <w:sz w:val="28"/>
      <w:szCs w:val="28"/>
      <w:lang w:val="en-US" w:eastAsia="fr-FR"/>
    </w:rPr>
  </w:style>
  <w:style w:type="paragraph" w:styleId="Heading3">
    <w:name w:val="heading 3"/>
    <w:basedOn w:val="Normal"/>
    <w:next w:val="Normal"/>
    <w:link w:val="Heading3Char"/>
    <w:qFormat/>
    <w:rsid w:val="00E51002"/>
    <w:pPr>
      <w:keepNext/>
      <w:spacing w:before="240" w:after="60" w:line="240" w:lineRule="auto"/>
      <w:outlineLvl w:val="2"/>
    </w:pPr>
    <w:rPr>
      <w:rFonts w:ascii="Arial" w:eastAsia="Times New Roman" w:hAnsi="Arial" w:cs="Times New Roman"/>
      <w:b/>
      <w:sz w:val="26"/>
      <w:lang w:val="en-US" w:eastAsia="fr-FR"/>
    </w:rPr>
  </w:style>
  <w:style w:type="paragraph" w:styleId="Heading4">
    <w:name w:val="heading 4"/>
    <w:basedOn w:val="Normal"/>
    <w:next w:val="Normal"/>
    <w:link w:val="Heading4Char"/>
    <w:qFormat/>
    <w:rsid w:val="00E51002"/>
    <w:pPr>
      <w:keepNext/>
      <w:spacing w:before="240" w:after="60" w:line="240" w:lineRule="auto"/>
      <w:outlineLvl w:val="3"/>
    </w:pPr>
    <w:rPr>
      <w:rFonts w:ascii="Times New Roman" w:eastAsia="Times New Roman" w:hAnsi="Times New Roman" w:cs="Times New Roman"/>
      <w:b/>
      <w:sz w:val="28"/>
      <w:lang w:val="en-US" w:eastAsia="fr-FR"/>
    </w:rPr>
  </w:style>
  <w:style w:type="paragraph" w:styleId="Heading5">
    <w:name w:val="heading 5"/>
    <w:basedOn w:val="Normal"/>
    <w:next w:val="Normal"/>
    <w:link w:val="Heading5Char"/>
    <w:qFormat/>
    <w:rsid w:val="00E51002"/>
    <w:pPr>
      <w:spacing w:before="240" w:after="60" w:line="240" w:lineRule="auto"/>
      <w:outlineLvl w:val="4"/>
    </w:pPr>
    <w:rPr>
      <w:rFonts w:ascii="Times New Roman" w:eastAsia="Times New Roman" w:hAnsi="Times New Roman" w:cs="Times New Roman"/>
      <w:b/>
      <w:i/>
      <w:sz w:val="26"/>
      <w:lang w:val="en-US" w:eastAsia="fr-FR"/>
    </w:rPr>
  </w:style>
  <w:style w:type="paragraph" w:styleId="Heading6">
    <w:name w:val="heading 6"/>
    <w:basedOn w:val="Normal"/>
    <w:next w:val="Normal"/>
    <w:link w:val="Heading6Char"/>
    <w:qFormat/>
    <w:rsid w:val="00E51002"/>
    <w:pPr>
      <w:spacing w:before="240" w:after="60" w:line="240" w:lineRule="auto"/>
      <w:outlineLvl w:val="5"/>
    </w:pPr>
    <w:rPr>
      <w:rFonts w:ascii="Times New Roman" w:eastAsia="Times New Roman" w:hAnsi="Times New Roman" w:cs="Times New Roman"/>
      <w:b/>
      <w:lang w:val="en-US" w:eastAsia="fr-FR"/>
    </w:rPr>
  </w:style>
  <w:style w:type="paragraph" w:styleId="Heading7">
    <w:name w:val="heading 7"/>
    <w:basedOn w:val="Normal"/>
    <w:next w:val="Normal"/>
    <w:link w:val="Heading7Char"/>
    <w:qFormat/>
    <w:rsid w:val="00E51002"/>
    <w:pPr>
      <w:spacing w:before="240" w:after="60" w:line="240" w:lineRule="auto"/>
      <w:outlineLvl w:val="6"/>
    </w:pPr>
    <w:rPr>
      <w:rFonts w:ascii="Times New Roman" w:eastAsia="Times New Roman" w:hAnsi="Times New Roman" w:cs="Times New Roman"/>
      <w:lang w:val="en-US" w:eastAsia="fr-FR"/>
    </w:rPr>
  </w:style>
  <w:style w:type="paragraph" w:styleId="Heading8">
    <w:name w:val="heading 8"/>
    <w:basedOn w:val="Normal"/>
    <w:next w:val="Normal"/>
    <w:link w:val="Heading8Char"/>
    <w:qFormat/>
    <w:rsid w:val="00E51002"/>
    <w:pPr>
      <w:keepNext/>
      <w:spacing w:before="240" w:after="0" w:line="240" w:lineRule="auto"/>
      <w:outlineLvl w:val="7"/>
    </w:pPr>
    <w:rPr>
      <w:rFonts w:ascii="Verdana" w:eastAsia="Times New Roman" w:hAnsi="Verdana" w:cs="Times New Roman"/>
      <w:b/>
      <w:sz w:val="20"/>
      <w:lang w:val="en-GB" w:eastAsia="fr-FR"/>
    </w:rPr>
  </w:style>
  <w:style w:type="paragraph" w:styleId="Heading9">
    <w:name w:val="heading 9"/>
    <w:basedOn w:val="Normal"/>
    <w:next w:val="Normal"/>
    <w:link w:val="Heading9Char"/>
    <w:qFormat/>
    <w:rsid w:val="00E51002"/>
    <w:pPr>
      <w:keepNext/>
      <w:spacing w:before="240" w:after="0" w:line="240" w:lineRule="auto"/>
      <w:jc w:val="right"/>
      <w:outlineLvl w:val="8"/>
    </w:pPr>
    <w:rPr>
      <w:rFonts w:ascii="Arial" w:eastAsia="Times New Roman" w:hAnsi="Arial" w:cs="Times New Roman"/>
      <w:b/>
      <w:snapToGrid w:val="0"/>
      <w:color w:val="000000"/>
      <w:sz w:val="12"/>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ppendix Char"/>
    <w:basedOn w:val="DefaultParagraphFont"/>
    <w:link w:val="Heading1"/>
    <w:rsid w:val="00E51002"/>
    <w:rPr>
      <w:rFonts w:ascii="Arial" w:eastAsia="Times New Roman" w:hAnsi="Arial" w:cs="Arial"/>
      <w:b/>
      <w:bCs/>
      <w:kern w:val="32"/>
      <w:sz w:val="32"/>
      <w:szCs w:val="32"/>
      <w:lang w:eastAsia="fr-FR"/>
    </w:rPr>
  </w:style>
  <w:style w:type="character" w:customStyle="1" w:styleId="Heading2Char">
    <w:name w:val="Heading 2 Char"/>
    <w:basedOn w:val="DefaultParagraphFont"/>
    <w:link w:val="Heading2"/>
    <w:rsid w:val="00E51002"/>
    <w:rPr>
      <w:rFonts w:ascii="Arial" w:eastAsia="Times New Roman" w:hAnsi="Arial" w:cs="Arial"/>
      <w:b/>
      <w:bCs/>
      <w:i/>
      <w:iCs/>
      <w:sz w:val="28"/>
      <w:szCs w:val="28"/>
      <w:lang w:eastAsia="fr-FR"/>
    </w:rPr>
  </w:style>
  <w:style w:type="character" w:customStyle="1" w:styleId="Heading3Char">
    <w:name w:val="Heading 3 Char"/>
    <w:basedOn w:val="DefaultParagraphFont"/>
    <w:link w:val="Heading3"/>
    <w:rsid w:val="00E51002"/>
    <w:rPr>
      <w:rFonts w:ascii="Arial" w:eastAsia="Times New Roman" w:hAnsi="Arial" w:cs="Times New Roman"/>
      <w:b/>
      <w:sz w:val="26"/>
      <w:lang w:eastAsia="fr-FR"/>
    </w:rPr>
  </w:style>
  <w:style w:type="character" w:customStyle="1" w:styleId="Heading4Char">
    <w:name w:val="Heading 4 Char"/>
    <w:basedOn w:val="DefaultParagraphFont"/>
    <w:link w:val="Heading4"/>
    <w:rsid w:val="00E51002"/>
    <w:rPr>
      <w:rFonts w:ascii="Times New Roman" w:eastAsia="Times New Roman" w:hAnsi="Times New Roman" w:cs="Times New Roman"/>
      <w:b/>
      <w:sz w:val="28"/>
      <w:lang w:eastAsia="fr-FR"/>
    </w:rPr>
  </w:style>
  <w:style w:type="character" w:customStyle="1" w:styleId="Heading5Char">
    <w:name w:val="Heading 5 Char"/>
    <w:basedOn w:val="DefaultParagraphFont"/>
    <w:link w:val="Heading5"/>
    <w:rsid w:val="00E51002"/>
    <w:rPr>
      <w:rFonts w:ascii="Times New Roman" w:eastAsia="Times New Roman" w:hAnsi="Times New Roman" w:cs="Times New Roman"/>
      <w:b/>
      <w:i/>
      <w:sz w:val="26"/>
      <w:lang w:eastAsia="fr-FR"/>
    </w:rPr>
  </w:style>
  <w:style w:type="character" w:customStyle="1" w:styleId="Heading6Char">
    <w:name w:val="Heading 6 Char"/>
    <w:basedOn w:val="DefaultParagraphFont"/>
    <w:link w:val="Heading6"/>
    <w:rsid w:val="00E51002"/>
    <w:rPr>
      <w:rFonts w:ascii="Times New Roman" w:eastAsia="Times New Roman" w:hAnsi="Times New Roman" w:cs="Times New Roman"/>
      <w:b/>
      <w:lang w:eastAsia="fr-FR"/>
    </w:rPr>
  </w:style>
  <w:style w:type="character" w:customStyle="1" w:styleId="Heading7Char">
    <w:name w:val="Heading 7 Char"/>
    <w:basedOn w:val="DefaultParagraphFont"/>
    <w:link w:val="Heading7"/>
    <w:rsid w:val="00E51002"/>
    <w:rPr>
      <w:rFonts w:ascii="Times New Roman" w:eastAsia="Times New Roman" w:hAnsi="Times New Roman" w:cs="Times New Roman"/>
      <w:lang w:eastAsia="fr-FR"/>
    </w:rPr>
  </w:style>
  <w:style w:type="character" w:customStyle="1" w:styleId="Heading8Char">
    <w:name w:val="Heading 8 Char"/>
    <w:basedOn w:val="DefaultParagraphFont"/>
    <w:link w:val="Heading8"/>
    <w:rsid w:val="00E51002"/>
    <w:rPr>
      <w:rFonts w:ascii="Verdana" w:eastAsia="Times New Roman" w:hAnsi="Verdana" w:cs="Times New Roman"/>
      <w:b/>
      <w:sz w:val="20"/>
      <w:lang w:val="en-GB" w:eastAsia="fr-FR"/>
    </w:rPr>
  </w:style>
  <w:style w:type="character" w:customStyle="1" w:styleId="Heading9Char">
    <w:name w:val="Heading 9 Char"/>
    <w:basedOn w:val="DefaultParagraphFont"/>
    <w:link w:val="Heading9"/>
    <w:rsid w:val="00E51002"/>
    <w:rPr>
      <w:rFonts w:ascii="Arial" w:eastAsia="Times New Roman" w:hAnsi="Arial" w:cs="Times New Roman"/>
      <w:b/>
      <w:snapToGrid w:val="0"/>
      <w:color w:val="000000"/>
      <w:sz w:val="12"/>
      <w:lang w:val="en-GB" w:eastAsia="fr-FR"/>
    </w:rPr>
  </w:style>
  <w:style w:type="numbering" w:customStyle="1" w:styleId="NoList1">
    <w:name w:val="No List1"/>
    <w:next w:val="NoList"/>
    <w:uiPriority w:val="99"/>
    <w:semiHidden/>
    <w:unhideWhenUsed/>
    <w:rsid w:val="00E51002"/>
  </w:style>
  <w:style w:type="paragraph" w:customStyle="1" w:styleId="FAOAbstracttitle">
    <w:name w:val="FAO Abstract title"/>
    <w:basedOn w:val="Heading1"/>
    <w:autoRedefine/>
    <w:rsid w:val="00E51002"/>
    <w:pPr>
      <w:keepLines/>
      <w:overflowPunct w:val="0"/>
      <w:autoSpaceDE w:val="0"/>
      <w:autoSpaceDN w:val="0"/>
      <w:adjustRightInd w:val="0"/>
      <w:spacing w:before="160" w:after="120" w:line="240" w:lineRule="exact"/>
      <w:jc w:val="center"/>
      <w:textAlignment w:val="baseline"/>
      <w:outlineLvl w:val="9"/>
    </w:pPr>
    <w:rPr>
      <w:rFonts w:ascii="Times New Roman" w:hAnsi="Times New Roman" w:cs="Times New Roman"/>
      <w:bCs w:val="0"/>
      <w:caps/>
      <w:kern w:val="0"/>
      <w:sz w:val="20"/>
      <w:szCs w:val="20"/>
      <w:lang w:eastAsia="en-GB"/>
    </w:rPr>
  </w:style>
  <w:style w:type="paragraph" w:customStyle="1" w:styleId="FAOSectSub-Subhead">
    <w:name w:val="FAO Sect Sub-Subhead"/>
    <w:basedOn w:val="Normal"/>
    <w:autoRedefine/>
    <w:rsid w:val="00E51002"/>
    <w:pPr>
      <w:keepNext/>
      <w:keepLines/>
      <w:tabs>
        <w:tab w:val="left" w:pos="284"/>
      </w:tabs>
      <w:overflowPunct w:val="0"/>
      <w:autoSpaceDE w:val="0"/>
      <w:autoSpaceDN w:val="0"/>
      <w:adjustRightInd w:val="0"/>
      <w:spacing w:before="80" w:after="0" w:line="240" w:lineRule="auto"/>
      <w:ind w:left="567"/>
      <w:textAlignment w:val="baseline"/>
    </w:pPr>
    <w:rPr>
      <w:rFonts w:ascii="Times New Roman" w:eastAsia="Times New Roman" w:hAnsi="Times New Roman" w:cs="Arial"/>
      <w:b/>
      <w:sz w:val="20"/>
      <w:szCs w:val="20"/>
      <w:lang w:val="en-US" w:eastAsia="en-GB"/>
    </w:rPr>
  </w:style>
  <w:style w:type="paragraph" w:customStyle="1" w:styleId="FAOBibliography">
    <w:name w:val="FAO Bibliography"/>
    <w:basedOn w:val="Normal"/>
    <w:autoRedefine/>
    <w:rsid w:val="00E51002"/>
    <w:pPr>
      <w:overflowPunct w:val="0"/>
      <w:autoSpaceDE w:val="0"/>
      <w:autoSpaceDN w:val="0"/>
      <w:adjustRightInd w:val="0"/>
      <w:spacing w:after="60" w:line="240" w:lineRule="auto"/>
      <w:jc w:val="center"/>
      <w:textAlignment w:val="baseline"/>
    </w:pPr>
    <w:rPr>
      <w:rFonts w:ascii="Times New Roman" w:eastAsia="Times New Roman" w:hAnsi="Times New Roman" w:cs="Cordia New"/>
      <w:sz w:val="18"/>
      <w:szCs w:val="18"/>
      <w:lang w:val="en-US" w:eastAsia="en-GB"/>
    </w:rPr>
  </w:style>
  <w:style w:type="paragraph" w:customStyle="1" w:styleId="FAOText">
    <w:name w:val="FAO Text"/>
    <w:basedOn w:val="Normal"/>
    <w:autoRedefine/>
    <w:rsid w:val="00E51002"/>
    <w:pPr>
      <w:widowControl w:val="0"/>
      <w:spacing w:before="100" w:after="100" w:line="240" w:lineRule="auto"/>
      <w:jc w:val="both"/>
    </w:pPr>
    <w:rPr>
      <w:rFonts w:ascii="Times New Roman" w:eastAsia="Times New Roman" w:hAnsi="Times New Roman" w:cs="Times New Roman"/>
      <w:sz w:val="20"/>
      <w:szCs w:val="20"/>
      <w:lang w:val="en-US"/>
    </w:rPr>
  </w:style>
  <w:style w:type="paragraph" w:customStyle="1" w:styleId="FAOTitle">
    <w:name w:val="FAO Title"/>
    <w:basedOn w:val="FAOAbstracttitle"/>
    <w:autoRedefine/>
    <w:rsid w:val="00E51002"/>
    <w:pPr>
      <w:spacing w:before="0" w:after="0"/>
    </w:pPr>
    <w:rPr>
      <w:rFonts w:ascii="Times New Roman Bold" w:hAnsi="Times New Roman Bold" w:cs="Cordia New"/>
      <w:bCs/>
      <w:iCs/>
      <w:color w:val="000000"/>
      <w:sz w:val="24"/>
      <w:szCs w:val="24"/>
    </w:rPr>
  </w:style>
  <w:style w:type="paragraph" w:customStyle="1" w:styleId="FAOText-Abstract">
    <w:name w:val="FAO Text-Abstract"/>
    <w:basedOn w:val="FAOText"/>
    <w:autoRedefine/>
    <w:rsid w:val="00E51002"/>
    <w:pPr>
      <w:widowControl/>
      <w:spacing w:before="0" w:after="0"/>
      <w:ind w:right="-6"/>
    </w:pPr>
    <w:rPr>
      <w:rFonts w:eastAsia="MS PMincho" w:cs="Cordia New"/>
      <w:bCs/>
      <w:i/>
      <w:iCs/>
      <w:color w:val="000000"/>
    </w:rPr>
  </w:style>
  <w:style w:type="paragraph" w:customStyle="1" w:styleId="FAOBulletlists">
    <w:name w:val="FAO Bullet lists"/>
    <w:basedOn w:val="BodyText"/>
    <w:next w:val="Normal"/>
    <w:autoRedefine/>
    <w:rsid w:val="00E51002"/>
    <w:pPr>
      <w:tabs>
        <w:tab w:val="num" w:pos="360"/>
      </w:tabs>
      <w:ind w:left="360" w:hanging="360"/>
      <w:jc w:val="both"/>
    </w:pPr>
    <w:rPr>
      <w:sz w:val="20"/>
      <w:szCs w:val="20"/>
      <w:lang w:val="en-GB" w:eastAsia="en-US"/>
    </w:rPr>
  </w:style>
  <w:style w:type="paragraph" w:styleId="BodyText">
    <w:name w:val="Body Text"/>
    <w:aliases w:val="Body Text Char Char Char Char,Body Text Char Char,Body Text Char Char Char Char Char Char Char,Body Text Char Char Char Char Char Char Char Char Char Char Char Char Char Char Char Char Char Char Char"/>
    <w:basedOn w:val="Normal"/>
    <w:link w:val="BodyTextChar"/>
    <w:rsid w:val="00E51002"/>
    <w:pPr>
      <w:spacing w:after="120" w:line="240" w:lineRule="auto"/>
    </w:pPr>
    <w:rPr>
      <w:rFonts w:ascii="Times New Roman" w:eastAsia="Times New Roman" w:hAnsi="Times New Roman" w:cs="Times New Roman"/>
      <w:lang w:val="en-US" w:eastAsia="fr-FR"/>
    </w:rPr>
  </w:style>
  <w:style w:type="character" w:customStyle="1" w:styleId="BodyTextChar">
    <w:name w:val="Body Text Char"/>
    <w:aliases w:val="Body Text Char Char Char Char Char,Body Text Char Char Char,Body Text Char Char Char Char Char Char Char Char,Body Text Char Char Char Char Char Char Char Char Char Char Char Char Char Char Char Char Char Char Char Char"/>
    <w:basedOn w:val="DefaultParagraphFont"/>
    <w:link w:val="BodyText"/>
    <w:rsid w:val="00E51002"/>
    <w:rPr>
      <w:rFonts w:ascii="Times New Roman" w:eastAsia="Times New Roman" w:hAnsi="Times New Roman" w:cs="Times New Roman"/>
      <w:lang w:eastAsia="fr-FR"/>
    </w:rPr>
  </w:style>
  <w:style w:type="paragraph" w:customStyle="1" w:styleId="FAOIntroHeading">
    <w:name w:val="FAO Intro Heading"/>
    <w:basedOn w:val="Normal"/>
    <w:autoRedefine/>
    <w:rsid w:val="00E51002"/>
    <w:pPr>
      <w:overflowPunct w:val="0"/>
      <w:autoSpaceDE w:val="0"/>
      <w:autoSpaceDN w:val="0"/>
      <w:adjustRightInd w:val="0"/>
      <w:spacing w:before="120" w:after="120" w:line="240" w:lineRule="auto"/>
      <w:textAlignment w:val="baseline"/>
    </w:pPr>
    <w:rPr>
      <w:rFonts w:ascii="Times New Roman" w:eastAsia="Times New Roman" w:hAnsi="Times New Roman" w:cs="Times New Roman"/>
      <w:b/>
      <w:bCs/>
      <w:caps/>
      <w:sz w:val="20"/>
      <w:szCs w:val="20"/>
      <w:lang w:val="en-US" w:eastAsia="en-GB"/>
    </w:rPr>
  </w:style>
  <w:style w:type="paragraph" w:styleId="Header">
    <w:name w:val="header"/>
    <w:basedOn w:val="Normal"/>
    <w:link w:val="HeaderChar"/>
    <w:rsid w:val="00E51002"/>
    <w:pPr>
      <w:tabs>
        <w:tab w:val="center" w:pos="4320"/>
        <w:tab w:val="right" w:pos="8640"/>
      </w:tabs>
      <w:spacing w:after="0" w:line="240" w:lineRule="auto"/>
    </w:pPr>
    <w:rPr>
      <w:rFonts w:ascii="Times New Roman" w:eastAsia="Times New Roman" w:hAnsi="Times New Roman" w:cs="Times New Roman"/>
      <w:lang w:val="en-US" w:eastAsia="fr-FR"/>
    </w:rPr>
  </w:style>
  <w:style w:type="character" w:customStyle="1" w:styleId="HeaderChar">
    <w:name w:val="Header Char"/>
    <w:basedOn w:val="DefaultParagraphFont"/>
    <w:link w:val="Header"/>
    <w:rsid w:val="00E51002"/>
    <w:rPr>
      <w:rFonts w:ascii="Times New Roman" w:eastAsia="Times New Roman" w:hAnsi="Times New Roman" w:cs="Times New Roman"/>
      <w:lang w:eastAsia="fr-FR"/>
    </w:rPr>
  </w:style>
  <w:style w:type="paragraph" w:styleId="Footer">
    <w:name w:val="footer"/>
    <w:basedOn w:val="Normal"/>
    <w:link w:val="FooterChar"/>
    <w:uiPriority w:val="99"/>
    <w:rsid w:val="00E51002"/>
    <w:pPr>
      <w:tabs>
        <w:tab w:val="center" w:pos="4320"/>
        <w:tab w:val="right" w:pos="8640"/>
      </w:tabs>
      <w:spacing w:after="0" w:line="240" w:lineRule="auto"/>
    </w:pPr>
    <w:rPr>
      <w:rFonts w:ascii="Times New Roman" w:eastAsia="Times New Roman" w:hAnsi="Times New Roman" w:cs="Times New Roman"/>
      <w:lang w:val="en-US" w:eastAsia="fr-FR"/>
    </w:rPr>
  </w:style>
  <w:style w:type="character" w:customStyle="1" w:styleId="FooterChar">
    <w:name w:val="Footer Char"/>
    <w:basedOn w:val="DefaultParagraphFont"/>
    <w:link w:val="Footer"/>
    <w:uiPriority w:val="99"/>
    <w:rsid w:val="00E51002"/>
    <w:rPr>
      <w:rFonts w:ascii="Times New Roman" w:eastAsia="Times New Roman" w:hAnsi="Times New Roman" w:cs="Times New Roman"/>
      <w:lang w:eastAsia="fr-FR"/>
    </w:rPr>
  </w:style>
  <w:style w:type="character" w:styleId="PageNumber">
    <w:name w:val="page number"/>
    <w:basedOn w:val="DefaultParagraphFont"/>
    <w:rsid w:val="00E51002"/>
  </w:style>
  <w:style w:type="paragraph" w:customStyle="1" w:styleId="IOTCHeading1">
    <w:name w:val="IOTC Heading 1"/>
    <w:basedOn w:val="Heading1"/>
    <w:rsid w:val="00E51002"/>
    <w:pPr>
      <w:tabs>
        <w:tab w:val="num" w:pos="720"/>
      </w:tabs>
      <w:spacing w:after="0"/>
      <w:ind w:left="720" w:hanging="360"/>
    </w:pPr>
    <w:rPr>
      <w:rFonts w:ascii="Times New Roman" w:hAnsi="Times New Roman" w:cs="Times New Roman"/>
      <w:bCs w:val="0"/>
      <w:smallCaps/>
      <w:kern w:val="28"/>
      <w:sz w:val="28"/>
      <w:szCs w:val="22"/>
      <w:lang w:val="fr-FR"/>
    </w:rPr>
  </w:style>
  <w:style w:type="paragraph" w:customStyle="1" w:styleId="IOTCHeading2">
    <w:name w:val="IOTC Heading 2"/>
    <w:basedOn w:val="Heading2"/>
    <w:rsid w:val="00E51002"/>
    <w:pPr>
      <w:spacing w:before="120" w:after="0"/>
    </w:pPr>
    <w:rPr>
      <w:rFonts w:ascii="Times New Roman" w:hAnsi="Times New Roman" w:cs="Times New Roman"/>
      <w:bCs w:val="0"/>
      <w:iCs w:val="0"/>
      <w:kern w:val="24"/>
      <w:sz w:val="24"/>
      <w:szCs w:val="22"/>
      <w:lang w:val="fr-FR"/>
    </w:rPr>
  </w:style>
  <w:style w:type="paragraph" w:customStyle="1" w:styleId="TOC11">
    <w:name w:val="TOC 11"/>
    <w:next w:val="Normal"/>
    <w:autoRedefine/>
    <w:uiPriority w:val="39"/>
    <w:qFormat/>
    <w:rsid w:val="00E51002"/>
    <w:pPr>
      <w:tabs>
        <w:tab w:val="left" w:pos="660"/>
        <w:tab w:val="left" w:leader="dot" w:pos="737"/>
        <w:tab w:val="right" w:leader="dot" w:pos="10530"/>
      </w:tabs>
      <w:spacing w:before="120" w:after="0" w:line="240" w:lineRule="auto"/>
      <w:ind w:left="431" w:right="-270" w:hanging="431"/>
    </w:pPr>
    <w:rPr>
      <w:rFonts w:eastAsia="Times New Roman" w:cs="Times New Roman"/>
      <w:b/>
      <w:sz w:val="24"/>
      <w:szCs w:val="24"/>
      <w:lang w:eastAsia="fr-FR"/>
    </w:rPr>
  </w:style>
  <w:style w:type="paragraph" w:customStyle="1" w:styleId="IOTCListofParticantesCountryHeader">
    <w:name w:val="IOTC List of Particantes Country Header"/>
    <w:basedOn w:val="Normal"/>
    <w:rsid w:val="00E51002"/>
    <w:pPr>
      <w:keepNext/>
      <w:keepLines/>
      <w:spacing w:before="120" w:after="0" w:line="240" w:lineRule="auto"/>
      <w:contextualSpacing/>
    </w:pPr>
    <w:rPr>
      <w:rFonts w:ascii="Times New Roman Bold" w:eastAsia="Times New Roman" w:hAnsi="Times New Roman Bold" w:cs="Times New Roman"/>
      <w:b/>
      <w:smallCaps/>
      <w:noProof/>
      <w:lang w:val="en-US" w:eastAsia="fr-FR"/>
    </w:rPr>
  </w:style>
  <w:style w:type="paragraph" w:styleId="TOC2">
    <w:name w:val="toc 2"/>
    <w:basedOn w:val="TOC1"/>
    <w:next w:val="Normal"/>
    <w:autoRedefine/>
    <w:uiPriority w:val="39"/>
    <w:qFormat/>
    <w:rsid w:val="00E51002"/>
    <w:pPr>
      <w:tabs>
        <w:tab w:val="left" w:pos="660"/>
        <w:tab w:val="left" w:leader="dot" w:pos="737"/>
        <w:tab w:val="right" w:leader="dot" w:pos="10530"/>
      </w:tabs>
      <w:spacing w:after="0" w:line="240" w:lineRule="auto"/>
      <w:ind w:left="220" w:right="-270" w:hanging="431"/>
    </w:pPr>
    <w:rPr>
      <w:rFonts w:eastAsia="Times New Roman" w:cs="Times New Roman"/>
      <w:b/>
      <w:lang w:val="en-US" w:eastAsia="fr-FR"/>
    </w:rPr>
  </w:style>
  <w:style w:type="paragraph" w:customStyle="1" w:styleId="00Numberedparagraph">
    <w:name w:val="00 Numbered paragraph"/>
    <w:basedOn w:val="Normal"/>
    <w:rsid w:val="00E51002"/>
    <w:pPr>
      <w:tabs>
        <w:tab w:val="num" w:pos="360"/>
      </w:tabs>
      <w:spacing w:before="120" w:after="0" w:line="240" w:lineRule="auto"/>
      <w:jc w:val="both"/>
    </w:pPr>
    <w:rPr>
      <w:rFonts w:ascii="Times New Roman" w:eastAsia="Times New Roman" w:hAnsi="Times New Roman" w:cs="Times New Roman"/>
      <w:sz w:val="20"/>
      <w:szCs w:val="20"/>
      <w:lang w:val="en-GB"/>
    </w:rPr>
  </w:style>
  <w:style w:type="paragraph" w:customStyle="1" w:styleId="IOTCReportNormalNumbered">
    <w:name w:val="IOTC Report Normal Numbered"/>
    <w:basedOn w:val="00Numberedparagraph"/>
    <w:rsid w:val="00E51002"/>
    <w:pPr>
      <w:numPr>
        <w:numId w:val="1"/>
      </w:numPr>
    </w:pPr>
    <w:rPr>
      <w:snapToGrid w:val="0"/>
      <w:color w:val="000000"/>
      <w:sz w:val="22"/>
    </w:rPr>
  </w:style>
  <w:style w:type="paragraph" w:customStyle="1" w:styleId="TOC31">
    <w:name w:val="TOC 31"/>
    <w:basedOn w:val="Normal"/>
    <w:next w:val="Normal"/>
    <w:autoRedefine/>
    <w:qFormat/>
    <w:rsid w:val="00E51002"/>
    <w:pPr>
      <w:spacing w:after="0" w:line="240" w:lineRule="auto"/>
      <w:ind w:left="440"/>
    </w:pPr>
    <w:rPr>
      <w:rFonts w:eastAsia="Times New Roman" w:cs="Times New Roman"/>
      <w:lang w:val="en-US" w:eastAsia="fr-FR"/>
    </w:rPr>
  </w:style>
  <w:style w:type="character" w:styleId="Hyperlink">
    <w:name w:val="Hyperlink"/>
    <w:basedOn w:val="DefaultParagraphFont"/>
    <w:uiPriority w:val="99"/>
    <w:rsid w:val="00E51002"/>
    <w:rPr>
      <w:color w:val="0000FF"/>
      <w:u w:val="single"/>
    </w:rPr>
  </w:style>
  <w:style w:type="paragraph" w:customStyle="1" w:styleId="IOTCHeading3">
    <w:name w:val="IOTC Heading 3"/>
    <w:basedOn w:val="IOTCHeading2"/>
    <w:rsid w:val="00E51002"/>
    <w:pPr>
      <w:spacing w:after="120"/>
      <w:ind w:left="360"/>
    </w:pPr>
    <w:rPr>
      <w:i w:val="0"/>
      <w:kern w:val="28"/>
      <w:sz w:val="22"/>
      <w:lang w:val="en-GB"/>
    </w:rPr>
  </w:style>
  <w:style w:type="character" w:customStyle="1" w:styleId="IOTC-NormalChar1">
    <w:name w:val="IOTC-Normal Char1"/>
    <w:basedOn w:val="DefaultParagraphFont"/>
    <w:rsid w:val="00E51002"/>
    <w:rPr>
      <w:sz w:val="22"/>
      <w:szCs w:val="22"/>
      <w:lang w:val="en-US" w:eastAsia="fr-FR" w:bidi="ar-SA"/>
    </w:rPr>
  </w:style>
  <w:style w:type="paragraph" w:customStyle="1" w:styleId="IOTC-Normal">
    <w:name w:val="IOTC-Normal"/>
    <w:basedOn w:val="Normal"/>
    <w:rsid w:val="00E51002"/>
    <w:pPr>
      <w:spacing w:after="0" w:line="240" w:lineRule="auto"/>
      <w:jc w:val="both"/>
    </w:pPr>
    <w:rPr>
      <w:rFonts w:ascii="Times New Roman" w:eastAsia="Times New Roman" w:hAnsi="Times New Roman" w:cs="Times New Roman"/>
      <w:lang w:val="en-US" w:eastAsia="fr-FR"/>
    </w:rPr>
  </w:style>
  <w:style w:type="paragraph" w:customStyle="1" w:styleId="IOTC-normal0">
    <w:name w:val="IOTC-normal"/>
    <w:rsid w:val="00E51002"/>
    <w:pPr>
      <w:tabs>
        <w:tab w:val="num" w:pos="360"/>
      </w:tabs>
      <w:spacing w:after="120" w:line="240" w:lineRule="auto"/>
      <w:ind w:left="216" w:hanging="216"/>
      <w:jc w:val="both"/>
    </w:pPr>
    <w:rPr>
      <w:rFonts w:ascii="Times New Roman" w:eastAsia="Times New Roman" w:hAnsi="Times New Roman" w:cs="Times New Roman"/>
      <w:szCs w:val="20"/>
      <w:lang w:val="fr-FR" w:eastAsia="fr-FR"/>
    </w:rPr>
  </w:style>
  <w:style w:type="paragraph" w:customStyle="1" w:styleId="H1">
    <w:name w:val="H1"/>
    <w:basedOn w:val="Heading1"/>
    <w:next w:val="Normal"/>
    <w:rsid w:val="00E51002"/>
    <w:pPr>
      <w:spacing w:before="180"/>
    </w:pPr>
    <w:rPr>
      <w:rFonts w:ascii="Times New Roman Bold" w:hAnsi="Times New Roman Bold" w:cs="Times New Roman"/>
      <w:bCs w:val="0"/>
      <w:smallCaps/>
      <w:kern w:val="28"/>
      <w:sz w:val="26"/>
      <w:szCs w:val="22"/>
      <w:lang w:val="en-GB"/>
    </w:rPr>
  </w:style>
  <w:style w:type="paragraph" w:customStyle="1" w:styleId="Appendix">
    <w:name w:val="Appendix"/>
    <w:basedOn w:val="Heading1"/>
    <w:next w:val="Normal"/>
    <w:link w:val="AppendixChar"/>
    <w:rsid w:val="00E51002"/>
    <w:pPr>
      <w:pageBreakBefore/>
      <w:spacing w:before="0" w:after="240"/>
      <w:jc w:val="center"/>
    </w:pPr>
    <w:rPr>
      <w:rFonts w:ascii="Times New Roman Bold" w:hAnsi="Times New Roman Bold" w:cs="Times New Roman"/>
      <w:bCs w:val="0"/>
      <w:smallCaps/>
      <w:kern w:val="0"/>
      <w:sz w:val="28"/>
      <w:szCs w:val="22"/>
      <w:lang w:val="en-GB"/>
    </w:rPr>
  </w:style>
  <w:style w:type="paragraph" w:styleId="BodyText2">
    <w:name w:val="Body Text 2"/>
    <w:basedOn w:val="Normal"/>
    <w:link w:val="BodyText2Char"/>
    <w:rsid w:val="00E51002"/>
    <w:pPr>
      <w:widowControl w:val="0"/>
      <w:spacing w:after="0" w:line="240" w:lineRule="auto"/>
    </w:pPr>
    <w:rPr>
      <w:rFonts w:ascii="Times New Roman" w:eastAsia="Times New Roman" w:hAnsi="Times New Roman" w:cs="Times New Roman"/>
      <w:sz w:val="28"/>
      <w:lang w:val="en-US" w:eastAsia="fr-FR"/>
    </w:rPr>
  </w:style>
  <w:style w:type="character" w:customStyle="1" w:styleId="BodyText2Char">
    <w:name w:val="Body Text 2 Char"/>
    <w:basedOn w:val="DefaultParagraphFont"/>
    <w:link w:val="BodyText2"/>
    <w:rsid w:val="00E51002"/>
    <w:rPr>
      <w:rFonts w:ascii="Times New Roman" w:eastAsia="Times New Roman" w:hAnsi="Times New Roman" w:cs="Times New Roman"/>
      <w:sz w:val="28"/>
      <w:lang w:eastAsia="fr-FR"/>
    </w:rPr>
  </w:style>
  <w:style w:type="paragraph" w:styleId="Title">
    <w:name w:val="Title"/>
    <w:aliases w:val="Report Title"/>
    <w:basedOn w:val="Normal"/>
    <w:link w:val="TitleChar"/>
    <w:qFormat/>
    <w:rsid w:val="00E51002"/>
    <w:pPr>
      <w:spacing w:after="0" w:line="240" w:lineRule="auto"/>
      <w:jc w:val="center"/>
    </w:pPr>
    <w:rPr>
      <w:rFonts w:ascii="Times New Roman" w:eastAsia="Times New Roman" w:hAnsi="Times New Roman" w:cs="Times New Roman"/>
      <w:sz w:val="28"/>
      <w:lang w:eastAsia="fr-FR"/>
    </w:rPr>
  </w:style>
  <w:style w:type="character" w:customStyle="1" w:styleId="TitleChar">
    <w:name w:val="Title Char"/>
    <w:aliases w:val="Report Title Char"/>
    <w:basedOn w:val="DefaultParagraphFont"/>
    <w:link w:val="Title"/>
    <w:rsid w:val="00E51002"/>
    <w:rPr>
      <w:rFonts w:ascii="Times New Roman" w:eastAsia="Times New Roman" w:hAnsi="Times New Roman" w:cs="Times New Roman"/>
      <w:sz w:val="28"/>
      <w:lang w:val="en-AU" w:eastAsia="fr-FR"/>
    </w:rPr>
  </w:style>
  <w:style w:type="paragraph" w:customStyle="1" w:styleId="H2">
    <w:name w:val="H2"/>
    <w:basedOn w:val="Heading2"/>
    <w:next w:val="Normal"/>
    <w:rsid w:val="00E51002"/>
    <w:pPr>
      <w:spacing w:before="100" w:beforeAutospacing="1" w:after="120"/>
    </w:pPr>
    <w:rPr>
      <w:rFonts w:ascii="Times New Roman Bold" w:hAnsi="Times New Roman Bold" w:cs="Times New Roman"/>
      <w:b w:val="0"/>
      <w:bCs w:val="0"/>
      <w:i w:val="0"/>
      <w:iCs w:val="0"/>
      <w:kern w:val="24"/>
      <w:sz w:val="24"/>
      <w:szCs w:val="22"/>
      <w:lang w:val="en-GB"/>
    </w:rPr>
  </w:style>
  <w:style w:type="character" w:customStyle="1" w:styleId="IOTC-normalChar">
    <w:name w:val="IOTC-normal Char"/>
    <w:basedOn w:val="DefaultParagraphFont"/>
    <w:rsid w:val="00E51002"/>
    <w:rPr>
      <w:noProof w:val="0"/>
      <w:sz w:val="22"/>
      <w:lang w:val="fr-FR"/>
    </w:rPr>
  </w:style>
  <w:style w:type="paragraph" w:customStyle="1" w:styleId="IOTC-NormalChar0">
    <w:name w:val="IOTC-Normal Char"/>
    <w:basedOn w:val="Normal"/>
    <w:rsid w:val="00E51002"/>
    <w:pPr>
      <w:spacing w:before="120" w:after="120" w:line="240" w:lineRule="auto"/>
      <w:jc w:val="both"/>
    </w:pPr>
    <w:rPr>
      <w:rFonts w:ascii="Times New Roman" w:eastAsia="Times New Roman" w:hAnsi="Times New Roman" w:cs="Times New Roman"/>
      <w:lang w:val="en-US" w:eastAsia="fr-FR"/>
    </w:rPr>
  </w:style>
  <w:style w:type="character" w:customStyle="1" w:styleId="IOTC-NormalCharChar">
    <w:name w:val="IOTC-Normal Char Char"/>
    <w:basedOn w:val="DefaultParagraphFont"/>
    <w:rsid w:val="00E51002"/>
    <w:rPr>
      <w:noProof w:val="0"/>
      <w:sz w:val="22"/>
      <w:lang w:val="en-US"/>
    </w:rPr>
  </w:style>
  <w:style w:type="paragraph" w:customStyle="1" w:styleId="IOTCAgendaH1">
    <w:name w:val="IOTC Agenda H1"/>
    <w:basedOn w:val="IOTCHeading1"/>
    <w:next w:val="IOTC-Normal"/>
    <w:rsid w:val="00E51002"/>
    <w:pPr>
      <w:numPr>
        <w:numId w:val="12"/>
      </w:numPr>
      <w:spacing w:after="60"/>
    </w:pPr>
    <w:rPr>
      <w:color w:val="000000"/>
      <w:kern w:val="32"/>
      <w:lang w:val="en-GB"/>
    </w:rPr>
  </w:style>
  <w:style w:type="paragraph" w:customStyle="1" w:styleId="IOTCAgendaH2">
    <w:name w:val="IOTC Agenda H2"/>
    <w:basedOn w:val="IOTCHeading2"/>
    <w:next w:val="IOTC-Normal"/>
    <w:link w:val="IOTCAgendaH2Char"/>
    <w:rsid w:val="00E51002"/>
    <w:pPr>
      <w:tabs>
        <w:tab w:val="num" w:pos="648"/>
      </w:tabs>
      <w:spacing w:after="60"/>
      <w:ind w:left="1008" w:hanging="432"/>
    </w:pPr>
    <w:rPr>
      <w:i w:val="0"/>
      <w:kern w:val="0"/>
      <w:lang w:val="en-US"/>
    </w:rPr>
  </w:style>
  <w:style w:type="paragraph" w:customStyle="1" w:styleId="IOTCAgendaH3">
    <w:name w:val="IOTC Agenda H3"/>
    <w:basedOn w:val="Normal"/>
    <w:next w:val="IOTC-Normal"/>
    <w:autoRedefine/>
    <w:rsid w:val="00E51002"/>
    <w:pPr>
      <w:keepNext/>
      <w:tabs>
        <w:tab w:val="num" w:pos="1152"/>
      </w:tabs>
      <w:spacing w:before="120" w:after="60" w:line="240" w:lineRule="auto"/>
      <w:ind w:left="1152" w:right="58" w:hanging="360"/>
      <w:outlineLvl w:val="2"/>
    </w:pPr>
    <w:rPr>
      <w:rFonts w:ascii="Times New Roman Bold" w:eastAsia="Times New Roman" w:hAnsi="Times New Roman Bold" w:cs="Times New Roman"/>
      <w:b/>
      <w:i/>
      <w:lang w:val="en-GB" w:eastAsia="fr-FR"/>
    </w:rPr>
  </w:style>
  <w:style w:type="paragraph" w:customStyle="1" w:styleId="IOTCReport-AppendixHeading1Char">
    <w:name w:val="IOTC Report - Appendix Heading 1 Char"/>
    <w:basedOn w:val="BodyText"/>
    <w:link w:val="IOTCReport-AppendixHeading1CharChar1"/>
    <w:rsid w:val="00E51002"/>
    <w:pPr>
      <w:keepNext/>
      <w:spacing w:after="80"/>
      <w:ind w:firstLine="720"/>
      <w:jc w:val="center"/>
      <w:outlineLvl w:val="0"/>
    </w:pPr>
    <w:rPr>
      <w:rFonts w:ascii="Times New Roman Bold" w:eastAsia="SimSun" w:hAnsi="Times New Roman Bold"/>
      <w:b/>
      <w:smallCaps/>
      <w:sz w:val="24"/>
      <w:szCs w:val="24"/>
      <w:lang w:val="en-GB"/>
    </w:rPr>
  </w:style>
  <w:style w:type="character" w:customStyle="1" w:styleId="IOTCReport-AppendixHeading1CharChar1">
    <w:name w:val="IOTC Report - Appendix Heading 1 Char Char1"/>
    <w:basedOn w:val="BodyTextChar"/>
    <w:link w:val="IOTCReport-AppendixHeading1Char"/>
    <w:rsid w:val="00E51002"/>
    <w:rPr>
      <w:rFonts w:ascii="Times New Roman Bold" w:eastAsia="SimSun" w:hAnsi="Times New Roman Bold" w:cs="Times New Roman"/>
      <w:b/>
      <w:smallCaps/>
      <w:sz w:val="24"/>
      <w:szCs w:val="24"/>
      <w:lang w:val="en-GB" w:eastAsia="fr-FR"/>
    </w:rPr>
  </w:style>
  <w:style w:type="character" w:customStyle="1" w:styleId="IOTCReport-AppendixHeading1CharChar">
    <w:name w:val="IOTC Report - Appendix Heading 1 Char Char"/>
    <w:basedOn w:val="DefaultParagraphFont"/>
    <w:rsid w:val="00E51002"/>
    <w:rPr>
      <w:sz w:val="26"/>
    </w:rPr>
  </w:style>
  <w:style w:type="paragraph" w:styleId="PlainText">
    <w:name w:val="Plain Text"/>
    <w:basedOn w:val="Normal"/>
    <w:link w:val="PlainTextChar"/>
    <w:rsid w:val="00E51002"/>
    <w:pPr>
      <w:widowControl w:val="0"/>
      <w:spacing w:after="0" w:line="240" w:lineRule="auto"/>
      <w:jc w:val="both"/>
    </w:pPr>
    <w:rPr>
      <w:rFonts w:ascii="MS Mincho" w:eastAsia="MS Mincho" w:hAnsi="Courier New" w:cs="Times New Roman"/>
      <w:kern w:val="2"/>
      <w:sz w:val="21"/>
      <w:lang w:val="en-US" w:eastAsia="ja-JP"/>
    </w:rPr>
  </w:style>
  <w:style w:type="character" w:customStyle="1" w:styleId="PlainTextChar">
    <w:name w:val="Plain Text Char"/>
    <w:basedOn w:val="DefaultParagraphFont"/>
    <w:link w:val="PlainText"/>
    <w:rsid w:val="00E51002"/>
    <w:rPr>
      <w:rFonts w:ascii="MS Mincho" w:eastAsia="MS Mincho" w:hAnsi="Courier New" w:cs="Times New Roman"/>
      <w:kern w:val="2"/>
      <w:sz w:val="21"/>
      <w:lang w:eastAsia="ja-JP"/>
    </w:rPr>
  </w:style>
  <w:style w:type="character" w:styleId="Strong">
    <w:name w:val="Strong"/>
    <w:basedOn w:val="DefaultParagraphFont"/>
    <w:qFormat/>
    <w:rsid w:val="00E51002"/>
    <w:rPr>
      <w:b/>
    </w:rPr>
  </w:style>
  <w:style w:type="paragraph" w:customStyle="1" w:styleId="plaintext11">
    <w:name w:val="plaintext11"/>
    <w:basedOn w:val="Normal"/>
    <w:rsid w:val="00E51002"/>
    <w:pPr>
      <w:spacing w:before="100" w:beforeAutospacing="1" w:after="100" w:afterAutospacing="1" w:line="240" w:lineRule="auto"/>
    </w:pPr>
    <w:rPr>
      <w:rFonts w:ascii="Arial" w:eastAsia="Arial Unicode MS" w:hAnsi="Arial" w:cs="Times New Roman"/>
      <w:color w:val="000000"/>
      <w:sz w:val="17"/>
      <w:lang w:val="en-US" w:eastAsia="ja-JP"/>
    </w:rPr>
  </w:style>
  <w:style w:type="character" w:customStyle="1" w:styleId="subparttitle1">
    <w:name w:val="subparttitle1"/>
    <w:basedOn w:val="DefaultParagraphFont"/>
    <w:rsid w:val="00E51002"/>
    <w:rPr>
      <w:rFonts w:ascii="Arial" w:hAnsi="Arial" w:hint="default"/>
      <w:b/>
      <w:color w:val="666666"/>
      <w:sz w:val="18"/>
    </w:rPr>
  </w:style>
  <w:style w:type="paragraph" w:styleId="NormalWeb">
    <w:name w:val="Normal (Web)"/>
    <w:basedOn w:val="Normal"/>
    <w:rsid w:val="00E51002"/>
    <w:pPr>
      <w:spacing w:before="100" w:beforeAutospacing="1" w:after="100" w:afterAutospacing="1" w:line="240" w:lineRule="auto"/>
    </w:pPr>
    <w:rPr>
      <w:rFonts w:ascii="Arial Unicode MS" w:eastAsia="Arial Unicode MS" w:hAnsi="Arial Unicode MS" w:cs="Times New Roman"/>
      <w:color w:val="000000"/>
      <w:lang w:val="en-US" w:eastAsia="ja-JP"/>
    </w:rPr>
  </w:style>
  <w:style w:type="paragraph" w:styleId="BodyTextIndent">
    <w:name w:val="Body Text Indent"/>
    <w:basedOn w:val="Normal"/>
    <w:link w:val="BodyTextIndentChar"/>
    <w:rsid w:val="00E51002"/>
    <w:pPr>
      <w:spacing w:after="120" w:line="240" w:lineRule="auto"/>
      <w:ind w:left="360"/>
    </w:pPr>
    <w:rPr>
      <w:rFonts w:ascii="Times New Roman" w:eastAsia="Times New Roman" w:hAnsi="Times New Roman" w:cs="Times New Roman"/>
      <w:lang w:val="en-US" w:eastAsia="fr-FR"/>
    </w:rPr>
  </w:style>
  <w:style w:type="character" w:customStyle="1" w:styleId="BodyTextIndentChar">
    <w:name w:val="Body Text Indent Char"/>
    <w:basedOn w:val="DefaultParagraphFont"/>
    <w:link w:val="BodyTextIndent"/>
    <w:rsid w:val="00E51002"/>
    <w:rPr>
      <w:rFonts w:ascii="Times New Roman" w:eastAsia="Times New Roman" w:hAnsi="Times New Roman" w:cs="Times New Roman"/>
      <w:lang w:eastAsia="fr-FR"/>
    </w:rPr>
  </w:style>
  <w:style w:type="paragraph" w:styleId="BodyTextIndent2">
    <w:name w:val="Body Text Indent 2"/>
    <w:basedOn w:val="Normal"/>
    <w:link w:val="BodyTextIndent2Char"/>
    <w:rsid w:val="00E51002"/>
    <w:pPr>
      <w:spacing w:after="120" w:line="480" w:lineRule="auto"/>
      <w:ind w:left="360"/>
    </w:pPr>
    <w:rPr>
      <w:rFonts w:ascii="Times New Roman" w:eastAsia="Times New Roman" w:hAnsi="Times New Roman" w:cs="Times New Roman"/>
      <w:lang w:val="en-US" w:eastAsia="fr-FR"/>
    </w:rPr>
  </w:style>
  <w:style w:type="character" w:customStyle="1" w:styleId="BodyTextIndent2Char">
    <w:name w:val="Body Text Indent 2 Char"/>
    <w:basedOn w:val="DefaultParagraphFont"/>
    <w:link w:val="BodyTextIndent2"/>
    <w:rsid w:val="00E51002"/>
    <w:rPr>
      <w:rFonts w:ascii="Times New Roman" w:eastAsia="Times New Roman" w:hAnsi="Times New Roman" w:cs="Times New Roman"/>
      <w:lang w:eastAsia="fr-FR"/>
    </w:rPr>
  </w:style>
  <w:style w:type="character" w:customStyle="1" w:styleId="CharChar">
    <w:name w:val="Char Char"/>
    <w:basedOn w:val="DefaultParagraphFont"/>
    <w:rsid w:val="00E51002"/>
    <w:rPr>
      <w:noProof w:val="0"/>
      <w:sz w:val="24"/>
      <w:lang w:val="en-US"/>
    </w:rPr>
  </w:style>
  <w:style w:type="paragraph" w:customStyle="1" w:styleId="Figurelegend">
    <w:name w:val="Figure legend"/>
    <w:basedOn w:val="Normal"/>
    <w:next w:val="Tableheading"/>
    <w:rsid w:val="00E51002"/>
    <w:pPr>
      <w:spacing w:before="240" w:after="0" w:line="240" w:lineRule="auto"/>
      <w:jc w:val="center"/>
    </w:pPr>
    <w:rPr>
      <w:rFonts w:ascii="Verdana" w:eastAsia="Times New Roman" w:hAnsi="Verdana" w:cs="Times New Roman"/>
      <w:b/>
      <w:sz w:val="20"/>
      <w:lang w:val="en-GB" w:eastAsia="fr-FR"/>
    </w:rPr>
  </w:style>
  <w:style w:type="paragraph" w:customStyle="1" w:styleId="Tableheading">
    <w:name w:val="Table heading"/>
    <w:basedOn w:val="Normal"/>
    <w:next w:val="Figurelegend"/>
    <w:rsid w:val="00E51002"/>
    <w:pPr>
      <w:keepNext/>
      <w:keepLines/>
      <w:spacing w:before="240" w:after="0" w:line="240" w:lineRule="auto"/>
      <w:jc w:val="center"/>
    </w:pPr>
    <w:rPr>
      <w:rFonts w:ascii="Verdana" w:eastAsia="Times New Roman" w:hAnsi="Verdana" w:cs="Times New Roman"/>
      <w:b/>
      <w:sz w:val="20"/>
      <w:lang w:val="en-GB" w:eastAsia="fr-FR"/>
    </w:rPr>
  </w:style>
  <w:style w:type="paragraph" w:customStyle="1" w:styleId="Abstracttext">
    <w:name w:val="Abstract text"/>
    <w:basedOn w:val="Normal"/>
    <w:rsid w:val="00E51002"/>
    <w:pPr>
      <w:pBdr>
        <w:top w:val="single" w:sz="4" w:space="1" w:color="auto"/>
        <w:left w:val="single" w:sz="4" w:space="4" w:color="auto"/>
        <w:bottom w:val="single" w:sz="4" w:space="1" w:color="auto"/>
        <w:right w:val="single" w:sz="4" w:space="4" w:color="auto"/>
      </w:pBdr>
      <w:spacing w:before="240" w:after="0" w:line="240" w:lineRule="auto"/>
    </w:pPr>
    <w:rPr>
      <w:rFonts w:ascii="Verdana" w:eastAsia="Times New Roman" w:hAnsi="Verdana" w:cs="Times New Roman"/>
      <w:i/>
      <w:sz w:val="20"/>
      <w:lang w:val="en-GB" w:eastAsia="fr-FR"/>
    </w:rPr>
  </w:style>
  <w:style w:type="paragraph" w:customStyle="1" w:styleId="Abstracttitle">
    <w:name w:val="Abstract title"/>
    <w:basedOn w:val="Title"/>
    <w:rsid w:val="00E51002"/>
    <w:pPr>
      <w:keepNext/>
      <w:spacing w:before="240"/>
    </w:pPr>
    <w:rPr>
      <w:b/>
      <w:i/>
      <w:caps/>
      <w:kern w:val="28"/>
      <w:sz w:val="22"/>
      <w:lang w:val="en-US"/>
    </w:rPr>
  </w:style>
  <w:style w:type="paragraph" w:customStyle="1" w:styleId="Bibliography1">
    <w:name w:val="Bibliography1"/>
    <w:basedOn w:val="Normal"/>
    <w:autoRedefine/>
    <w:rsid w:val="00E51002"/>
    <w:pPr>
      <w:spacing w:before="240" w:after="0" w:line="240" w:lineRule="auto"/>
      <w:ind w:left="360" w:hanging="360"/>
    </w:pPr>
    <w:rPr>
      <w:rFonts w:ascii="Verdana" w:eastAsia="Times New Roman" w:hAnsi="Verdana" w:cs="Times New Roman"/>
      <w:sz w:val="20"/>
      <w:lang w:val="en-GB" w:eastAsia="fr-FR"/>
    </w:rPr>
  </w:style>
  <w:style w:type="paragraph" w:customStyle="1" w:styleId="Tablelegend">
    <w:name w:val="Table legend"/>
    <w:basedOn w:val="Normal"/>
    <w:rsid w:val="00E51002"/>
    <w:pPr>
      <w:keepNext/>
      <w:spacing w:after="120" w:line="240" w:lineRule="auto"/>
      <w:jc w:val="center"/>
    </w:pPr>
    <w:rPr>
      <w:rFonts w:ascii="Verdana" w:eastAsia="Times New Roman" w:hAnsi="Verdana" w:cs="Times New Roman"/>
      <w:b/>
      <w:sz w:val="20"/>
      <w:lang w:val="en-GB" w:eastAsia="fr-FR"/>
    </w:rPr>
  </w:style>
  <w:style w:type="paragraph" w:customStyle="1" w:styleId="H3">
    <w:name w:val="H3"/>
    <w:basedOn w:val="H2"/>
    <w:next w:val="Normal"/>
    <w:rsid w:val="00E51002"/>
    <w:pPr>
      <w:spacing w:before="60" w:beforeAutospacing="0"/>
      <w:ind w:left="720"/>
      <w:contextualSpacing/>
      <w:outlineLvl w:val="0"/>
    </w:pPr>
    <w:rPr>
      <w:b/>
      <w:kern w:val="28"/>
      <w:sz w:val="22"/>
    </w:rPr>
  </w:style>
  <w:style w:type="paragraph" w:styleId="List">
    <w:name w:val="List"/>
    <w:basedOn w:val="Normal"/>
    <w:rsid w:val="00E51002"/>
    <w:pPr>
      <w:tabs>
        <w:tab w:val="num" w:pos="360"/>
      </w:tabs>
      <w:spacing w:before="120" w:after="0" w:line="240" w:lineRule="auto"/>
      <w:ind w:left="1080" w:hanging="360"/>
      <w:jc w:val="both"/>
    </w:pPr>
    <w:rPr>
      <w:rFonts w:ascii="Verdana" w:eastAsia="Times New Roman" w:hAnsi="Verdana" w:cs="Times New Roman"/>
      <w:sz w:val="20"/>
      <w:lang w:val="en-US" w:eastAsia="fr-FR"/>
    </w:rPr>
  </w:style>
  <w:style w:type="paragraph" w:customStyle="1" w:styleId="H4">
    <w:name w:val="H4"/>
    <w:basedOn w:val="Heading4"/>
    <w:next w:val="Normal"/>
    <w:rsid w:val="00E51002"/>
    <w:pPr>
      <w:ind w:left="1440"/>
    </w:pPr>
    <w:rPr>
      <w:rFonts w:ascii="Verdana" w:hAnsi="Verdana"/>
      <w:i/>
      <w:sz w:val="22"/>
      <w:lang w:val="en-GB"/>
    </w:rPr>
  </w:style>
  <w:style w:type="paragraph" w:customStyle="1" w:styleId="Author">
    <w:name w:val="Author"/>
    <w:basedOn w:val="Normal"/>
    <w:next w:val="Abstracttitle"/>
    <w:rsid w:val="00E51002"/>
    <w:pPr>
      <w:pBdr>
        <w:bottom w:val="single" w:sz="4" w:space="1" w:color="auto"/>
      </w:pBdr>
      <w:spacing w:before="240" w:after="0" w:line="240" w:lineRule="auto"/>
      <w:jc w:val="center"/>
    </w:pPr>
    <w:rPr>
      <w:rFonts w:ascii="Verdana" w:eastAsia="Times New Roman" w:hAnsi="Verdana" w:cs="Times New Roman"/>
      <w:b/>
      <w:sz w:val="20"/>
      <w:lang w:val="en-GB" w:eastAsia="fr-FR"/>
    </w:rPr>
  </w:style>
  <w:style w:type="paragraph" w:customStyle="1" w:styleId="Tabletext">
    <w:name w:val="Table text"/>
    <w:basedOn w:val="Normal"/>
    <w:rsid w:val="00E51002"/>
    <w:pPr>
      <w:keepNext/>
      <w:keepLines/>
      <w:spacing w:after="0" w:line="240" w:lineRule="auto"/>
    </w:pPr>
    <w:rPr>
      <w:rFonts w:ascii="Verdana" w:eastAsia="Times New Roman" w:hAnsi="Verdana" w:cs="Times New Roman"/>
      <w:sz w:val="18"/>
      <w:lang w:val="en-GB" w:eastAsia="fr-FR"/>
    </w:rPr>
  </w:style>
  <w:style w:type="paragraph" w:customStyle="1" w:styleId="H5">
    <w:name w:val="H5"/>
    <w:basedOn w:val="Heading5"/>
    <w:next w:val="Normal"/>
    <w:rsid w:val="00E51002"/>
    <w:pPr>
      <w:keepNext/>
    </w:pPr>
    <w:rPr>
      <w:rFonts w:ascii="Verdana" w:hAnsi="Verdana"/>
      <w:b w:val="0"/>
      <w:sz w:val="20"/>
      <w:lang w:val="en-GB"/>
    </w:rPr>
  </w:style>
  <w:style w:type="paragraph" w:customStyle="1" w:styleId="NJF">
    <w:name w:val="NJF"/>
    <w:basedOn w:val="Normal"/>
    <w:rsid w:val="00E51002"/>
    <w:pPr>
      <w:autoSpaceDE w:val="0"/>
      <w:autoSpaceDN w:val="0"/>
      <w:adjustRightInd w:val="0"/>
      <w:spacing w:after="0" w:line="240" w:lineRule="auto"/>
      <w:jc w:val="both"/>
    </w:pPr>
    <w:rPr>
      <w:rFonts w:ascii="Verdana" w:eastAsia="Times New Roman" w:hAnsi="Verdana" w:cs="Times New Roman"/>
      <w:lang w:val="fr-FR" w:eastAsia="fr-FR"/>
    </w:rPr>
  </w:style>
  <w:style w:type="paragraph" w:customStyle="1" w:styleId="Partlst">
    <w:name w:val="Partlst"/>
    <w:basedOn w:val="Normal"/>
    <w:rsid w:val="00E51002"/>
    <w:pPr>
      <w:spacing w:after="0" w:line="240" w:lineRule="auto"/>
    </w:pPr>
    <w:rPr>
      <w:rFonts w:ascii="Verdana" w:eastAsia="Times New Roman" w:hAnsi="Verdana" w:cs="Times New Roman"/>
      <w:sz w:val="20"/>
      <w:lang w:val="en-GB" w:eastAsia="fr-FR"/>
    </w:rPr>
  </w:style>
  <w:style w:type="paragraph" w:customStyle="1" w:styleId="IOTCListofParticipants">
    <w:name w:val="IOTC List of Participants"/>
    <w:basedOn w:val="Normal"/>
    <w:rsid w:val="00E51002"/>
    <w:pPr>
      <w:keepLines/>
      <w:spacing w:before="120" w:after="0" w:line="240" w:lineRule="auto"/>
      <w:contextualSpacing/>
    </w:pPr>
    <w:rPr>
      <w:rFonts w:ascii="Times New Roman" w:eastAsia="Times New Roman" w:hAnsi="Times New Roman" w:cs="Times New Roman"/>
      <w:noProof/>
      <w:sz w:val="20"/>
      <w:lang w:val="en-US" w:eastAsia="fr-FR"/>
    </w:rPr>
  </w:style>
  <w:style w:type="paragraph" w:customStyle="1" w:styleId="IOTC-Resolution">
    <w:name w:val="IOTC-Resolution"/>
    <w:basedOn w:val="IOTC-Normal"/>
    <w:rsid w:val="00E51002"/>
    <w:pPr>
      <w:jc w:val="center"/>
    </w:pPr>
    <w:rPr>
      <w:b/>
      <w:smallCaps/>
    </w:rPr>
  </w:style>
  <w:style w:type="paragraph" w:customStyle="1" w:styleId="IOTCResolution">
    <w:name w:val="IOTC Resolution"/>
    <w:basedOn w:val="IOTCHeading2"/>
    <w:rsid w:val="00E51002"/>
    <w:pPr>
      <w:ind w:left="720"/>
      <w:jc w:val="center"/>
    </w:pPr>
    <w:rPr>
      <w:i w:val="0"/>
      <w:smallCaps/>
    </w:rPr>
  </w:style>
  <w:style w:type="paragraph" w:customStyle="1" w:styleId="Norm">
    <w:name w:val="Norm"/>
    <w:basedOn w:val="Normal"/>
    <w:rsid w:val="00E51002"/>
    <w:pPr>
      <w:spacing w:after="0" w:line="240" w:lineRule="auto"/>
      <w:jc w:val="both"/>
    </w:pPr>
    <w:rPr>
      <w:rFonts w:ascii="Times New Roman" w:eastAsia="Times New Roman" w:hAnsi="Times New Roman" w:cs="Times New Roman"/>
      <w:lang w:val="en-GB"/>
    </w:rPr>
  </w:style>
  <w:style w:type="character" w:styleId="FollowedHyperlink">
    <w:name w:val="FollowedHyperlink"/>
    <w:basedOn w:val="DefaultParagraphFont"/>
    <w:rsid w:val="00E51002"/>
    <w:rPr>
      <w:color w:val="800080"/>
      <w:u w:val="single"/>
    </w:rPr>
  </w:style>
  <w:style w:type="paragraph" w:customStyle="1" w:styleId="StyleIOTCNormalnumberedBefore12ptAfter12pt">
    <w:name w:val="Style IOTC Normal numbered + Before:  12 pt After:  12 pt"/>
    <w:basedOn w:val="Normal"/>
    <w:rsid w:val="00E51002"/>
    <w:pPr>
      <w:tabs>
        <w:tab w:val="right" w:pos="432"/>
        <w:tab w:val="num" w:pos="720"/>
      </w:tabs>
      <w:spacing w:after="0" w:line="240" w:lineRule="auto"/>
      <w:ind w:left="720" w:hanging="360"/>
      <w:jc w:val="both"/>
    </w:pPr>
    <w:rPr>
      <w:rFonts w:ascii="Times New Roman" w:eastAsia="Times New Roman" w:hAnsi="Times New Roman" w:cs="Times New Roman"/>
      <w:szCs w:val="20"/>
      <w:lang w:val="en-GB" w:eastAsia="fr-FR"/>
    </w:rPr>
  </w:style>
  <w:style w:type="paragraph" w:customStyle="1" w:styleId="Text1">
    <w:name w:val="Text 1"/>
    <w:basedOn w:val="Normal"/>
    <w:rsid w:val="00E51002"/>
    <w:pPr>
      <w:spacing w:after="240" w:line="240" w:lineRule="auto"/>
      <w:ind w:left="482"/>
      <w:jc w:val="both"/>
    </w:pPr>
    <w:rPr>
      <w:rFonts w:ascii="Times New Roman" w:eastAsia="Times New Roman" w:hAnsi="Times New Roman" w:cs="Times New Roman"/>
      <w:sz w:val="24"/>
      <w:szCs w:val="20"/>
      <w:lang w:val="en-GB"/>
    </w:rPr>
  </w:style>
  <w:style w:type="paragraph" w:customStyle="1" w:styleId="NumPar1">
    <w:name w:val="NumPar 1"/>
    <w:basedOn w:val="Heading1"/>
    <w:next w:val="Text1"/>
    <w:rsid w:val="00E51002"/>
    <w:pPr>
      <w:keepNext w:val="0"/>
      <w:tabs>
        <w:tab w:val="num" w:pos="480"/>
      </w:tabs>
      <w:spacing w:before="0" w:after="240"/>
      <w:ind w:left="480" w:hanging="480"/>
      <w:jc w:val="both"/>
      <w:outlineLvl w:val="9"/>
    </w:pPr>
    <w:rPr>
      <w:rFonts w:ascii="Times New Roman" w:hAnsi="Times New Roman" w:cs="Times New Roman"/>
      <w:b w:val="0"/>
      <w:bCs w:val="0"/>
      <w:kern w:val="0"/>
      <w:sz w:val="24"/>
      <w:szCs w:val="20"/>
      <w:lang w:val="en-GB" w:eastAsia="en-US"/>
    </w:rPr>
  </w:style>
  <w:style w:type="paragraph" w:customStyle="1" w:styleId="ListBullet1">
    <w:name w:val="List Bullet 1"/>
    <w:basedOn w:val="Text1"/>
    <w:rsid w:val="00E51002"/>
    <w:pPr>
      <w:tabs>
        <w:tab w:val="num" w:pos="765"/>
      </w:tabs>
      <w:ind w:left="765" w:hanging="283"/>
    </w:pPr>
  </w:style>
  <w:style w:type="paragraph" w:customStyle="1" w:styleId="ListDash1">
    <w:name w:val="List Dash 1"/>
    <w:basedOn w:val="Text1"/>
    <w:rsid w:val="00E51002"/>
    <w:pPr>
      <w:tabs>
        <w:tab w:val="num" w:pos="765"/>
      </w:tabs>
      <w:ind w:left="765" w:hanging="283"/>
    </w:pPr>
  </w:style>
  <w:style w:type="paragraph" w:customStyle="1" w:styleId="Text2">
    <w:name w:val="Text 2"/>
    <w:basedOn w:val="Normal"/>
    <w:rsid w:val="00E51002"/>
    <w:pPr>
      <w:tabs>
        <w:tab w:val="left" w:pos="2302"/>
      </w:tabs>
      <w:overflowPunct w:val="0"/>
      <w:autoSpaceDE w:val="0"/>
      <w:autoSpaceDN w:val="0"/>
      <w:adjustRightInd w:val="0"/>
      <w:spacing w:after="240" w:line="240" w:lineRule="auto"/>
      <w:ind w:left="1202"/>
      <w:jc w:val="both"/>
      <w:textAlignment w:val="baseline"/>
    </w:pPr>
    <w:rPr>
      <w:rFonts w:ascii="Times New Roman" w:eastAsia="MS Mincho" w:hAnsi="Times New Roman" w:cs="Times New Roman"/>
      <w:sz w:val="24"/>
      <w:szCs w:val="20"/>
      <w:lang w:val="en-GB" w:eastAsia="ja-JP"/>
    </w:rPr>
  </w:style>
  <w:style w:type="paragraph" w:customStyle="1" w:styleId="Resolutions">
    <w:name w:val="Resolutions"/>
    <w:basedOn w:val="IOTCReport-AppendixHeading1Char"/>
    <w:rsid w:val="00E51002"/>
    <w:pPr>
      <w:ind w:firstLine="0"/>
      <w:outlineLvl w:val="2"/>
    </w:pPr>
    <w:rPr>
      <w:rFonts w:eastAsia="Times New Roman"/>
      <w:noProof/>
      <w:lang w:eastAsia="en-US"/>
    </w:rPr>
  </w:style>
  <w:style w:type="paragraph" w:customStyle="1" w:styleId="NumPar2">
    <w:name w:val="NumPar 2"/>
    <w:basedOn w:val="Heading2"/>
    <w:next w:val="Text2"/>
    <w:rsid w:val="00E51002"/>
    <w:pPr>
      <w:keepNext w:val="0"/>
      <w:tabs>
        <w:tab w:val="num" w:pos="850"/>
      </w:tabs>
      <w:spacing w:before="0" w:after="240"/>
      <w:ind w:left="850" w:hanging="850"/>
      <w:jc w:val="both"/>
      <w:outlineLvl w:val="9"/>
    </w:pPr>
    <w:rPr>
      <w:rFonts w:ascii="Times New Roman" w:hAnsi="Times New Roman" w:cs="Times New Roman"/>
      <w:b w:val="0"/>
      <w:bCs w:val="0"/>
      <w:i w:val="0"/>
      <w:iCs w:val="0"/>
      <w:sz w:val="24"/>
      <w:szCs w:val="20"/>
      <w:lang w:val="en-GB" w:eastAsia="en-US"/>
    </w:rPr>
  </w:style>
  <w:style w:type="paragraph" w:customStyle="1" w:styleId="NumPar3">
    <w:name w:val="NumPar 3"/>
    <w:basedOn w:val="Heading3"/>
    <w:next w:val="Normal"/>
    <w:rsid w:val="00E51002"/>
    <w:pPr>
      <w:keepNext w:val="0"/>
      <w:tabs>
        <w:tab w:val="num" w:pos="850"/>
      </w:tabs>
      <w:spacing w:before="0" w:after="240"/>
      <w:ind w:left="850" w:hanging="850"/>
      <w:jc w:val="both"/>
      <w:outlineLvl w:val="9"/>
    </w:pPr>
    <w:rPr>
      <w:rFonts w:ascii="Times New Roman" w:hAnsi="Times New Roman"/>
      <w:b w:val="0"/>
      <w:sz w:val="24"/>
      <w:szCs w:val="20"/>
      <w:lang w:val="en-GB" w:eastAsia="en-US"/>
    </w:rPr>
  </w:style>
  <w:style w:type="paragraph" w:customStyle="1" w:styleId="NumPar4">
    <w:name w:val="NumPar 4"/>
    <w:basedOn w:val="Heading4"/>
    <w:next w:val="Normal"/>
    <w:rsid w:val="00E51002"/>
    <w:pPr>
      <w:keepNext w:val="0"/>
      <w:tabs>
        <w:tab w:val="num" w:pos="850"/>
      </w:tabs>
      <w:spacing w:before="0" w:after="240"/>
      <w:ind w:left="850" w:hanging="850"/>
      <w:jc w:val="both"/>
      <w:outlineLvl w:val="9"/>
    </w:pPr>
    <w:rPr>
      <w:b w:val="0"/>
      <w:sz w:val="24"/>
      <w:szCs w:val="20"/>
      <w:lang w:val="en-GB" w:eastAsia="en-US"/>
    </w:rPr>
  </w:style>
  <w:style w:type="paragraph" w:customStyle="1" w:styleId="ListDash">
    <w:name w:val="List Dash"/>
    <w:basedOn w:val="Normal"/>
    <w:rsid w:val="00E51002"/>
    <w:pPr>
      <w:tabs>
        <w:tab w:val="num" w:pos="283"/>
      </w:tabs>
      <w:spacing w:after="240" w:line="240" w:lineRule="auto"/>
      <w:ind w:left="283" w:hanging="283"/>
      <w:jc w:val="both"/>
    </w:pPr>
    <w:rPr>
      <w:rFonts w:ascii="Times New Roman" w:eastAsia="Times New Roman" w:hAnsi="Times New Roman" w:cs="Times New Roman"/>
      <w:sz w:val="24"/>
      <w:szCs w:val="20"/>
      <w:lang w:val="en-GB"/>
    </w:rPr>
  </w:style>
  <w:style w:type="paragraph" w:customStyle="1" w:styleId="PartTitle">
    <w:name w:val="PartTitle"/>
    <w:basedOn w:val="Normal"/>
    <w:next w:val="Normal"/>
    <w:rsid w:val="00E51002"/>
    <w:pPr>
      <w:keepNext/>
      <w:pageBreakBefore/>
      <w:spacing w:after="480" w:line="240" w:lineRule="auto"/>
      <w:jc w:val="center"/>
    </w:pPr>
    <w:rPr>
      <w:rFonts w:ascii="Times New Roman" w:eastAsia="MS Mincho" w:hAnsi="Times New Roman" w:cs="Times New Roman"/>
      <w:b/>
      <w:sz w:val="36"/>
      <w:szCs w:val="20"/>
      <w:lang w:val="en-GB"/>
    </w:rPr>
  </w:style>
  <w:style w:type="paragraph" w:customStyle="1" w:styleId="PP">
    <w:name w:val="PP"/>
    <w:basedOn w:val="Normal"/>
    <w:rsid w:val="00E51002"/>
    <w:pPr>
      <w:spacing w:after="120" w:line="240" w:lineRule="atLeast"/>
      <w:jc w:val="both"/>
    </w:pPr>
    <w:rPr>
      <w:rFonts w:ascii="Times New Roman" w:eastAsia="Times New Roman" w:hAnsi="Times New Roman" w:cs="Times New Roman"/>
      <w:lang w:val="en-GB" w:eastAsia="fr-FR"/>
    </w:rPr>
  </w:style>
  <w:style w:type="character" w:customStyle="1" w:styleId="PPChar">
    <w:name w:val="PP Char"/>
    <w:basedOn w:val="DefaultParagraphFont"/>
    <w:rsid w:val="00E51002"/>
    <w:rPr>
      <w:sz w:val="22"/>
      <w:szCs w:val="22"/>
      <w:lang w:val="en-GB" w:eastAsia="fr-FR" w:bidi="ar-SA"/>
    </w:rPr>
  </w:style>
  <w:style w:type="paragraph" w:customStyle="1" w:styleId="Style1">
    <w:name w:val="Style1"/>
    <w:basedOn w:val="IOTC-Normal"/>
    <w:rsid w:val="00E51002"/>
  </w:style>
  <w:style w:type="character" w:styleId="HTMLAcronym">
    <w:name w:val="HTML Acronym"/>
    <w:basedOn w:val="DefaultParagraphFont"/>
    <w:uiPriority w:val="99"/>
    <w:unhideWhenUsed/>
    <w:rsid w:val="00E51002"/>
  </w:style>
  <w:style w:type="paragraph" w:customStyle="1" w:styleId="IOTCNormalnumbered">
    <w:name w:val="IOTC Normal numbered"/>
    <w:basedOn w:val="Normal"/>
    <w:rsid w:val="00E51002"/>
    <w:pPr>
      <w:tabs>
        <w:tab w:val="num" w:pos="864"/>
      </w:tabs>
      <w:spacing w:after="0" w:line="240" w:lineRule="auto"/>
      <w:ind w:left="864" w:hanging="144"/>
    </w:pPr>
    <w:rPr>
      <w:rFonts w:ascii="Times New Roman" w:eastAsia="Times New Roman" w:hAnsi="Times New Roman" w:cs="Times New Roman"/>
      <w:lang w:val="en-US" w:eastAsia="fr-FR"/>
    </w:rPr>
  </w:style>
  <w:style w:type="paragraph" w:customStyle="1" w:styleId="IOTCReportNormalNumberedAnnex">
    <w:name w:val="IOTC Report Normal Numbered Annex"/>
    <w:rsid w:val="00E51002"/>
    <w:pPr>
      <w:spacing w:after="0" w:line="240" w:lineRule="auto"/>
    </w:pPr>
    <w:rPr>
      <w:rFonts w:ascii="Times New Roman" w:eastAsia="Times New Roman" w:hAnsi="Times New Roman" w:cs="Times New Roman"/>
      <w:snapToGrid w:val="0"/>
      <w:szCs w:val="20"/>
      <w:lang w:val="en-GB"/>
    </w:rPr>
  </w:style>
  <w:style w:type="paragraph" w:customStyle="1" w:styleId="IOTC-Resolution-Numbered">
    <w:name w:val="IOTC-Resolution-Numbered"/>
    <w:rsid w:val="00E51002"/>
    <w:pPr>
      <w:widowControl w:val="0"/>
      <w:tabs>
        <w:tab w:val="num" w:pos="720"/>
      </w:tabs>
      <w:spacing w:after="120" w:line="240" w:lineRule="auto"/>
      <w:ind w:left="720" w:hanging="360"/>
    </w:pPr>
    <w:rPr>
      <w:rFonts w:ascii="Times New Roman" w:eastAsia="Times New Roman" w:hAnsi="Times New Roman" w:cs="Times New Roman"/>
      <w:lang w:val="en-AU" w:eastAsia="fr-FR"/>
    </w:rPr>
  </w:style>
  <w:style w:type="character" w:styleId="FootnoteReference">
    <w:name w:val="footnote reference"/>
    <w:basedOn w:val="DefaultParagraphFont"/>
    <w:rsid w:val="00E51002"/>
    <w:rPr>
      <w:vertAlign w:val="superscript"/>
    </w:rPr>
  </w:style>
  <w:style w:type="paragraph" w:styleId="BalloonText">
    <w:name w:val="Balloon Text"/>
    <w:basedOn w:val="Normal"/>
    <w:link w:val="BalloonTextChar"/>
    <w:rsid w:val="00E51002"/>
    <w:pPr>
      <w:spacing w:after="0" w:line="240" w:lineRule="auto"/>
    </w:pPr>
    <w:rPr>
      <w:rFonts w:ascii="Tahoma" w:eastAsia="Times New Roman" w:hAnsi="Tahoma" w:cs="Tahoma"/>
      <w:sz w:val="16"/>
      <w:szCs w:val="16"/>
      <w:lang w:val="en-US" w:eastAsia="fr-FR"/>
    </w:rPr>
  </w:style>
  <w:style w:type="character" w:customStyle="1" w:styleId="BalloonTextChar">
    <w:name w:val="Balloon Text Char"/>
    <w:basedOn w:val="DefaultParagraphFont"/>
    <w:link w:val="BalloonText"/>
    <w:rsid w:val="00E51002"/>
    <w:rPr>
      <w:rFonts w:ascii="Tahoma" w:eastAsia="Times New Roman" w:hAnsi="Tahoma" w:cs="Tahoma"/>
      <w:sz w:val="16"/>
      <w:szCs w:val="16"/>
      <w:lang w:eastAsia="fr-FR"/>
    </w:rPr>
  </w:style>
  <w:style w:type="paragraph" w:customStyle="1" w:styleId="hhh">
    <w:name w:val="hhh"/>
    <w:basedOn w:val="Normal"/>
    <w:rsid w:val="00E51002"/>
    <w:pPr>
      <w:spacing w:before="180" w:after="120" w:line="360" w:lineRule="auto"/>
      <w:jc w:val="center"/>
    </w:pPr>
    <w:rPr>
      <w:rFonts w:ascii="Times New Roman (PCL6)" w:eastAsia="Times New Roman" w:hAnsi="Times New Roman (PCL6)" w:cs="Times New Roman"/>
      <w:b/>
      <w:color w:val="000000"/>
      <w:sz w:val="32"/>
      <w:szCs w:val="20"/>
      <w:lang w:val="pt-BR"/>
    </w:rPr>
  </w:style>
  <w:style w:type="paragraph" w:styleId="FootnoteText">
    <w:name w:val="footnote text"/>
    <w:basedOn w:val="Normal"/>
    <w:link w:val="FootnoteTextChar"/>
    <w:rsid w:val="00E51002"/>
    <w:pPr>
      <w:keepNext/>
      <w:keepLines/>
      <w:spacing w:before="120"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E51002"/>
    <w:rPr>
      <w:rFonts w:ascii="Times New Roman" w:eastAsia="Times New Roman" w:hAnsi="Times New Roman" w:cs="Times New Roman"/>
      <w:sz w:val="20"/>
      <w:szCs w:val="20"/>
      <w:lang w:val="en-GB"/>
    </w:rPr>
  </w:style>
  <w:style w:type="paragraph" w:styleId="ListBullet">
    <w:name w:val="List Bullet"/>
    <w:basedOn w:val="Normal"/>
    <w:autoRedefine/>
    <w:rsid w:val="00E51002"/>
    <w:pPr>
      <w:spacing w:before="120" w:after="0" w:line="240" w:lineRule="auto"/>
      <w:ind w:left="360"/>
      <w:jc w:val="both"/>
    </w:pPr>
    <w:rPr>
      <w:rFonts w:ascii="Times New Roman" w:eastAsia="Times New Roman" w:hAnsi="Times New Roman" w:cs="Times New Roman"/>
      <w:szCs w:val="20"/>
      <w:lang w:val="en-GB"/>
    </w:rPr>
  </w:style>
  <w:style w:type="paragraph" w:styleId="ListNumber">
    <w:name w:val="List Number"/>
    <w:basedOn w:val="Normal"/>
    <w:uiPriority w:val="99"/>
    <w:rsid w:val="00E51002"/>
    <w:pPr>
      <w:tabs>
        <w:tab w:val="num" w:pos="360"/>
      </w:tabs>
      <w:spacing w:before="120" w:after="0" w:line="240" w:lineRule="auto"/>
      <w:ind w:left="360" w:hanging="360"/>
    </w:pPr>
    <w:rPr>
      <w:rFonts w:ascii="Times New Roman" w:eastAsia="Times New Roman" w:hAnsi="Times New Roman" w:cs="Times New Roman"/>
      <w:szCs w:val="20"/>
      <w:lang w:val="en-GB"/>
    </w:rPr>
  </w:style>
  <w:style w:type="paragraph" w:customStyle="1" w:styleId="ListDash2">
    <w:name w:val="List Dash 2"/>
    <w:basedOn w:val="Normal"/>
    <w:rsid w:val="00E51002"/>
    <w:pPr>
      <w:tabs>
        <w:tab w:val="num" w:pos="1485"/>
      </w:tabs>
      <w:spacing w:after="240" w:line="240" w:lineRule="auto"/>
      <w:ind w:left="1485" w:hanging="283"/>
      <w:jc w:val="both"/>
    </w:pPr>
    <w:rPr>
      <w:rFonts w:ascii="Times New Roman" w:eastAsia="Times New Roman" w:hAnsi="Times New Roman" w:cs="Times New Roman"/>
      <w:sz w:val="24"/>
      <w:szCs w:val="20"/>
      <w:lang w:val="en-GB"/>
    </w:rPr>
  </w:style>
  <w:style w:type="paragraph" w:customStyle="1" w:styleId="NoteHead">
    <w:name w:val="NoteHead"/>
    <w:basedOn w:val="Normal"/>
    <w:next w:val="Normal"/>
    <w:rsid w:val="00E51002"/>
    <w:pPr>
      <w:spacing w:before="720" w:after="720" w:line="240" w:lineRule="auto"/>
      <w:jc w:val="center"/>
    </w:pPr>
    <w:rPr>
      <w:rFonts w:ascii="Times New Roman" w:eastAsia="Times New Roman" w:hAnsi="Times New Roman" w:cs="Times New Roman"/>
      <w:b/>
      <w:smallCaps/>
      <w:sz w:val="24"/>
      <w:szCs w:val="20"/>
      <w:lang w:val="en-GB"/>
    </w:rPr>
  </w:style>
  <w:style w:type="character" w:styleId="CommentReference">
    <w:name w:val="annotation reference"/>
    <w:basedOn w:val="DefaultParagraphFont"/>
    <w:rsid w:val="00E51002"/>
    <w:rPr>
      <w:sz w:val="18"/>
    </w:rPr>
  </w:style>
  <w:style w:type="paragraph" w:styleId="CommentText">
    <w:name w:val="annotation text"/>
    <w:basedOn w:val="Normal"/>
    <w:link w:val="CommentTextChar"/>
    <w:rsid w:val="00E51002"/>
    <w:pPr>
      <w:spacing w:after="0" w:line="240" w:lineRule="auto"/>
    </w:pPr>
    <w:rPr>
      <w:rFonts w:ascii="Times New Roman" w:eastAsia="Times New Roman" w:hAnsi="Times New Roman" w:cs="Times New Roman"/>
      <w:sz w:val="24"/>
      <w:szCs w:val="24"/>
      <w:lang w:val="en-US" w:eastAsia="fr-FR"/>
    </w:rPr>
  </w:style>
  <w:style w:type="character" w:customStyle="1" w:styleId="CommentTextChar">
    <w:name w:val="Comment Text Char"/>
    <w:basedOn w:val="DefaultParagraphFont"/>
    <w:link w:val="CommentText"/>
    <w:rsid w:val="00E51002"/>
    <w:rPr>
      <w:rFonts w:ascii="Times New Roman" w:eastAsia="Times New Roman" w:hAnsi="Times New Roman" w:cs="Times New Roman"/>
      <w:sz w:val="24"/>
      <w:szCs w:val="24"/>
      <w:lang w:eastAsia="fr-FR"/>
    </w:rPr>
  </w:style>
  <w:style w:type="paragraph" w:styleId="CommentSubject">
    <w:name w:val="annotation subject"/>
    <w:basedOn w:val="CommentText"/>
    <w:next w:val="CommentText"/>
    <w:link w:val="CommentSubjectChar"/>
    <w:rsid w:val="00E51002"/>
    <w:rPr>
      <w:sz w:val="22"/>
      <w:szCs w:val="22"/>
    </w:rPr>
  </w:style>
  <w:style w:type="character" w:customStyle="1" w:styleId="CommentSubjectChar">
    <w:name w:val="Comment Subject Char"/>
    <w:basedOn w:val="CommentTextChar"/>
    <w:link w:val="CommentSubject"/>
    <w:rsid w:val="00E51002"/>
    <w:rPr>
      <w:rFonts w:ascii="Times New Roman" w:eastAsia="Times New Roman" w:hAnsi="Times New Roman" w:cs="Times New Roman"/>
      <w:sz w:val="24"/>
      <w:szCs w:val="24"/>
      <w:lang w:eastAsia="fr-FR"/>
    </w:rPr>
  </w:style>
  <w:style w:type="paragraph" w:styleId="EnvelopeReturn">
    <w:name w:val="envelope return"/>
    <w:basedOn w:val="Normal"/>
    <w:rsid w:val="00E51002"/>
    <w:pPr>
      <w:spacing w:before="120" w:after="0" w:line="240" w:lineRule="auto"/>
    </w:pPr>
    <w:rPr>
      <w:rFonts w:ascii="Arial" w:eastAsia="Times New Roman" w:hAnsi="Arial" w:cs="Times New Roman"/>
      <w:i/>
      <w:sz w:val="18"/>
      <w:szCs w:val="20"/>
      <w:lang w:val="en-GB"/>
    </w:rPr>
  </w:style>
  <w:style w:type="paragraph" w:customStyle="1" w:styleId="hh">
    <w:name w:val="hh"/>
    <w:rsid w:val="00E51002"/>
    <w:pPr>
      <w:spacing w:after="0" w:line="720" w:lineRule="exact"/>
    </w:pPr>
    <w:rPr>
      <w:rFonts w:ascii="Bookman Old Style" w:eastAsia="Times New Roman" w:hAnsi="Bookman Old Style" w:cs="Times New Roman"/>
      <w:b/>
      <w:color w:val="000000"/>
      <w:sz w:val="72"/>
      <w:szCs w:val="20"/>
      <w:lang w:val="pt-BR"/>
    </w:rPr>
  </w:style>
  <w:style w:type="character" w:customStyle="1" w:styleId="MTEquationSection">
    <w:name w:val="MTEquationSection"/>
    <w:basedOn w:val="DefaultParagraphFont"/>
    <w:rsid w:val="00E51002"/>
    <w:rPr>
      <w:vanish w:val="0"/>
      <w:color w:val="FF0000"/>
    </w:rPr>
  </w:style>
  <w:style w:type="paragraph" w:customStyle="1" w:styleId="font5">
    <w:name w:val="font5"/>
    <w:basedOn w:val="Normal"/>
    <w:rsid w:val="00E51002"/>
    <w:pPr>
      <w:spacing w:before="100" w:beforeAutospacing="1" w:after="100" w:afterAutospacing="1" w:line="240" w:lineRule="auto"/>
    </w:pPr>
    <w:rPr>
      <w:rFonts w:ascii="Tahoma" w:eastAsia="Times New Roman" w:hAnsi="Tahoma" w:cs="Tahoma"/>
      <w:color w:val="000000"/>
      <w:sz w:val="16"/>
      <w:szCs w:val="16"/>
      <w:lang w:val="en-GB"/>
    </w:rPr>
  </w:style>
  <w:style w:type="paragraph" w:customStyle="1" w:styleId="font6">
    <w:name w:val="font6"/>
    <w:basedOn w:val="Normal"/>
    <w:rsid w:val="00E51002"/>
    <w:pPr>
      <w:spacing w:before="100" w:beforeAutospacing="1" w:after="100" w:afterAutospacing="1" w:line="240" w:lineRule="auto"/>
    </w:pPr>
    <w:rPr>
      <w:rFonts w:ascii="Tahoma" w:eastAsia="Times New Roman" w:hAnsi="Tahoma" w:cs="Tahoma"/>
      <w:b/>
      <w:bCs/>
      <w:color w:val="000000"/>
      <w:sz w:val="16"/>
      <w:szCs w:val="16"/>
      <w:lang w:val="en-GB"/>
    </w:rPr>
  </w:style>
  <w:style w:type="paragraph" w:styleId="BlockText">
    <w:name w:val="Block Text"/>
    <w:basedOn w:val="Normal"/>
    <w:rsid w:val="00E51002"/>
    <w:pPr>
      <w:spacing w:before="120" w:after="0" w:line="240" w:lineRule="auto"/>
      <w:ind w:left="1440" w:right="1440"/>
    </w:pPr>
    <w:rPr>
      <w:rFonts w:ascii="Times New Roman" w:eastAsia="Times New Roman" w:hAnsi="Times New Roman" w:cs="Times New Roman"/>
      <w:szCs w:val="20"/>
      <w:lang w:val="en-GB"/>
    </w:rPr>
  </w:style>
  <w:style w:type="paragraph" w:styleId="BodyText3">
    <w:name w:val="Body Text 3"/>
    <w:basedOn w:val="Normal"/>
    <w:link w:val="BodyText3Char"/>
    <w:rsid w:val="00E51002"/>
    <w:pPr>
      <w:spacing w:before="120" w:after="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E51002"/>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uiPriority w:val="99"/>
    <w:rsid w:val="00E51002"/>
    <w:pPr>
      <w:spacing w:before="120"/>
      <w:ind w:firstLine="210"/>
    </w:pPr>
    <w:rPr>
      <w:szCs w:val="20"/>
      <w:lang w:val="en-GB" w:eastAsia="en-US"/>
    </w:rPr>
  </w:style>
  <w:style w:type="character" w:customStyle="1" w:styleId="BodyTextFirstIndentChar">
    <w:name w:val="Body Text First Indent Char"/>
    <w:basedOn w:val="BodyTextChar"/>
    <w:link w:val="BodyTextFirstIndent"/>
    <w:uiPriority w:val="99"/>
    <w:rsid w:val="00E51002"/>
    <w:rPr>
      <w:rFonts w:ascii="Times New Roman" w:eastAsia="Times New Roman" w:hAnsi="Times New Roman" w:cs="Times New Roman"/>
      <w:szCs w:val="20"/>
      <w:lang w:val="en-GB" w:eastAsia="fr-FR"/>
    </w:rPr>
  </w:style>
  <w:style w:type="paragraph" w:styleId="BodyTextFirstIndent2">
    <w:name w:val="Body Text First Indent 2"/>
    <w:basedOn w:val="BodyTextIndent"/>
    <w:link w:val="BodyTextFirstIndent2Char"/>
    <w:uiPriority w:val="99"/>
    <w:rsid w:val="00E51002"/>
    <w:pPr>
      <w:spacing w:before="120" w:after="0"/>
      <w:ind w:left="283" w:firstLine="210"/>
    </w:pPr>
    <w:rPr>
      <w:szCs w:val="20"/>
      <w:lang w:val="en-GB" w:eastAsia="en-US"/>
    </w:rPr>
  </w:style>
  <w:style w:type="character" w:customStyle="1" w:styleId="BodyTextFirstIndent2Char">
    <w:name w:val="Body Text First Indent 2 Char"/>
    <w:basedOn w:val="BodyTextIndentChar"/>
    <w:link w:val="BodyTextFirstIndent2"/>
    <w:uiPriority w:val="99"/>
    <w:rsid w:val="00E51002"/>
    <w:rPr>
      <w:rFonts w:ascii="Times New Roman" w:eastAsia="Times New Roman" w:hAnsi="Times New Roman" w:cs="Times New Roman"/>
      <w:szCs w:val="20"/>
      <w:lang w:val="en-GB" w:eastAsia="fr-FR"/>
    </w:rPr>
  </w:style>
  <w:style w:type="paragraph" w:styleId="BodyTextIndent3">
    <w:name w:val="Body Text Indent 3"/>
    <w:basedOn w:val="Normal"/>
    <w:link w:val="BodyTextIndent3Char"/>
    <w:uiPriority w:val="99"/>
    <w:rsid w:val="00E51002"/>
    <w:pPr>
      <w:spacing w:before="120" w:after="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uiPriority w:val="99"/>
    <w:rsid w:val="00E51002"/>
    <w:rPr>
      <w:rFonts w:ascii="Times New Roman" w:eastAsia="Times New Roman" w:hAnsi="Times New Roman" w:cs="Times New Roman"/>
      <w:sz w:val="16"/>
      <w:szCs w:val="16"/>
      <w:lang w:val="en-GB"/>
    </w:rPr>
  </w:style>
  <w:style w:type="paragraph" w:styleId="Closing">
    <w:name w:val="Closing"/>
    <w:basedOn w:val="Normal"/>
    <w:link w:val="ClosingChar"/>
    <w:uiPriority w:val="99"/>
    <w:rsid w:val="00E51002"/>
    <w:pPr>
      <w:spacing w:before="120" w:after="0" w:line="240" w:lineRule="auto"/>
      <w:ind w:left="4252"/>
    </w:pPr>
    <w:rPr>
      <w:rFonts w:ascii="Times New Roman" w:eastAsia="Times New Roman" w:hAnsi="Times New Roman" w:cs="Times New Roman"/>
      <w:szCs w:val="20"/>
      <w:lang w:val="en-GB"/>
    </w:rPr>
  </w:style>
  <w:style w:type="character" w:customStyle="1" w:styleId="ClosingChar">
    <w:name w:val="Closing Char"/>
    <w:basedOn w:val="DefaultParagraphFont"/>
    <w:link w:val="Closing"/>
    <w:uiPriority w:val="99"/>
    <w:rsid w:val="00E51002"/>
    <w:rPr>
      <w:rFonts w:ascii="Times New Roman" w:eastAsia="Times New Roman" w:hAnsi="Times New Roman" w:cs="Times New Roman"/>
      <w:szCs w:val="20"/>
      <w:lang w:val="en-GB"/>
    </w:rPr>
  </w:style>
  <w:style w:type="paragraph" w:styleId="Date">
    <w:name w:val="Date"/>
    <w:basedOn w:val="Normal"/>
    <w:next w:val="Normal"/>
    <w:link w:val="DateChar"/>
    <w:uiPriority w:val="99"/>
    <w:rsid w:val="00E51002"/>
    <w:pPr>
      <w:spacing w:before="120" w:after="0" w:line="240" w:lineRule="auto"/>
    </w:pPr>
    <w:rPr>
      <w:rFonts w:ascii="Times New Roman" w:eastAsia="Times New Roman" w:hAnsi="Times New Roman" w:cs="Times New Roman"/>
      <w:szCs w:val="20"/>
      <w:lang w:val="en-GB"/>
    </w:rPr>
  </w:style>
  <w:style w:type="character" w:customStyle="1" w:styleId="DateChar">
    <w:name w:val="Date Char"/>
    <w:basedOn w:val="DefaultParagraphFont"/>
    <w:link w:val="Date"/>
    <w:uiPriority w:val="99"/>
    <w:rsid w:val="00E51002"/>
    <w:rPr>
      <w:rFonts w:ascii="Times New Roman" w:eastAsia="Times New Roman" w:hAnsi="Times New Roman" w:cs="Times New Roman"/>
      <w:szCs w:val="20"/>
      <w:lang w:val="en-GB"/>
    </w:rPr>
  </w:style>
  <w:style w:type="paragraph" w:styleId="E-mailSignature">
    <w:name w:val="E-mail Signature"/>
    <w:basedOn w:val="Normal"/>
    <w:link w:val="E-mailSignatureChar"/>
    <w:uiPriority w:val="99"/>
    <w:rsid w:val="00E51002"/>
    <w:pPr>
      <w:spacing w:before="120" w:after="0" w:line="240" w:lineRule="auto"/>
    </w:pPr>
    <w:rPr>
      <w:rFonts w:ascii="Times New Roman" w:eastAsia="Times New Roman" w:hAnsi="Times New Roman" w:cs="Times New Roman"/>
      <w:szCs w:val="20"/>
      <w:lang w:val="en-GB"/>
    </w:rPr>
  </w:style>
  <w:style w:type="character" w:customStyle="1" w:styleId="E-mailSignatureChar">
    <w:name w:val="E-mail Signature Char"/>
    <w:basedOn w:val="DefaultParagraphFont"/>
    <w:link w:val="E-mailSignature"/>
    <w:uiPriority w:val="99"/>
    <w:rsid w:val="00E51002"/>
    <w:rPr>
      <w:rFonts w:ascii="Times New Roman" w:eastAsia="Times New Roman" w:hAnsi="Times New Roman" w:cs="Times New Roman"/>
      <w:szCs w:val="20"/>
      <w:lang w:val="en-GB"/>
    </w:rPr>
  </w:style>
  <w:style w:type="paragraph" w:styleId="EnvelopeAddress">
    <w:name w:val="envelope address"/>
    <w:basedOn w:val="Normal"/>
    <w:uiPriority w:val="99"/>
    <w:rsid w:val="00E51002"/>
    <w:pPr>
      <w:framePr w:w="7920" w:h="1980" w:hRule="exact" w:hSpace="180" w:wrap="auto" w:hAnchor="page" w:xAlign="center" w:yAlign="bottom"/>
      <w:spacing w:before="120" w:after="0" w:line="240" w:lineRule="auto"/>
      <w:ind w:left="2880"/>
    </w:pPr>
    <w:rPr>
      <w:rFonts w:ascii="Arial" w:eastAsia="Times New Roman" w:hAnsi="Arial" w:cs="Arial"/>
      <w:sz w:val="24"/>
      <w:szCs w:val="24"/>
      <w:lang w:val="en-GB"/>
    </w:rPr>
  </w:style>
  <w:style w:type="paragraph" w:styleId="HTMLAddress">
    <w:name w:val="HTML Address"/>
    <w:basedOn w:val="Normal"/>
    <w:link w:val="HTMLAddressChar"/>
    <w:uiPriority w:val="99"/>
    <w:rsid w:val="00E51002"/>
    <w:pPr>
      <w:spacing w:before="120" w:after="0" w:line="240" w:lineRule="auto"/>
    </w:pPr>
    <w:rPr>
      <w:rFonts w:ascii="Times New Roman" w:eastAsia="Times New Roman" w:hAnsi="Times New Roman" w:cs="Times New Roman"/>
      <w:i/>
      <w:iCs/>
      <w:szCs w:val="20"/>
      <w:lang w:val="en-GB"/>
    </w:rPr>
  </w:style>
  <w:style w:type="character" w:customStyle="1" w:styleId="HTMLAddressChar">
    <w:name w:val="HTML Address Char"/>
    <w:basedOn w:val="DefaultParagraphFont"/>
    <w:link w:val="HTMLAddress"/>
    <w:uiPriority w:val="99"/>
    <w:rsid w:val="00E51002"/>
    <w:rPr>
      <w:rFonts w:ascii="Times New Roman" w:eastAsia="Times New Roman" w:hAnsi="Times New Roman" w:cs="Times New Roman"/>
      <w:i/>
      <w:iCs/>
      <w:szCs w:val="20"/>
      <w:lang w:val="en-GB"/>
    </w:rPr>
  </w:style>
  <w:style w:type="paragraph" w:styleId="HTMLPreformatted">
    <w:name w:val="HTML Preformatted"/>
    <w:basedOn w:val="Normal"/>
    <w:link w:val="HTMLPreformattedChar"/>
    <w:uiPriority w:val="99"/>
    <w:rsid w:val="00E51002"/>
    <w:pPr>
      <w:spacing w:before="120" w:after="0" w:line="240" w:lineRule="auto"/>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uiPriority w:val="99"/>
    <w:rsid w:val="00E51002"/>
    <w:rPr>
      <w:rFonts w:ascii="Courier New" w:eastAsia="Times New Roman" w:hAnsi="Courier New" w:cs="Courier New"/>
      <w:sz w:val="20"/>
      <w:szCs w:val="20"/>
      <w:lang w:val="en-GB"/>
    </w:rPr>
  </w:style>
  <w:style w:type="paragraph" w:styleId="List2">
    <w:name w:val="List 2"/>
    <w:basedOn w:val="Normal"/>
    <w:rsid w:val="00E51002"/>
    <w:pPr>
      <w:spacing w:before="120" w:after="0" w:line="240" w:lineRule="auto"/>
      <w:ind w:left="566" w:hanging="283"/>
    </w:pPr>
    <w:rPr>
      <w:rFonts w:ascii="Times New Roman" w:eastAsia="Times New Roman" w:hAnsi="Times New Roman" w:cs="Times New Roman"/>
      <w:szCs w:val="20"/>
      <w:lang w:val="en-GB"/>
    </w:rPr>
  </w:style>
  <w:style w:type="paragraph" w:styleId="List3">
    <w:name w:val="List 3"/>
    <w:basedOn w:val="Normal"/>
    <w:uiPriority w:val="99"/>
    <w:rsid w:val="00E51002"/>
    <w:pPr>
      <w:spacing w:before="120" w:after="0" w:line="240" w:lineRule="auto"/>
      <w:ind w:left="849" w:hanging="283"/>
    </w:pPr>
    <w:rPr>
      <w:rFonts w:ascii="Times New Roman" w:eastAsia="Times New Roman" w:hAnsi="Times New Roman" w:cs="Times New Roman"/>
      <w:szCs w:val="20"/>
      <w:lang w:val="en-GB"/>
    </w:rPr>
  </w:style>
  <w:style w:type="paragraph" w:styleId="List4">
    <w:name w:val="List 4"/>
    <w:basedOn w:val="Normal"/>
    <w:uiPriority w:val="99"/>
    <w:rsid w:val="00E51002"/>
    <w:pPr>
      <w:spacing w:before="120" w:after="0" w:line="240" w:lineRule="auto"/>
      <w:ind w:left="1132" w:hanging="283"/>
    </w:pPr>
    <w:rPr>
      <w:rFonts w:ascii="Times New Roman" w:eastAsia="Times New Roman" w:hAnsi="Times New Roman" w:cs="Times New Roman"/>
      <w:szCs w:val="20"/>
      <w:lang w:val="en-GB"/>
    </w:rPr>
  </w:style>
  <w:style w:type="paragraph" w:styleId="List5">
    <w:name w:val="List 5"/>
    <w:basedOn w:val="Normal"/>
    <w:rsid w:val="00E51002"/>
    <w:pPr>
      <w:spacing w:before="120" w:after="0" w:line="240" w:lineRule="auto"/>
      <w:ind w:left="1415" w:hanging="283"/>
    </w:pPr>
    <w:rPr>
      <w:rFonts w:ascii="Times New Roman" w:eastAsia="Times New Roman" w:hAnsi="Times New Roman" w:cs="Times New Roman"/>
      <w:szCs w:val="20"/>
      <w:lang w:val="en-GB"/>
    </w:rPr>
  </w:style>
  <w:style w:type="paragraph" w:styleId="ListBullet2">
    <w:name w:val="List Bullet 2"/>
    <w:basedOn w:val="Normal"/>
    <w:autoRedefine/>
    <w:rsid w:val="00E51002"/>
    <w:pPr>
      <w:tabs>
        <w:tab w:val="num" w:pos="1056"/>
      </w:tabs>
      <w:spacing w:before="120" w:after="0" w:line="240" w:lineRule="auto"/>
      <w:ind w:left="1056" w:hanging="360"/>
    </w:pPr>
    <w:rPr>
      <w:rFonts w:ascii="Times New Roman" w:eastAsia="Times New Roman" w:hAnsi="Times New Roman" w:cs="Times New Roman"/>
      <w:szCs w:val="20"/>
      <w:lang w:val="en-GB"/>
    </w:rPr>
  </w:style>
  <w:style w:type="paragraph" w:styleId="ListBullet3">
    <w:name w:val="List Bullet 3"/>
    <w:basedOn w:val="Normal"/>
    <w:autoRedefine/>
    <w:uiPriority w:val="99"/>
    <w:rsid w:val="00E51002"/>
    <w:pPr>
      <w:tabs>
        <w:tab w:val="num" w:pos="360"/>
      </w:tabs>
      <w:spacing w:before="120" w:after="0" w:line="240" w:lineRule="auto"/>
      <w:ind w:left="216" w:hanging="216"/>
    </w:pPr>
    <w:rPr>
      <w:rFonts w:ascii="Times New Roman" w:eastAsia="Times New Roman" w:hAnsi="Times New Roman" w:cs="Times New Roman"/>
      <w:szCs w:val="20"/>
      <w:lang w:val="en-GB"/>
    </w:rPr>
  </w:style>
  <w:style w:type="paragraph" w:styleId="ListBullet4">
    <w:name w:val="List Bullet 4"/>
    <w:basedOn w:val="Normal"/>
    <w:autoRedefine/>
    <w:uiPriority w:val="99"/>
    <w:rsid w:val="00E51002"/>
    <w:pPr>
      <w:tabs>
        <w:tab w:val="num" w:pos="288"/>
      </w:tabs>
      <w:spacing w:before="120" w:after="0" w:line="240" w:lineRule="auto"/>
      <w:ind w:left="288" w:hanging="288"/>
    </w:pPr>
    <w:rPr>
      <w:rFonts w:ascii="Times New Roman" w:eastAsia="Times New Roman" w:hAnsi="Times New Roman" w:cs="Times New Roman"/>
      <w:szCs w:val="20"/>
      <w:lang w:val="en-GB"/>
    </w:rPr>
  </w:style>
  <w:style w:type="paragraph" w:styleId="ListBullet5">
    <w:name w:val="List Bullet 5"/>
    <w:basedOn w:val="Normal"/>
    <w:autoRedefine/>
    <w:rsid w:val="00E51002"/>
    <w:pPr>
      <w:tabs>
        <w:tab w:val="num" w:pos="360"/>
      </w:tabs>
      <w:spacing w:before="120" w:after="0" w:line="240" w:lineRule="auto"/>
      <w:ind w:left="360" w:hanging="360"/>
    </w:pPr>
    <w:rPr>
      <w:rFonts w:ascii="Times New Roman" w:eastAsia="Times New Roman" w:hAnsi="Times New Roman" w:cs="Times New Roman"/>
      <w:szCs w:val="20"/>
      <w:lang w:val="en-GB"/>
    </w:rPr>
  </w:style>
  <w:style w:type="paragraph" w:styleId="ListContinue">
    <w:name w:val="List Continue"/>
    <w:basedOn w:val="Normal"/>
    <w:uiPriority w:val="99"/>
    <w:rsid w:val="00E51002"/>
    <w:pPr>
      <w:spacing w:before="120" w:after="0" w:line="240" w:lineRule="auto"/>
      <w:ind w:left="283"/>
    </w:pPr>
    <w:rPr>
      <w:rFonts w:ascii="Times New Roman" w:eastAsia="Times New Roman" w:hAnsi="Times New Roman" w:cs="Times New Roman"/>
      <w:szCs w:val="20"/>
      <w:lang w:val="en-GB"/>
    </w:rPr>
  </w:style>
  <w:style w:type="paragraph" w:styleId="ListContinue2">
    <w:name w:val="List Continue 2"/>
    <w:basedOn w:val="Normal"/>
    <w:uiPriority w:val="99"/>
    <w:rsid w:val="00E51002"/>
    <w:pPr>
      <w:spacing w:before="120" w:after="0" w:line="240" w:lineRule="auto"/>
      <w:ind w:left="566"/>
    </w:pPr>
    <w:rPr>
      <w:rFonts w:ascii="Times New Roman" w:eastAsia="Times New Roman" w:hAnsi="Times New Roman" w:cs="Times New Roman"/>
      <w:szCs w:val="20"/>
      <w:lang w:val="en-GB"/>
    </w:rPr>
  </w:style>
  <w:style w:type="paragraph" w:styleId="ListContinue3">
    <w:name w:val="List Continue 3"/>
    <w:basedOn w:val="Normal"/>
    <w:uiPriority w:val="99"/>
    <w:rsid w:val="00E51002"/>
    <w:pPr>
      <w:spacing w:before="120" w:after="0" w:line="240" w:lineRule="auto"/>
      <w:ind w:left="849"/>
    </w:pPr>
    <w:rPr>
      <w:rFonts w:ascii="Times New Roman" w:eastAsia="Times New Roman" w:hAnsi="Times New Roman" w:cs="Times New Roman"/>
      <w:szCs w:val="20"/>
      <w:lang w:val="en-GB"/>
    </w:rPr>
  </w:style>
  <w:style w:type="paragraph" w:styleId="ListContinue4">
    <w:name w:val="List Continue 4"/>
    <w:basedOn w:val="Normal"/>
    <w:uiPriority w:val="99"/>
    <w:rsid w:val="00E51002"/>
    <w:pPr>
      <w:spacing w:before="120" w:after="0" w:line="240" w:lineRule="auto"/>
      <w:ind w:left="1132"/>
    </w:pPr>
    <w:rPr>
      <w:rFonts w:ascii="Times New Roman" w:eastAsia="Times New Roman" w:hAnsi="Times New Roman" w:cs="Times New Roman"/>
      <w:szCs w:val="20"/>
      <w:lang w:val="en-GB"/>
    </w:rPr>
  </w:style>
  <w:style w:type="paragraph" w:styleId="ListContinue5">
    <w:name w:val="List Continue 5"/>
    <w:basedOn w:val="Normal"/>
    <w:uiPriority w:val="99"/>
    <w:rsid w:val="00E51002"/>
    <w:pPr>
      <w:spacing w:before="120" w:after="0" w:line="240" w:lineRule="auto"/>
      <w:ind w:left="1415"/>
    </w:pPr>
    <w:rPr>
      <w:rFonts w:ascii="Times New Roman" w:eastAsia="Times New Roman" w:hAnsi="Times New Roman" w:cs="Times New Roman"/>
      <w:szCs w:val="20"/>
      <w:lang w:val="en-GB"/>
    </w:rPr>
  </w:style>
  <w:style w:type="paragraph" w:styleId="ListNumber2">
    <w:name w:val="List Number 2"/>
    <w:basedOn w:val="Normal"/>
    <w:uiPriority w:val="99"/>
    <w:rsid w:val="00E51002"/>
    <w:pPr>
      <w:tabs>
        <w:tab w:val="num" w:pos="765"/>
      </w:tabs>
      <w:spacing w:before="120" w:after="0" w:line="240" w:lineRule="auto"/>
      <w:ind w:left="765" w:hanging="283"/>
    </w:pPr>
    <w:rPr>
      <w:rFonts w:ascii="Times New Roman" w:eastAsia="Times New Roman" w:hAnsi="Times New Roman" w:cs="Times New Roman"/>
      <w:szCs w:val="20"/>
      <w:lang w:val="en-GB"/>
    </w:rPr>
  </w:style>
  <w:style w:type="paragraph" w:styleId="ListNumber3">
    <w:name w:val="List Number 3"/>
    <w:basedOn w:val="Normal"/>
    <w:uiPriority w:val="99"/>
    <w:rsid w:val="00E51002"/>
    <w:pPr>
      <w:tabs>
        <w:tab w:val="num" w:pos="283"/>
      </w:tabs>
      <w:spacing w:before="120" w:after="0" w:line="240" w:lineRule="auto"/>
      <w:ind w:left="283" w:hanging="283"/>
    </w:pPr>
    <w:rPr>
      <w:rFonts w:ascii="Times New Roman" w:eastAsia="Times New Roman" w:hAnsi="Times New Roman" w:cs="Times New Roman"/>
      <w:szCs w:val="20"/>
      <w:lang w:val="en-GB"/>
    </w:rPr>
  </w:style>
  <w:style w:type="paragraph" w:styleId="ListNumber4">
    <w:name w:val="List Number 4"/>
    <w:basedOn w:val="Normal"/>
    <w:uiPriority w:val="99"/>
    <w:rsid w:val="00E51002"/>
    <w:pPr>
      <w:tabs>
        <w:tab w:val="num" w:pos="720"/>
      </w:tabs>
      <w:spacing w:before="120" w:after="0" w:line="240" w:lineRule="auto"/>
      <w:ind w:left="720" w:hanging="360"/>
    </w:pPr>
    <w:rPr>
      <w:rFonts w:ascii="Times New Roman" w:eastAsia="Times New Roman" w:hAnsi="Times New Roman" w:cs="Times New Roman"/>
      <w:szCs w:val="20"/>
      <w:lang w:val="en-GB"/>
    </w:rPr>
  </w:style>
  <w:style w:type="paragraph" w:styleId="ListNumber5">
    <w:name w:val="List Number 5"/>
    <w:basedOn w:val="Normal"/>
    <w:uiPriority w:val="99"/>
    <w:rsid w:val="00E51002"/>
    <w:pPr>
      <w:tabs>
        <w:tab w:val="num" w:pos="1911"/>
      </w:tabs>
      <w:spacing w:before="120" w:after="0" w:line="240" w:lineRule="auto"/>
      <w:ind w:left="1911" w:hanging="709"/>
    </w:pPr>
    <w:rPr>
      <w:rFonts w:ascii="Times New Roman" w:eastAsia="Times New Roman" w:hAnsi="Times New Roman" w:cs="Times New Roman"/>
      <w:szCs w:val="20"/>
      <w:lang w:val="en-GB"/>
    </w:rPr>
  </w:style>
  <w:style w:type="paragraph" w:styleId="MessageHeader">
    <w:name w:val="Message Header"/>
    <w:basedOn w:val="Normal"/>
    <w:link w:val="MessageHeaderChar1"/>
    <w:uiPriority w:val="99"/>
    <w:rsid w:val="00E51002"/>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1"/>
    <w:uiPriority w:val="99"/>
    <w:rsid w:val="00E51002"/>
    <w:rPr>
      <w:rFonts w:asciiTheme="majorHAnsi" w:eastAsiaTheme="majorEastAsia" w:hAnsiTheme="majorHAnsi" w:cstheme="majorBidi"/>
      <w:sz w:val="24"/>
      <w:szCs w:val="24"/>
      <w:shd w:val="pct20" w:color="auto" w:fill="auto"/>
      <w:lang w:val="en-AU"/>
    </w:rPr>
  </w:style>
  <w:style w:type="paragraph" w:styleId="NormalIndent">
    <w:name w:val="Normal Indent"/>
    <w:basedOn w:val="Normal"/>
    <w:rsid w:val="00E51002"/>
    <w:pPr>
      <w:spacing w:before="120" w:after="0" w:line="240" w:lineRule="auto"/>
      <w:ind w:left="720"/>
    </w:pPr>
    <w:rPr>
      <w:rFonts w:ascii="Times New Roman" w:eastAsia="Times New Roman" w:hAnsi="Times New Roman" w:cs="Times New Roman"/>
      <w:szCs w:val="20"/>
      <w:lang w:val="en-GB"/>
    </w:rPr>
  </w:style>
  <w:style w:type="paragraph" w:styleId="NoteHeading">
    <w:name w:val="Note Heading"/>
    <w:basedOn w:val="Normal"/>
    <w:next w:val="Normal"/>
    <w:link w:val="NoteHeadingChar"/>
    <w:uiPriority w:val="99"/>
    <w:rsid w:val="00E51002"/>
    <w:pPr>
      <w:spacing w:before="120" w:after="0" w:line="240" w:lineRule="auto"/>
    </w:pPr>
    <w:rPr>
      <w:rFonts w:ascii="Times New Roman" w:eastAsia="Times New Roman" w:hAnsi="Times New Roman" w:cs="Times New Roman"/>
      <w:szCs w:val="20"/>
      <w:lang w:val="en-GB"/>
    </w:rPr>
  </w:style>
  <w:style w:type="character" w:customStyle="1" w:styleId="NoteHeadingChar">
    <w:name w:val="Note Heading Char"/>
    <w:basedOn w:val="DefaultParagraphFont"/>
    <w:link w:val="NoteHeading"/>
    <w:uiPriority w:val="99"/>
    <w:rsid w:val="00E51002"/>
    <w:rPr>
      <w:rFonts w:ascii="Times New Roman" w:eastAsia="Times New Roman" w:hAnsi="Times New Roman" w:cs="Times New Roman"/>
      <w:szCs w:val="20"/>
      <w:lang w:val="en-GB"/>
    </w:rPr>
  </w:style>
  <w:style w:type="paragraph" w:styleId="Salutation">
    <w:name w:val="Salutation"/>
    <w:basedOn w:val="Normal"/>
    <w:next w:val="Normal"/>
    <w:link w:val="SalutationChar"/>
    <w:uiPriority w:val="99"/>
    <w:rsid w:val="00E51002"/>
    <w:pPr>
      <w:spacing w:before="120" w:after="0" w:line="240" w:lineRule="auto"/>
    </w:pPr>
    <w:rPr>
      <w:rFonts w:ascii="Times New Roman" w:eastAsia="Times New Roman" w:hAnsi="Times New Roman" w:cs="Times New Roman"/>
      <w:szCs w:val="20"/>
      <w:lang w:val="en-GB"/>
    </w:rPr>
  </w:style>
  <w:style w:type="character" w:customStyle="1" w:styleId="SalutationChar">
    <w:name w:val="Salutation Char"/>
    <w:basedOn w:val="DefaultParagraphFont"/>
    <w:link w:val="Salutation"/>
    <w:uiPriority w:val="99"/>
    <w:rsid w:val="00E51002"/>
    <w:rPr>
      <w:rFonts w:ascii="Times New Roman" w:eastAsia="Times New Roman" w:hAnsi="Times New Roman" w:cs="Times New Roman"/>
      <w:szCs w:val="20"/>
      <w:lang w:val="en-GB"/>
    </w:rPr>
  </w:style>
  <w:style w:type="paragraph" w:styleId="Signature">
    <w:name w:val="Signature"/>
    <w:basedOn w:val="Normal"/>
    <w:link w:val="SignatureChar"/>
    <w:uiPriority w:val="99"/>
    <w:rsid w:val="00E51002"/>
    <w:pPr>
      <w:spacing w:before="120" w:after="0" w:line="240" w:lineRule="auto"/>
      <w:ind w:left="4252"/>
    </w:pPr>
    <w:rPr>
      <w:rFonts w:ascii="Times New Roman" w:eastAsia="Times New Roman" w:hAnsi="Times New Roman" w:cs="Times New Roman"/>
      <w:szCs w:val="20"/>
      <w:lang w:val="en-GB"/>
    </w:rPr>
  </w:style>
  <w:style w:type="character" w:customStyle="1" w:styleId="SignatureChar">
    <w:name w:val="Signature Char"/>
    <w:basedOn w:val="DefaultParagraphFont"/>
    <w:link w:val="Signature"/>
    <w:uiPriority w:val="99"/>
    <w:rsid w:val="00E51002"/>
    <w:rPr>
      <w:rFonts w:ascii="Times New Roman" w:eastAsia="Times New Roman" w:hAnsi="Times New Roman" w:cs="Times New Roman"/>
      <w:szCs w:val="20"/>
      <w:lang w:val="en-GB"/>
    </w:rPr>
  </w:style>
  <w:style w:type="paragraph" w:styleId="Subtitle">
    <w:name w:val="Subtitle"/>
    <w:basedOn w:val="Normal"/>
    <w:link w:val="SubtitleChar"/>
    <w:qFormat/>
    <w:rsid w:val="00E51002"/>
    <w:pPr>
      <w:spacing w:before="120" w:after="60" w:line="240" w:lineRule="auto"/>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E51002"/>
    <w:rPr>
      <w:rFonts w:ascii="Arial" w:eastAsia="Times New Roman" w:hAnsi="Arial" w:cs="Arial"/>
      <w:sz w:val="24"/>
      <w:szCs w:val="24"/>
      <w:lang w:val="en-GB"/>
    </w:rPr>
  </w:style>
  <w:style w:type="character" w:styleId="HTMLCode">
    <w:name w:val="HTML Code"/>
    <w:basedOn w:val="DefaultParagraphFont"/>
    <w:rsid w:val="00E51002"/>
    <w:rPr>
      <w:rFonts w:ascii="Courier New" w:eastAsia="Times New Roman" w:hAnsi="Courier New" w:cs="Courier New"/>
      <w:sz w:val="20"/>
      <w:szCs w:val="20"/>
    </w:rPr>
  </w:style>
  <w:style w:type="paragraph" w:customStyle="1" w:styleId="iotcreportnormalnumbered0">
    <w:name w:val="iotcreportnormalnumbered"/>
    <w:basedOn w:val="Normal"/>
    <w:rsid w:val="00E51002"/>
    <w:pPr>
      <w:snapToGrid w:val="0"/>
      <w:spacing w:before="120" w:after="0" w:line="240" w:lineRule="auto"/>
      <w:jc w:val="both"/>
    </w:pPr>
    <w:rPr>
      <w:rFonts w:ascii="Arial" w:eastAsia="Times New Roman" w:hAnsi="Arial" w:cs="Arial"/>
      <w:sz w:val="20"/>
      <w:szCs w:val="20"/>
      <w:lang w:val="en-US"/>
    </w:rPr>
  </w:style>
  <w:style w:type="paragraph" w:customStyle="1" w:styleId="00Preparedby">
    <w:name w:val="00 Prepared by"/>
    <w:basedOn w:val="Normal"/>
    <w:rsid w:val="00E51002"/>
    <w:pPr>
      <w:pBdr>
        <w:bottom w:val="single" w:sz="4" w:space="1" w:color="auto"/>
      </w:pBdr>
      <w:spacing w:after="0" w:line="240" w:lineRule="auto"/>
      <w:jc w:val="right"/>
    </w:pPr>
    <w:rPr>
      <w:rFonts w:ascii="Times New Roman" w:eastAsia="Times New Roman" w:hAnsi="Times New Roman" w:cs="Times New Roman"/>
      <w:b/>
      <w:sz w:val="20"/>
      <w:szCs w:val="20"/>
      <w:lang w:val="en-GB"/>
    </w:rPr>
  </w:style>
  <w:style w:type="paragraph" w:customStyle="1" w:styleId="TOC41">
    <w:name w:val="TOC 41"/>
    <w:basedOn w:val="Normal"/>
    <w:next w:val="Normal"/>
    <w:autoRedefine/>
    <w:rsid w:val="00E51002"/>
    <w:pPr>
      <w:spacing w:after="0" w:line="240" w:lineRule="auto"/>
      <w:ind w:left="660"/>
    </w:pPr>
    <w:rPr>
      <w:rFonts w:eastAsia="Times New Roman" w:cs="Times New Roman"/>
      <w:sz w:val="20"/>
      <w:szCs w:val="20"/>
      <w:lang w:val="en-US" w:eastAsia="fr-FR"/>
    </w:rPr>
  </w:style>
  <w:style w:type="paragraph" w:customStyle="1" w:styleId="ColorfulList-Accent11">
    <w:name w:val="Colorful List - Accent 11"/>
    <w:basedOn w:val="Normal"/>
    <w:uiPriority w:val="34"/>
    <w:qFormat/>
    <w:rsid w:val="00E51002"/>
    <w:pPr>
      <w:ind w:left="720"/>
      <w:contextualSpacing/>
    </w:pPr>
    <w:rPr>
      <w:rFonts w:ascii="Calibri" w:eastAsia="Calibri" w:hAnsi="Calibri" w:cs="Times New Roman"/>
      <w:lang w:val="en-US"/>
    </w:rPr>
  </w:style>
  <w:style w:type="paragraph" w:customStyle="1" w:styleId="Annexe">
    <w:name w:val="Annexe"/>
    <w:basedOn w:val="Norm"/>
    <w:rsid w:val="00E51002"/>
    <w:pPr>
      <w:pBdr>
        <w:bottom w:val="single" w:sz="4" w:space="1" w:color="auto"/>
      </w:pBdr>
      <w:jc w:val="center"/>
    </w:pPr>
    <w:rPr>
      <w:rFonts w:ascii="Times New Roman Bold" w:eastAsia="SimSun" w:hAnsi="Times New Roman Bold"/>
      <w:b/>
      <w:smallCaps/>
      <w:color w:val="000000"/>
      <w:sz w:val="26"/>
      <w:lang w:val="fr-FR" w:eastAsia="fr-FR"/>
    </w:rPr>
  </w:style>
  <w:style w:type="character" w:customStyle="1" w:styleId="Char">
    <w:name w:val="Char"/>
    <w:basedOn w:val="DefaultParagraphFont"/>
    <w:rsid w:val="00E51002"/>
    <w:rPr>
      <w:rFonts w:ascii="Arial" w:eastAsia="Times New Roman" w:hAnsi="Arial" w:cs="Arial"/>
      <w:b/>
      <w:bCs/>
      <w:kern w:val="32"/>
      <w:sz w:val="32"/>
      <w:szCs w:val="32"/>
      <w:lang w:val="en-US" w:eastAsia="fr-FR"/>
    </w:rPr>
  </w:style>
  <w:style w:type="character" w:customStyle="1" w:styleId="apple-style-span">
    <w:name w:val="apple-style-span"/>
    <w:basedOn w:val="DefaultParagraphFont"/>
    <w:rsid w:val="00E51002"/>
  </w:style>
  <w:style w:type="paragraph" w:customStyle="1" w:styleId="Conventionlist">
    <w:name w:val="Convention list"/>
    <w:basedOn w:val="Normal"/>
    <w:rsid w:val="00E51002"/>
    <w:pPr>
      <w:tabs>
        <w:tab w:val="num" w:pos="360"/>
      </w:tabs>
      <w:spacing w:before="120" w:after="0" w:line="240" w:lineRule="auto"/>
      <w:ind w:left="360" w:hanging="360"/>
      <w:jc w:val="both"/>
    </w:pPr>
    <w:rPr>
      <w:rFonts w:ascii="Garamond" w:eastAsia="Times New Roman" w:hAnsi="Garamond" w:cs="Times New Roman"/>
      <w:noProof/>
      <w:szCs w:val="20"/>
      <w:lang w:val="en-US"/>
    </w:rPr>
  </w:style>
  <w:style w:type="paragraph" w:customStyle="1" w:styleId="Default">
    <w:name w:val="Default"/>
    <w:rsid w:val="00E510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lorfulShading-Accent11">
    <w:name w:val="Colorful Shading - Accent 11"/>
    <w:hidden/>
    <w:uiPriority w:val="99"/>
    <w:semiHidden/>
    <w:rsid w:val="00E51002"/>
    <w:pPr>
      <w:spacing w:after="0" w:line="240" w:lineRule="auto"/>
    </w:pPr>
    <w:rPr>
      <w:rFonts w:ascii="Times New Roman" w:eastAsia="Times New Roman" w:hAnsi="Times New Roman" w:cs="Times New Roman"/>
      <w:lang w:eastAsia="fr-FR"/>
    </w:rPr>
  </w:style>
  <w:style w:type="paragraph" w:customStyle="1" w:styleId="CM11">
    <w:name w:val="CM11"/>
    <w:basedOn w:val="Normal"/>
    <w:next w:val="Normal"/>
    <w:uiPriority w:val="99"/>
    <w:rsid w:val="00E51002"/>
    <w:pPr>
      <w:widowControl w:val="0"/>
      <w:autoSpaceDE w:val="0"/>
      <w:autoSpaceDN w:val="0"/>
      <w:adjustRightInd w:val="0"/>
      <w:spacing w:after="233" w:line="240" w:lineRule="auto"/>
    </w:pPr>
    <w:rPr>
      <w:rFonts w:ascii="Bookman Old Style" w:eastAsia="Times New Roman" w:hAnsi="Bookman Old Style" w:cs="Times New Roman"/>
      <w:sz w:val="24"/>
      <w:szCs w:val="24"/>
      <w:lang w:val="en-GB" w:eastAsia="en-GB"/>
    </w:rPr>
  </w:style>
  <w:style w:type="paragraph" w:customStyle="1" w:styleId="ColorfulShading-Accent12">
    <w:name w:val="Colorful Shading - Accent 12"/>
    <w:hidden/>
    <w:uiPriority w:val="99"/>
    <w:semiHidden/>
    <w:rsid w:val="00E51002"/>
    <w:pPr>
      <w:spacing w:after="0" w:line="240" w:lineRule="auto"/>
    </w:pPr>
    <w:rPr>
      <w:rFonts w:ascii="Times New Roman" w:eastAsia="Times New Roman" w:hAnsi="Times New Roman" w:cs="Times New Roman"/>
      <w:lang w:eastAsia="fr-FR"/>
    </w:rPr>
  </w:style>
  <w:style w:type="paragraph" w:customStyle="1" w:styleId="NoSpacing1">
    <w:name w:val="No Spacing1"/>
    <w:uiPriority w:val="1"/>
    <w:qFormat/>
    <w:rsid w:val="00E51002"/>
    <w:pPr>
      <w:spacing w:after="0" w:line="240" w:lineRule="auto"/>
    </w:pPr>
    <w:rPr>
      <w:rFonts w:ascii="Calibri" w:eastAsia="Calibri" w:hAnsi="Calibri" w:cs="Times New Roman"/>
    </w:rPr>
  </w:style>
  <w:style w:type="paragraph" w:customStyle="1" w:styleId="IOTCAnnextoAppendix">
    <w:name w:val="IOTC Annex to Appendix"/>
    <w:basedOn w:val="IOTCReport-AppendixHeading1Char"/>
    <w:link w:val="IOTCAnnextoAppendixChar"/>
    <w:qFormat/>
    <w:rsid w:val="00E51002"/>
  </w:style>
  <w:style w:type="character" w:customStyle="1" w:styleId="IOTCAnnextoAppendixChar">
    <w:name w:val="IOTC Annex to Appendix Char"/>
    <w:basedOn w:val="IOTCReport-AppendixHeading1CharChar1"/>
    <w:link w:val="IOTCAnnextoAppendix"/>
    <w:rsid w:val="00E51002"/>
    <w:rPr>
      <w:rFonts w:ascii="Times New Roman Bold" w:eastAsia="SimSun" w:hAnsi="Times New Roman Bold" w:cs="Times New Roman"/>
      <w:b/>
      <w:smallCaps/>
      <w:sz w:val="24"/>
      <w:szCs w:val="24"/>
      <w:lang w:val="en-GB" w:eastAsia="fr-FR"/>
    </w:rPr>
  </w:style>
  <w:style w:type="paragraph" w:customStyle="1" w:styleId="Bibliography11">
    <w:name w:val="Bibliography11"/>
    <w:basedOn w:val="Normal"/>
    <w:autoRedefine/>
    <w:rsid w:val="00E51002"/>
    <w:pPr>
      <w:spacing w:before="240" w:after="0" w:line="240" w:lineRule="auto"/>
      <w:ind w:left="360" w:hanging="360"/>
    </w:pPr>
    <w:rPr>
      <w:rFonts w:ascii="Verdana" w:eastAsia="Times New Roman" w:hAnsi="Verdana" w:cs="Times New Roman"/>
      <w:sz w:val="20"/>
      <w:lang w:val="en-GB" w:eastAsia="fr-FR"/>
    </w:rPr>
  </w:style>
  <w:style w:type="paragraph" w:customStyle="1" w:styleId="IOTCAppendixHeading1">
    <w:name w:val="IOTC Appendix Heading 1"/>
    <w:basedOn w:val="IOTCHeading1"/>
    <w:rsid w:val="00E51002"/>
    <w:pPr>
      <w:tabs>
        <w:tab w:val="clear" w:pos="720"/>
        <w:tab w:val="left" w:pos="600"/>
      </w:tabs>
      <w:spacing w:before="120" w:after="120"/>
      <w:ind w:left="0" w:firstLine="0"/>
      <w:jc w:val="center"/>
    </w:pPr>
    <w:rPr>
      <w:rFonts w:eastAsia="SimSun"/>
      <w:szCs w:val="26"/>
    </w:rPr>
  </w:style>
  <w:style w:type="paragraph" w:customStyle="1" w:styleId="ColorfulList-Accent12">
    <w:name w:val="Colorful List - Accent 12"/>
    <w:aliases w:val="Rev2"/>
    <w:basedOn w:val="Normal"/>
    <w:qFormat/>
    <w:rsid w:val="00E51002"/>
    <w:pPr>
      <w:spacing w:after="0" w:line="240" w:lineRule="auto"/>
      <w:ind w:left="720"/>
    </w:pPr>
    <w:rPr>
      <w:rFonts w:ascii="Times New Roman" w:eastAsia="Times New Roman" w:hAnsi="Times New Roman" w:cs="Times New Roman"/>
      <w:lang w:val="en-US" w:eastAsia="fr-FR"/>
    </w:rPr>
  </w:style>
  <w:style w:type="paragraph" w:customStyle="1" w:styleId="Annex">
    <w:name w:val="Annex"/>
    <w:rsid w:val="00E51002"/>
    <w:pPr>
      <w:spacing w:before="240" w:after="60" w:line="240" w:lineRule="auto"/>
      <w:jc w:val="center"/>
    </w:pPr>
    <w:rPr>
      <w:rFonts w:ascii="Times New Roman Bold" w:eastAsia="SimSun" w:hAnsi="Times New Roman Bold" w:cs="Times New Roman"/>
      <w:b/>
      <w:bCs/>
      <w:smallCaps/>
      <w:sz w:val="28"/>
      <w:szCs w:val="28"/>
      <w:lang w:val="fr-FR"/>
    </w:rPr>
  </w:style>
  <w:style w:type="paragraph" w:customStyle="1" w:styleId="People">
    <w:name w:val="People"/>
    <w:basedOn w:val="Normal"/>
    <w:rsid w:val="00E51002"/>
    <w:pPr>
      <w:keepNext/>
      <w:keepLines/>
      <w:spacing w:after="0" w:line="240" w:lineRule="auto"/>
      <w:ind w:left="284"/>
    </w:pPr>
    <w:rPr>
      <w:rFonts w:ascii="Times New Roman" w:eastAsia="SimSun" w:hAnsi="Times New Roman" w:cs="Times"/>
      <w:szCs w:val="28"/>
      <w:lang w:val="en-GB" w:eastAsia="zh-CN"/>
    </w:rPr>
  </w:style>
  <w:style w:type="paragraph" w:customStyle="1" w:styleId="Country">
    <w:name w:val="Country"/>
    <w:basedOn w:val="Normal"/>
    <w:next w:val="Normal"/>
    <w:rsid w:val="00E51002"/>
    <w:pPr>
      <w:keepNext/>
      <w:keepLines/>
      <w:spacing w:after="0" w:line="240" w:lineRule="auto"/>
    </w:pPr>
    <w:rPr>
      <w:rFonts w:ascii="Times" w:eastAsia="SimSun" w:hAnsi="Times" w:cs="Times"/>
      <w:b/>
      <w:bCs/>
      <w:caps/>
      <w:szCs w:val="32"/>
      <w:lang w:val="en-GB" w:eastAsia="zh-CN"/>
    </w:rPr>
  </w:style>
  <w:style w:type="character" w:styleId="HTMLTypewriter">
    <w:name w:val="HTML Typewriter"/>
    <w:basedOn w:val="DefaultParagraphFont"/>
    <w:rsid w:val="00E51002"/>
    <w:rPr>
      <w:rFonts w:ascii="Courier New" w:eastAsia="Times New Roman" w:hAnsi="Courier New" w:cs="Courier New"/>
      <w:sz w:val="20"/>
      <w:szCs w:val="20"/>
    </w:rPr>
  </w:style>
  <w:style w:type="paragraph" w:customStyle="1" w:styleId="Sansinterligne1">
    <w:name w:val="Sans interligne1"/>
    <w:uiPriority w:val="1"/>
    <w:qFormat/>
    <w:rsid w:val="00E51002"/>
    <w:pPr>
      <w:spacing w:after="0" w:line="240" w:lineRule="auto"/>
    </w:pPr>
    <w:rPr>
      <w:rFonts w:ascii="Times New Roman" w:eastAsia="Times New Roman" w:hAnsi="Times New Roman" w:cs="Times New Roman"/>
      <w:lang w:eastAsia="fr-FR"/>
    </w:rPr>
  </w:style>
  <w:style w:type="paragraph" w:customStyle="1" w:styleId="PR3">
    <w:name w:val="PR 3"/>
    <w:basedOn w:val="Normal"/>
    <w:link w:val="PR3Char"/>
    <w:qFormat/>
    <w:rsid w:val="00E51002"/>
    <w:pPr>
      <w:spacing w:before="120" w:after="60" w:line="240" w:lineRule="auto"/>
    </w:pPr>
    <w:rPr>
      <w:rFonts w:ascii="Arial Narrow" w:eastAsia="Calibri" w:hAnsi="Arial Narrow" w:cs="Times New Roman"/>
      <w:b/>
      <w:color w:val="000000"/>
      <w:sz w:val="24"/>
      <w:lang w:val="en-US"/>
    </w:rPr>
  </w:style>
  <w:style w:type="character" w:customStyle="1" w:styleId="PR3Char">
    <w:name w:val="PR 3 Char"/>
    <w:basedOn w:val="DefaultParagraphFont"/>
    <w:link w:val="PR3"/>
    <w:rsid w:val="00E51002"/>
    <w:rPr>
      <w:rFonts w:ascii="Arial Narrow" w:eastAsia="Calibri" w:hAnsi="Arial Narrow" w:cs="Times New Roman"/>
      <w:b/>
      <w:color w:val="000000"/>
      <w:sz w:val="24"/>
    </w:rPr>
  </w:style>
  <w:style w:type="table" w:styleId="TableGrid">
    <w:name w:val="Table Grid"/>
    <w:basedOn w:val="TableNormal"/>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1">
    <w:name w:val="PR 1"/>
    <w:basedOn w:val="Normal"/>
    <w:uiPriority w:val="99"/>
    <w:qFormat/>
    <w:rsid w:val="00E51002"/>
    <w:pPr>
      <w:spacing w:before="240" w:after="240" w:line="240" w:lineRule="auto"/>
      <w:jc w:val="both"/>
    </w:pPr>
    <w:rPr>
      <w:rFonts w:ascii="Arial" w:eastAsia="Calibri" w:hAnsi="Arial" w:cs="Arial"/>
      <w:b/>
      <w:sz w:val="28"/>
      <w:lang w:val="en-US"/>
    </w:rPr>
  </w:style>
  <w:style w:type="paragraph" w:customStyle="1" w:styleId="CM18">
    <w:name w:val="CM18"/>
    <w:basedOn w:val="Normal"/>
    <w:next w:val="Normal"/>
    <w:rsid w:val="00E51002"/>
    <w:pPr>
      <w:widowControl w:val="0"/>
      <w:autoSpaceDE w:val="0"/>
      <w:autoSpaceDN w:val="0"/>
      <w:adjustRightInd w:val="0"/>
      <w:spacing w:after="133" w:line="240" w:lineRule="auto"/>
    </w:pPr>
    <w:rPr>
      <w:rFonts w:ascii="Times New Roman" w:eastAsia="SimSun" w:hAnsi="Times New Roman" w:cs="Times New Roman"/>
      <w:sz w:val="24"/>
      <w:szCs w:val="24"/>
      <w:lang w:eastAsia="zh-CN"/>
    </w:rPr>
  </w:style>
  <w:style w:type="paragraph" w:customStyle="1" w:styleId="CM19">
    <w:name w:val="CM19"/>
    <w:basedOn w:val="Default"/>
    <w:next w:val="Default"/>
    <w:rsid w:val="00E51002"/>
    <w:pPr>
      <w:widowControl w:val="0"/>
      <w:spacing w:after="205"/>
    </w:pPr>
    <w:rPr>
      <w:rFonts w:eastAsia="SimSun"/>
      <w:color w:val="auto"/>
      <w:lang w:val="en-AU" w:eastAsia="zh-CN"/>
    </w:rPr>
  </w:style>
  <w:style w:type="paragraph" w:customStyle="1" w:styleId="CM20">
    <w:name w:val="CM20"/>
    <w:basedOn w:val="Default"/>
    <w:next w:val="Default"/>
    <w:rsid w:val="00E51002"/>
    <w:pPr>
      <w:widowControl w:val="0"/>
      <w:spacing w:after="538"/>
    </w:pPr>
    <w:rPr>
      <w:rFonts w:eastAsia="SimSun"/>
      <w:color w:val="auto"/>
      <w:lang w:val="en-AU" w:eastAsia="zh-CN"/>
    </w:rPr>
  </w:style>
  <w:style w:type="paragraph" w:customStyle="1" w:styleId="CM16">
    <w:name w:val="CM16"/>
    <w:basedOn w:val="Default"/>
    <w:next w:val="Default"/>
    <w:rsid w:val="00E51002"/>
    <w:pPr>
      <w:widowControl w:val="0"/>
      <w:spacing w:line="256" w:lineRule="atLeast"/>
    </w:pPr>
    <w:rPr>
      <w:rFonts w:eastAsia="SimSun"/>
      <w:color w:val="auto"/>
      <w:lang w:val="en-AU" w:eastAsia="zh-CN"/>
    </w:rPr>
  </w:style>
  <w:style w:type="paragraph" w:customStyle="1" w:styleId="CM17">
    <w:name w:val="CM17"/>
    <w:basedOn w:val="Default"/>
    <w:next w:val="Default"/>
    <w:rsid w:val="00E51002"/>
    <w:pPr>
      <w:widowControl w:val="0"/>
      <w:spacing w:line="256" w:lineRule="atLeast"/>
    </w:pPr>
    <w:rPr>
      <w:rFonts w:eastAsia="SimSun"/>
      <w:color w:val="auto"/>
      <w:lang w:val="en-AU" w:eastAsia="zh-CN"/>
    </w:rPr>
  </w:style>
  <w:style w:type="paragraph" w:customStyle="1" w:styleId="DocTitle">
    <w:name w:val="DocTitle"/>
    <w:basedOn w:val="Country"/>
    <w:rsid w:val="00E51002"/>
    <w:pPr>
      <w:jc w:val="center"/>
    </w:pPr>
  </w:style>
  <w:style w:type="paragraph" w:styleId="Caption">
    <w:name w:val="caption"/>
    <w:aliases w:val="Section heading"/>
    <w:basedOn w:val="Normal"/>
    <w:next w:val="Normal"/>
    <w:qFormat/>
    <w:rsid w:val="00E51002"/>
    <w:pPr>
      <w:spacing w:after="0" w:line="240" w:lineRule="auto"/>
    </w:pPr>
    <w:rPr>
      <w:rFonts w:ascii="Times New Roman" w:eastAsia="Times New Roman" w:hAnsi="Times New Roman" w:cs="Times New Roman"/>
      <w:b/>
      <w:bCs/>
      <w:sz w:val="20"/>
      <w:szCs w:val="20"/>
      <w:lang w:val="en-US" w:eastAsia="fr-FR"/>
    </w:rPr>
  </w:style>
  <w:style w:type="paragraph" w:styleId="DocumentMap">
    <w:name w:val="Document Map"/>
    <w:basedOn w:val="Normal"/>
    <w:link w:val="DocumentMapChar"/>
    <w:uiPriority w:val="99"/>
    <w:unhideWhenUsed/>
    <w:rsid w:val="00E51002"/>
    <w:pPr>
      <w:spacing w:after="0" w:line="240" w:lineRule="auto"/>
    </w:pPr>
    <w:rPr>
      <w:rFonts w:ascii="Tahoma" w:eastAsia="Times New Roman" w:hAnsi="Tahoma" w:cs="Tahoma"/>
      <w:sz w:val="16"/>
      <w:szCs w:val="16"/>
      <w:lang w:val="en-US" w:eastAsia="fr-FR"/>
    </w:rPr>
  </w:style>
  <w:style w:type="character" w:customStyle="1" w:styleId="DocumentMapChar">
    <w:name w:val="Document Map Char"/>
    <w:basedOn w:val="DefaultParagraphFont"/>
    <w:link w:val="DocumentMap"/>
    <w:uiPriority w:val="99"/>
    <w:rsid w:val="00E51002"/>
    <w:rPr>
      <w:rFonts w:ascii="Tahoma" w:eastAsia="Times New Roman" w:hAnsi="Tahoma" w:cs="Tahoma"/>
      <w:sz w:val="16"/>
      <w:szCs w:val="16"/>
      <w:lang w:eastAsia="fr-FR"/>
    </w:rPr>
  </w:style>
  <w:style w:type="paragraph" w:styleId="EndnoteText">
    <w:name w:val="endnote text"/>
    <w:basedOn w:val="Normal"/>
    <w:link w:val="EndnoteTextChar"/>
    <w:unhideWhenUsed/>
    <w:rsid w:val="00E51002"/>
    <w:pPr>
      <w:spacing w:after="0" w:line="240" w:lineRule="auto"/>
    </w:pPr>
    <w:rPr>
      <w:rFonts w:ascii="Times New Roman" w:eastAsia="Times New Roman" w:hAnsi="Times New Roman" w:cs="Times New Roman"/>
      <w:sz w:val="20"/>
      <w:szCs w:val="20"/>
      <w:lang w:val="en-US" w:eastAsia="fr-FR"/>
    </w:rPr>
  </w:style>
  <w:style w:type="character" w:customStyle="1" w:styleId="EndnoteTextChar">
    <w:name w:val="Endnote Text Char"/>
    <w:basedOn w:val="DefaultParagraphFont"/>
    <w:link w:val="EndnoteText"/>
    <w:rsid w:val="00E51002"/>
    <w:rPr>
      <w:rFonts w:ascii="Times New Roman" w:eastAsia="Times New Roman" w:hAnsi="Times New Roman" w:cs="Times New Roman"/>
      <w:sz w:val="20"/>
      <w:szCs w:val="20"/>
      <w:lang w:eastAsia="fr-FR"/>
    </w:rPr>
  </w:style>
  <w:style w:type="paragraph" w:styleId="Index1">
    <w:name w:val="index 1"/>
    <w:basedOn w:val="Normal"/>
    <w:next w:val="Normal"/>
    <w:autoRedefine/>
    <w:uiPriority w:val="99"/>
    <w:unhideWhenUsed/>
    <w:rsid w:val="00E51002"/>
    <w:pPr>
      <w:spacing w:after="0" w:line="240" w:lineRule="auto"/>
      <w:ind w:left="220" w:hanging="220"/>
    </w:pPr>
    <w:rPr>
      <w:rFonts w:ascii="Times New Roman" w:eastAsia="Times New Roman" w:hAnsi="Times New Roman" w:cs="Times New Roman"/>
      <w:lang w:val="en-US" w:eastAsia="fr-FR"/>
    </w:rPr>
  </w:style>
  <w:style w:type="paragraph" w:styleId="Index2">
    <w:name w:val="index 2"/>
    <w:basedOn w:val="Normal"/>
    <w:next w:val="Normal"/>
    <w:autoRedefine/>
    <w:uiPriority w:val="99"/>
    <w:unhideWhenUsed/>
    <w:rsid w:val="00E51002"/>
    <w:pPr>
      <w:spacing w:after="0" w:line="240" w:lineRule="auto"/>
      <w:ind w:left="440" w:hanging="220"/>
    </w:pPr>
    <w:rPr>
      <w:rFonts w:ascii="Times New Roman" w:eastAsia="Times New Roman" w:hAnsi="Times New Roman" w:cs="Times New Roman"/>
      <w:lang w:val="en-US" w:eastAsia="fr-FR"/>
    </w:rPr>
  </w:style>
  <w:style w:type="paragraph" w:styleId="Index3">
    <w:name w:val="index 3"/>
    <w:basedOn w:val="Normal"/>
    <w:next w:val="Normal"/>
    <w:autoRedefine/>
    <w:uiPriority w:val="99"/>
    <w:unhideWhenUsed/>
    <w:rsid w:val="00E51002"/>
    <w:pPr>
      <w:spacing w:after="0" w:line="240" w:lineRule="auto"/>
      <w:ind w:left="660" w:hanging="220"/>
    </w:pPr>
    <w:rPr>
      <w:rFonts w:ascii="Times New Roman" w:eastAsia="Times New Roman" w:hAnsi="Times New Roman" w:cs="Times New Roman"/>
      <w:lang w:val="en-US" w:eastAsia="fr-FR"/>
    </w:rPr>
  </w:style>
  <w:style w:type="paragraph" w:styleId="Index4">
    <w:name w:val="index 4"/>
    <w:basedOn w:val="Normal"/>
    <w:next w:val="Normal"/>
    <w:autoRedefine/>
    <w:uiPriority w:val="99"/>
    <w:unhideWhenUsed/>
    <w:rsid w:val="00E51002"/>
    <w:pPr>
      <w:spacing w:after="0" w:line="240" w:lineRule="auto"/>
      <w:ind w:left="880" w:hanging="220"/>
    </w:pPr>
    <w:rPr>
      <w:rFonts w:ascii="Times New Roman" w:eastAsia="Times New Roman" w:hAnsi="Times New Roman" w:cs="Times New Roman"/>
      <w:lang w:val="en-US" w:eastAsia="fr-FR"/>
    </w:rPr>
  </w:style>
  <w:style w:type="paragraph" w:styleId="Index5">
    <w:name w:val="index 5"/>
    <w:basedOn w:val="Normal"/>
    <w:next w:val="Normal"/>
    <w:autoRedefine/>
    <w:uiPriority w:val="99"/>
    <w:unhideWhenUsed/>
    <w:rsid w:val="00E51002"/>
    <w:pPr>
      <w:spacing w:after="0" w:line="240" w:lineRule="auto"/>
      <w:ind w:left="1100" w:hanging="220"/>
    </w:pPr>
    <w:rPr>
      <w:rFonts w:ascii="Times New Roman" w:eastAsia="Times New Roman" w:hAnsi="Times New Roman" w:cs="Times New Roman"/>
      <w:lang w:val="en-US" w:eastAsia="fr-FR"/>
    </w:rPr>
  </w:style>
  <w:style w:type="paragraph" w:styleId="Index6">
    <w:name w:val="index 6"/>
    <w:basedOn w:val="Normal"/>
    <w:next w:val="Normal"/>
    <w:autoRedefine/>
    <w:uiPriority w:val="99"/>
    <w:unhideWhenUsed/>
    <w:rsid w:val="00E51002"/>
    <w:pPr>
      <w:spacing w:after="0" w:line="240" w:lineRule="auto"/>
      <w:ind w:left="1320" w:hanging="220"/>
    </w:pPr>
    <w:rPr>
      <w:rFonts w:ascii="Times New Roman" w:eastAsia="Times New Roman" w:hAnsi="Times New Roman" w:cs="Times New Roman"/>
      <w:lang w:val="en-US" w:eastAsia="fr-FR"/>
    </w:rPr>
  </w:style>
  <w:style w:type="paragraph" w:styleId="Index7">
    <w:name w:val="index 7"/>
    <w:basedOn w:val="Normal"/>
    <w:next w:val="Normal"/>
    <w:autoRedefine/>
    <w:uiPriority w:val="99"/>
    <w:unhideWhenUsed/>
    <w:rsid w:val="00E51002"/>
    <w:pPr>
      <w:spacing w:after="0" w:line="240" w:lineRule="auto"/>
      <w:ind w:left="1540" w:hanging="220"/>
    </w:pPr>
    <w:rPr>
      <w:rFonts w:ascii="Times New Roman" w:eastAsia="Times New Roman" w:hAnsi="Times New Roman" w:cs="Times New Roman"/>
      <w:lang w:val="en-US" w:eastAsia="fr-FR"/>
    </w:rPr>
  </w:style>
  <w:style w:type="paragraph" w:styleId="Index8">
    <w:name w:val="index 8"/>
    <w:basedOn w:val="Normal"/>
    <w:next w:val="Normal"/>
    <w:autoRedefine/>
    <w:uiPriority w:val="99"/>
    <w:unhideWhenUsed/>
    <w:rsid w:val="00E51002"/>
    <w:pPr>
      <w:spacing w:after="0" w:line="240" w:lineRule="auto"/>
      <w:ind w:left="1760" w:hanging="220"/>
    </w:pPr>
    <w:rPr>
      <w:rFonts w:ascii="Times New Roman" w:eastAsia="Times New Roman" w:hAnsi="Times New Roman" w:cs="Times New Roman"/>
      <w:lang w:val="en-US" w:eastAsia="fr-FR"/>
    </w:rPr>
  </w:style>
  <w:style w:type="paragraph" w:styleId="Index9">
    <w:name w:val="index 9"/>
    <w:basedOn w:val="Normal"/>
    <w:next w:val="Normal"/>
    <w:autoRedefine/>
    <w:uiPriority w:val="99"/>
    <w:unhideWhenUsed/>
    <w:rsid w:val="00E51002"/>
    <w:pPr>
      <w:spacing w:after="0" w:line="240" w:lineRule="auto"/>
      <w:ind w:left="1980" w:hanging="220"/>
    </w:pPr>
    <w:rPr>
      <w:rFonts w:ascii="Times New Roman" w:eastAsia="Times New Roman" w:hAnsi="Times New Roman" w:cs="Times New Roman"/>
      <w:lang w:val="en-US" w:eastAsia="fr-FR"/>
    </w:rPr>
  </w:style>
  <w:style w:type="paragraph" w:styleId="IndexHeading">
    <w:name w:val="index heading"/>
    <w:basedOn w:val="Normal"/>
    <w:next w:val="Index1"/>
    <w:uiPriority w:val="99"/>
    <w:unhideWhenUsed/>
    <w:rsid w:val="00E51002"/>
    <w:pPr>
      <w:spacing w:after="0" w:line="240" w:lineRule="auto"/>
    </w:pPr>
    <w:rPr>
      <w:rFonts w:ascii="Cambria" w:eastAsia="Times New Roman" w:hAnsi="Cambria" w:cs="Times New Roman"/>
      <w:b/>
      <w:bCs/>
      <w:lang w:val="en-US" w:eastAsia="fr-FR"/>
    </w:rPr>
  </w:style>
  <w:style w:type="paragraph" w:customStyle="1" w:styleId="LightShading-Accent21">
    <w:name w:val="Light Shading - Accent 21"/>
    <w:basedOn w:val="Normal"/>
    <w:next w:val="Normal"/>
    <w:link w:val="LightShading-Accent2Char"/>
    <w:uiPriority w:val="30"/>
    <w:qFormat/>
    <w:rsid w:val="00E51002"/>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lang w:val="en-US" w:eastAsia="fr-FR"/>
    </w:rPr>
  </w:style>
  <w:style w:type="character" w:customStyle="1" w:styleId="LightShading-Accent2Char">
    <w:name w:val="Light Shading - Accent 2 Char"/>
    <w:basedOn w:val="DefaultParagraphFont"/>
    <w:link w:val="LightShading-Accent21"/>
    <w:uiPriority w:val="30"/>
    <w:rsid w:val="00E51002"/>
    <w:rPr>
      <w:rFonts w:ascii="Times New Roman" w:eastAsia="Times New Roman" w:hAnsi="Times New Roman" w:cs="Times New Roman"/>
      <w:b/>
      <w:bCs/>
      <w:i/>
      <w:iCs/>
      <w:color w:val="4F81BD"/>
      <w:lang w:eastAsia="fr-FR"/>
    </w:rPr>
  </w:style>
  <w:style w:type="paragraph" w:styleId="MacroText">
    <w:name w:val="macro"/>
    <w:link w:val="MacroTextChar"/>
    <w:uiPriority w:val="99"/>
    <w:unhideWhenUsed/>
    <w:rsid w:val="00E51002"/>
    <w:pPr>
      <w:tabs>
        <w:tab w:val="left" w:pos="480"/>
        <w:tab w:val="left" w:pos="960"/>
        <w:tab w:val="left" w:pos="1440"/>
        <w:tab w:val="left" w:pos="1920"/>
        <w:tab w:val="left" w:pos="2400"/>
        <w:tab w:val="left" w:pos="2880"/>
        <w:tab w:val="left" w:pos="3360"/>
        <w:tab w:val="left" w:pos="3840"/>
        <w:tab w:val="left" w:pos="4320"/>
      </w:tabs>
      <w:spacing w:before="60" w:after="80" w:line="240" w:lineRule="auto"/>
    </w:pPr>
    <w:rPr>
      <w:rFonts w:ascii="Courier New" w:eastAsia="Times New Roman" w:hAnsi="Courier New" w:cs="Courier New"/>
      <w:sz w:val="20"/>
      <w:szCs w:val="20"/>
      <w:lang w:eastAsia="fr-FR"/>
    </w:rPr>
  </w:style>
  <w:style w:type="character" w:customStyle="1" w:styleId="MacroTextChar">
    <w:name w:val="Macro Text Char"/>
    <w:basedOn w:val="DefaultParagraphFont"/>
    <w:link w:val="MacroText"/>
    <w:uiPriority w:val="99"/>
    <w:rsid w:val="00E51002"/>
    <w:rPr>
      <w:rFonts w:ascii="Courier New" w:eastAsia="Times New Roman" w:hAnsi="Courier New" w:cs="Courier New"/>
      <w:sz w:val="20"/>
      <w:szCs w:val="20"/>
      <w:lang w:eastAsia="fr-FR"/>
    </w:rPr>
  </w:style>
  <w:style w:type="paragraph" w:customStyle="1" w:styleId="ColorfulGrid-Accent11">
    <w:name w:val="Colorful Grid - Accent 11"/>
    <w:basedOn w:val="Normal"/>
    <w:next w:val="Normal"/>
    <w:link w:val="ColorfulGrid-Accent1Char"/>
    <w:uiPriority w:val="29"/>
    <w:qFormat/>
    <w:rsid w:val="00E51002"/>
    <w:pPr>
      <w:spacing w:after="0" w:line="240" w:lineRule="auto"/>
    </w:pPr>
    <w:rPr>
      <w:rFonts w:ascii="Times New Roman" w:eastAsia="Times New Roman" w:hAnsi="Times New Roman" w:cs="Times New Roman"/>
      <w:i/>
      <w:iCs/>
      <w:color w:val="000000"/>
      <w:lang w:val="en-US" w:eastAsia="fr-FR"/>
    </w:rPr>
  </w:style>
  <w:style w:type="character" w:customStyle="1" w:styleId="ColorfulGrid-Accent1Char">
    <w:name w:val="Colorful Grid - Accent 1 Char"/>
    <w:basedOn w:val="DefaultParagraphFont"/>
    <w:link w:val="ColorfulGrid-Accent11"/>
    <w:uiPriority w:val="29"/>
    <w:rsid w:val="00E51002"/>
    <w:rPr>
      <w:rFonts w:ascii="Times New Roman" w:eastAsia="Times New Roman" w:hAnsi="Times New Roman" w:cs="Times New Roman"/>
      <w:i/>
      <w:iCs/>
      <w:color w:val="000000"/>
      <w:lang w:eastAsia="fr-FR"/>
    </w:rPr>
  </w:style>
  <w:style w:type="paragraph" w:styleId="TableofAuthorities">
    <w:name w:val="table of authorities"/>
    <w:basedOn w:val="Normal"/>
    <w:next w:val="Normal"/>
    <w:uiPriority w:val="99"/>
    <w:unhideWhenUsed/>
    <w:rsid w:val="00E51002"/>
    <w:pPr>
      <w:spacing w:after="0" w:line="240" w:lineRule="auto"/>
      <w:ind w:left="220" w:hanging="220"/>
    </w:pPr>
    <w:rPr>
      <w:rFonts w:ascii="Times New Roman" w:eastAsia="Times New Roman" w:hAnsi="Times New Roman" w:cs="Times New Roman"/>
      <w:lang w:val="en-US" w:eastAsia="fr-FR"/>
    </w:rPr>
  </w:style>
  <w:style w:type="paragraph" w:styleId="TableofFigures">
    <w:name w:val="table of figures"/>
    <w:basedOn w:val="Normal"/>
    <w:next w:val="Normal"/>
    <w:uiPriority w:val="99"/>
    <w:unhideWhenUsed/>
    <w:rsid w:val="00E51002"/>
    <w:pPr>
      <w:spacing w:after="0" w:line="240" w:lineRule="auto"/>
    </w:pPr>
    <w:rPr>
      <w:rFonts w:ascii="Times New Roman" w:eastAsia="Times New Roman" w:hAnsi="Times New Roman" w:cs="Times New Roman"/>
      <w:lang w:val="en-US" w:eastAsia="fr-FR"/>
    </w:rPr>
  </w:style>
  <w:style w:type="paragraph" w:styleId="TOAHeading">
    <w:name w:val="toa heading"/>
    <w:basedOn w:val="Normal"/>
    <w:next w:val="Normal"/>
    <w:uiPriority w:val="99"/>
    <w:unhideWhenUsed/>
    <w:rsid w:val="00E51002"/>
    <w:pPr>
      <w:spacing w:before="120" w:after="0" w:line="240" w:lineRule="auto"/>
    </w:pPr>
    <w:rPr>
      <w:rFonts w:ascii="Cambria" w:eastAsia="Times New Roman" w:hAnsi="Cambria" w:cs="Times New Roman"/>
      <w:b/>
      <w:bCs/>
      <w:sz w:val="24"/>
      <w:szCs w:val="24"/>
      <w:lang w:val="en-US" w:eastAsia="fr-FR"/>
    </w:rPr>
  </w:style>
  <w:style w:type="paragraph" w:customStyle="1" w:styleId="TOC51">
    <w:name w:val="TOC 51"/>
    <w:basedOn w:val="Normal"/>
    <w:next w:val="Normal"/>
    <w:autoRedefine/>
    <w:unhideWhenUsed/>
    <w:rsid w:val="00E51002"/>
    <w:pPr>
      <w:spacing w:after="0" w:line="240" w:lineRule="auto"/>
      <w:ind w:left="880"/>
    </w:pPr>
    <w:rPr>
      <w:rFonts w:eastAsia="Times New Roman" w:cs="Times New Roman"/>
      <w:sz w:val="20"/>
      <w:szCs w:val="20"/>
      <w:lang w:val="en-US" w:eastAsia="fr-FR"/>
    </w:rPr>
  </w:style>
  <w:style w:type="paragraph" w:customStyle="1" w:styleId="TOC61">
    <w:name w:val="TOC 61"/>
    <w:basedOn w:val="Normal"/>
    <w:next w:val="Normal"/>
    <w:autoRedefine/>
    <w:unhideWhenUsed/>
    <w:rsid w:val="00E51002"/>
    <w:pPr>
      <w:spacing w:after="0" w:line="240" w:lineRule="auto"/>
      <w:ind w:left="1100"/>
    </w:pPr>
    <w:rPr>
      <w:rFonts w:eastAsia="Times New Roman" w:cs="Times New Roman"/>
      <w:sz w:val="20"/>
      <w:szCs w:val="20"/>
      <w:lang w:val="en-US" w:eastAsia="fr-FR"/>
    </w:rPr>
  </w:style>
  <w:style w:type="paragraph" w:customStyle="1" w:styleId="TOC71">
    <w:name w:val="TOC 71"/>
    <w:basedOn w:val="Normal"/>
    <w:next w:val="Normal"/>
    <w:autoRedefine/>
    <w:unhideWhenUsed/>
    <w:rsid w:val="00E51002"/>
    <w:pPr>
      <w:spacing w:after="0" w:line="240" w:lineRule="auto"/>
      <w:ind w:left="1320"/>
    </w:pPr>
    <w:rPr>
      <w:rFonts w:eastAsia="Times New Roman" w:cs="Times New Roman"/>
      <w:sz w:val="20"/>
      <w:szCs w:val="20"/>
      <w:lang w:val="en-US" w:eastAsia="fr-FR"/>
    </w:rPr>
  </w:style>
  <w:style w:type="paragraph" w:customStyle="1" w:styleId="TOC81">
    <w:name w:val="TOC 81"/>
    <w:basedOn w:val="Normal"/>
    <w:next w:val="Normal"/>
    <w:autoRedefine/>
    <w:unhideWhenUsed/>
    <w:rsid w:val="00E51002"/>
    <w:pPr>
      <w:spacing w:after="0" w:line="240" w:lineRule="auto"/>
      <w:ind w:left="1540"/>
    </w:pPr>
    <w:rPr>
      <w:rFonts w:eastAsia="Times New Roman" w:cs="Times New Roman"/>
      <w:sz w:val="20"/>
      <w:szCs w:val="20"/>
      <w:lang w:val="en-US" w:eastAsia="fr-FR"/>
    </w:rPr>
  </w:style>
  <w:style w:type="paragraph" w:customStyle="1" w:styleId="TOC91">
    <w:name w:val="TOC 91"/>
    <w:basedOn w:val="Normal"/>
    <w:next w:val="Normal"/>
    <w:autoRedefine/>
    <w:unhideWhenUsed/>
    <w:rsid w:val="00E51002"/>
    <w:pPr>
      <w:spacing w:after="0" w:line="240" w:lineRule="auto"/>
      <w:ind w:left="1760"/>
    </w:pPr>
    <w:rPr>
      <w:rFonts w:eastAsia="Times New Roman" w:cs="Times New Roman"/>
      <w:sz w:val="20"/>
      <w:szCs w:val="20"/>
      <w:lang w:val="en-US" w:eastAsia="fr-FR"/>
    </w:rPr>
  </w:style>
  <w:style w:type="paragraph" w:customStyle="1" w:styleId="TOCHeading1">
    <w:name w:val="TOC Heading1"/>
    <w:basedOn w:val="Heading1"/>
    <w:next w:val="Normal"/>
    <w:unhideWhenUsed/>
    <w:qFormat/>
    <w:rsid w:val="00E51002"/>
    <w:pPr>
      <w:outlineLvl w:val="9"/>
    </w:pPr>
    <w:rPr>
      <w:rFonts w:ascii="Cambria" w:hAnsi="Cambria" w:cs="Times New Roman"/>
    </w:rPr>
  </w:style>
  <w:style w:type="numbering" w:customStyle="1" w:styleId="NoList11">
    <w:name w:val="No List11"/>
    <w:next w:val="NoList"/>
    <w:uiPriority w:val="99"/>
    <w:semiHidden/>
    <w:unhideWhenUsed/>
    <w:rsid w:val="00E51002"/>
  </w:style>
  <w:style w:type="paragraph" w:customStyle="1" w:styleId="Arabic">
    <w:name w:val="Arabic"/>
    <w:basedOn w:val="Normal"/>
    <w:autoRedefine/>
    <w:rsid w:val="00E51002"/>
    <w:pPr>
      <w:spacing w:after="0" w:line="240" w:lineRule="auto"/>
    </w:pPr>
    <w:rPr>
      <w:rFonts w:ascii="Times New Roman" w:eastAsia="SimSun" w:hAnsi="Times New Roman" w:cs="Times New Roman"/>
      <w:sz w:val="24"/>
      <w:szCs w:val="24"/>
      <w:lang w:val="en-GB" w:eastAsia="zh-CN"/>
    </w:rPr>
  </w:style>
  <w:style w:type="paragraph" w:customStyle="1" w:styleId="Role">
    <w:name w:val="Role"/>
    <w:basedOn w:val="Normal"/>
    <w:next w:val="People"/>
    <w:rsid w:val="00E51002"/>
    <w:pPr>
      <w:keepNext/>
      <w:keepLines/>
      <w:spacing w:after="0" w:line="240" w:lineRule="auto"/>
    </w:pPr>
    <w:rPr>
      <w:rFonts w:ascii="Times New Roman" w:eastAsia="SimSun" w:hAnsi="Times New Roman" w:cs="Times New Roman"/>
      <w:lang w:val="en-GB" w:eastAsia="zh-CN"/>
    </w:rPr>
  </w:style>
  <w:style w:type="paragraph" w:customStyle="1" w:styleId="PeopleAra">
    <w:name w:val="PeopleAra"/>
    <w:basedOn w:val="People"/>
    <w:rsid w:val="00E51002"/>
    <w:pPr>
      <w:spacing w:line="199" w:lineRule="auto"/>
    </w:pPr>
    <w:rPr>
      <w:rFonts w:cs="Times New Roman"/>
      <w:szCs w:val="22"/>
    </w:rPr>
  </w:style>
  <w:style w:type="paragraph" w:styleId="ListParagraph">
    <w:name w:val="List Paragraph"/>
    <w:basedOn w:val="Normal"/>
    <w:uiPriority w:val="34"/>
    <w:qFormat/>
    <w:rsid w:val="00E51002"/>
    <w:pPr>
      <w:spacing w:after="0" w:line="240" w:lineRule="auto"/>
      <w:ind w:left="720"/>
      <w:contextualSpacing/>
    </w:pPr>
    <w:rPr>
      <w:rFonts w:ascii="Times New Roman" w:eastAsia="Times New Roman" w:hAnsi="Times New Roman" w:cs="Times New Roman"/>
      <w:lang w:val="en-US" w:eastAsia="fr-FR"/>
    </w:rPr>
  </w:style>
  <w:style w:type="table" w:customStyle="1" w:styleId="TableauNorm">
    <w:name w:val="Tableau Norm"/>
    <w:uiPriority w:val="99"/>
    <w:semiHidden/>
    <w:rsid w:val="00E51002"/>
    <w:pPr>
      <w:spacing w:after="0" w:line="240" w:lineRule="auto"/>
    </w:pPr>
    <w:rPr>
      <w:rFonts w:ascii="Calibri" w:eastAsia="Calibri" w:hAnsi="Calibri" w:cs="Times New Roman"/>
      <w:sz w:val="20"/>
      <w:szCs w:val="20"/>
      <w:lang w:val="fr-FR"/>
    </w:rPr>
    <w:tblPr>
      <w:tblInd w:w="0" w:type="dxa"/>
      <w:tblCellMar>
        <w:top w:w="0" w:type="dxa"/>
        <w:left w:w="108" w:type="dxa"/>
        <w:bottom w:w="0" w:type="dxa"/>
        <w:right w:w="108" w:type="dxa"/>
      </w:tblCellMar>
    </w:tblPr>
  </w:style>
  <w:style w:type="paragraph" w:customStyle="1" w:styleId="En-tt">
    <w:name w:val="En-t_t"/>
    <w:basedOn w:val="Normal"/>
    <w:uiPriority w:val="99"/>
    <w:rsid w:val="00E51002"/>
    <w:pPr>
      <w:tabs>
        <w:tab w:val="center" w:pos="4680"/>
        <w:tab w:val="right" w:pos="9360"/>
      </w:tabs>
      <w:spacing w:after="0" w:line="240" w:lineRule="auto"/>
    </w:pPr>
    <w:rPr>
      <w:rFonts w:ascii="Calibri" w:eastAsia="Times New Roman" w:hAnsi="Calibri" w:cs="Times New Roman"/>
      <w:lang w:val="en-US" w:eastAsia="fr-FR"/>
    </w:rPr>
  </w:style>
  <w:style w:type="character" w:customStyle="1" w:styleId="HeaderChar1">
    <w:name w:val="Header Char1"/>
    <w:basedOn w:val="DefaultParagraphFont"/>
    <w:uiPriority w:val="99"/>
    <w:semiHidden/>
    <w:rsid w:val="00E51002"/>
    <w:rPr>
      <w:rFonts w:ascii="Times New Roman" w:hAnsi="Times New Roman" w:cs="Times New Roman"/>
      <w:lang w:eastAsia="fr-FR"/>
    </w:rPr>
  </w:style>
  <w:style w:type="paragraph" w:customStyle="1" w:styleId="Corpsde">
    <w:name w:val="Corps de"/>
    <w:basedOn w:val="Normal"/>
    <w:uiPriority w:val="99"/>
    <w:rsid w:val="00E51002"/>
    <w:pPr>
      <w:spacing w:after="120" w:line="240" w:lineRule="auto"/>
    </w:pPr>
    <w:rPr>
      <w:rFonts w:ascii="Times New Roman" w:eastAsia="Times New Roman" w:hAnsi="Times New Roman" w:cs="Times New Roman"/>
      <w:lang w:val="en-US" w:eastAsia="fr-FR"/>
    </w:rPr>
  </w:style>
  <w:style w:type="paragraph" w:customStyle="1" w:styleId="Objetducommentai">
    <w:name w:val="Objet du commentai"/>
    <w:basedOn w:val="CommentText"/>
    <w:next w:val="CommentText"/>
    <w:uiPriority w:val="99"/>
    <w:semiHidden/>
    <w:rsid w:val="00E51002"/>
    <w:rPr>
      <w:b/>
      <w:bCs/>
      <w:sz w:val="20"/>
      <w:szCs w:val="20"/>
    </w:rPr>
  </w:style>
  <w:style w:type="paragraph" w:customStyle="1" w:styleId="Textedebul">
    <w:name w:val="Texte de bul"/>
    <w:basedOn w:val="Normal"/>
    <w:uiPriority w:val="99"/>
    <w:semiHidden/>
    <w:rsid w:val="00E51002"/>
    <w:pPr>
      <w:spacing w:after="0" w:line="240" w:lineRule="auto"/>
    </w:pPr>
    <w:rPr>
      <w:rFonts w:ascii="Tahoma" w:eastAsia="Times New Roman" w:hAnsi="Tahoma" w:cs="Tahoma"/>
      <w:sz w:val="16"/>
      <w:szCs w:val="16"/>
      <w:lang w:val="en-US" w:eastAsia="fr-FR"/>
    </w:rPr>
  </w:style>
  <w:style w:type="paragraph" w:customStyle="1" w:styleId="Piedd">
    <w:name w:val="Pied d"/>
    <w:basedOn w:val="Normal"/>
    <w:uiPriority w:val="99"/>
    <w:rsid w:val="00E51002"/>
    <w:pPr>
      <w:tabs>
        <w:tab w:val="center" w:pos="4536"/>
        <w:tab w:val="right" w:pos="9072"/>
      </w:tabs>
      <w:spacing w:after="0" w:line="240" w:lineRule="auto"/>
    </w:pPr>
    <w:rPr>
      <w:rFonts w:ascii="Times New Roman" w:eastAsia="Times New Roman" w:hAnsi="Times New Roman" w:cs="Times New Roman"/>
      <w:lang w:val="en-US" w:eastAsia="fr-FR"/>
    </w:rPr>
  </w:style>
  <w:style w:type="paragraph" w:customStyle="1" w:styleId="Adresseexpdit">
    <w:name w:val="Adresse exp_dit"/>
    <w:basedOn w:val="Normal"/>
    <w:uiPriority w:val="99"/>
    <w:rsid w:val="00E51002"/>
    <w:pPr>
      <w:spacing w:before="120" w:after="0" w:line="240" w:lineRule="auto"/>
    </w:pPr>
    <w:rPr>
      <w:rFonts w:ascii="Arial" w:eastAsia="Times New Roman" w:hAnsi="Arial" w:cs="Times New Roman"/>
      <w:i/>
      <w:sz w:val="18"/>
      <w:szCs w:val="20"/>
      <w:lang w:val="en-GB"/>
    </w:rPr>
  </w:style>
  <w:style w:type="paragraph" w:customStyle="1" w:styleId="Notedebasd">
    <w:name w:val="Note de bas d"/>
    <w:basedOn w:val="Normal"/>
    <w:uiPriority w:val="99"/>
    <w:rsid w:val="00E51002"/>
    <w:pPr>
      <w:keepNext/>
      <w:keepLines/>
      <w:spacing w:before="120" w:after="0" w:line="240" w:lineRule="auto"/>
    </w:pPr>
    <w:rPr>
      <w:rFonts w:ascii="Times New Roman" w:eastAsia="Times New Roman" w:hAnsi="Times New Roman" w:cs="Times New Roman"/>
      <w:sz w:val="20"/>
      <w:szCs w:val="20"/>
      <w:lang w:val="en-GB"/>
    </w:rPr>
  </w:style>
  <w:style w:type="character" w:customStyle="1" w:styleId="Marquenotebasde">
    <w:name w:val="Marque note bas de"/>
    <w:basedOn w:val="DefaultParagraphFont"/>
    <w:uiPriority w:val="99"/>
    <w:rsid w:val="00E51002"/>
    <w:rPr>
      <w:rFonts w:cs="Times New Roman"/>
      <w:vertAlign w:val="superscript"/>
    </w:rPr>
  </w:style>
  <w:style w:type="paragraph" w:customStyle="1" w:styleId="Normalcen">
    <w:name w:val="Normal cen"/>
    <w:basedOn w:val="Normal"/>
    <w:uiPriority w:val="99"/>
    <w:rsid w:val="00E51002"/>
    <w:pPr>
      <w:spacing w:before="120" w:after="0" w:line="240" w:lineRule="auto"/>
      <w:ind w:left="1440" w:right="1440"/>
    </w:pPr>
    <w:rPr>
      <w:rFonts w:ascii="Times New Roman" w:eastAsia="Times New Roman" w:hAnsi="Times New Roman" w:cs="Times New Roman"/>
      <w:szCs w:val="20"/>
      <w:lang w:val="en-GB"/>
    </w:rPr>
  </w:style>
  <w:style w:type="paragraph" w:customStyle="1" w:styleId="Corpsdete">
    <w:name w:val="Corps de te"/>
    <w:basedOn w:val="Normal"/>
    <w:uiPriority w:val="99"/>
    <w:rsid w:val="00E51002"/>
    <w:pPr>
      <w:spacing w:before="120" w:after="0" w:line="480" w:lineRule="auto"/>
    </w:pPr>
    <w:rPr>
      <w:rFonts w:ascii="Times New Roman" w:eastAsia="Times New Roman" w:hAnsi="Times New Roman" w:cs="Times New Roman"/>
      <w:szCs w:val="20"/>
      <w:lang w:val="en-GB"/>
    </w:rPr>
  </w:style>
  <w:style w:type="paragraph" w:customStyle="1" w:styleId="Corpsdete1">
    <w:name w:val="Corps de te1"/>
    <w:basedOn w:val="Normal"/>
    <w:uiPriority w:val="99"/>
    <w:rsid w:val="00E51002"/>
    <w:pPr>
      <w:spacing w:before="120" w:after="0" w:line="240" w:lineRule="auto"/>
    </w:pPr>
    <w:rPr>
      <w:rFonts w:ascii="Times New Roman" w:eastAsia="Times New Roman" w:hAnsi="Times New Roman" w:cs="Times New Roman"/>
      <w:sz w:val="16"/>
      <w:szCs w:val="16"/>
      <w:lang w:val="en-GB"/>
    </w:rPr>
  </w:style>
  <w:style w:type="character" w:customStyle="1" w:styleId="BodyTextChar1">
    <w:name w:val="Body Text Char1"/>
    <w:aliases w:val="Body Text Char Char Char Char Char Char Char2,Body Text Char Char Char Char Char Char2,Body Text Char Char Char Char Char Char Char Char1,Body Text Char Char Char Char Char Char Char Char Char Char Char Char1"/>
    <w:basedOn w:val="DefaultParagraphFont"/>
    <w:uiPriority w:val="99"/>
    <w:rsid w:val="00E51002"/>
    <w:rPr>
      <w:rFonts w:ascii="Times New Roman" w:eastAsia="Times New Roman" w:hAnsi="Times New Roman"/>
      <w:sz w:val="22"/>
      <w:szCs w:val="22"/>
      <w:lang w:val="en-US" w:eastAsia="fr-FR"/>
    </w:rPr>
  </w:style>
  <w:style w:type="paragraph" w:customStyle="1" w:styleId="Retraitcorpset1reli">
    <w:name w:val="Retrait corps et 1_re li"/>
    <w:basedOn w:val="BodyTextIndent"/>
    <w:uiPriority w:val="99"/>
    <w:rsid w:val="00E51002"/>
    <w:pPr>
      <w:spacing w:before="120" w:after="0"/>
      <w:ind w:left="283" w:firstLine="210"/>
    </w:pPr>
    <w:rPr>
      <w:szCs w:val="20"/>
      <w:lang w:val="en-GB" w:eastAsia="en-US"/>
    </w:rPr>
  </w:style>
  <w:style w:type="paragraph" w:customStyle="1" w:styleId="Retraitcorpsdet">
    <w:name w:val="Retrait corps de t"/>
    <w:basedOn w:val="Normal"/>
    <w:uiPriority w:val="99"/>
    <w:rsid w:val="00E51002"/>
    <w:pPr>
      <w:spacing w:before="120" w:after="0" w:line="480" w:lineRule="auto"/>
      <w:ind w:left="283"/>
    </w:pPr>
    <w:rPr>
      <w:rFonts w:ascii="Times New Roman" w:eastAsia="Times New Roman" w:hAnsi="Times New Roman" w:cs="Times New Roman"/>
      <w:szCs w:val="20"/>
      <w:lang w:val="en-GB"/>
    </w:rPr>
  </w:style>
  <w:style w:type="paragraph" w:customStyle="1" w:styleId="Retraitcorpsdet1">
    <w:name w:val="Retrait corps de t1"/>
    <w:basedOn w:val="Normal"/>
    <w:uiPriority w:val="99"/>
    <w:rsid w:val="00E51002"/>
    <w:pPr>
      <w:spacing w:before="120" w:after="0" w:line="240" w:lineRule="auto"/>
      <w:ind w:left="283"/>
    </w:pPr>
    <w:rPr>
      <w:rFonts w:ascii="Times New Roman" w:eastAsia="Times New Roman" w:hAnsi="Times New Roman" w:cs="Times New Roman"/>
      <w:sz w:val="16"/>
      <w:szCs w:val="16"/>
      <w:lang w:val="en-GB"/>
    </w:rPr>
  </w:style>
  <w:style w:type="paragraph" w:customStyle="1" w:styleId="Formule">
    <w:name w:val="Formule"/>
    <w:basedOn w:val="Normal"/>
    <w:uiPriority w:val="99"/>
    <w:rsid w:val="00E51002"/>
    <w:pPr>
      <w:spacing w:before="120" w:after="0" w:line="240" w:lineRule="auto"/>
      <w:ind w:left="4252"/>
    </w:pPr>
    <w:rPr>
      <w:rFonts w:ascii="Times New Roman" w:eastAsia="Times New Roman" w:hAnsi="Times New Roman" w:cs="Times New Roman"/>
      <w:szCs w:val="20"/>
      <w:lang w:val="en-GB"/>
    </w:rPr>
  </w:style>
  <w:style w:type="paragraph" w:customStyle="1" w:styleId="Explorateur">
    <w:name w:val="Explorateur"/>
    <w:basedOn w:val="Normal"/>
    <w:uiPriority w:val="99"/>
    <w:rsid w:val="00E51002"/>
    <w:pPr>
      <w:shd w:val="clear" w:color="auto" w:fill="000080"/>
      <w:spacing w:before="120" w:after="0" w:line="240" w:lineRule="auto"/>
    </w:pPr>
    <w:rPr>
      <w:rFonts w:ascii="Tahoma" w:eastAsia="Times New Roman" w:hAnsi="Tahoma" w:cs="Tahoma"/>
      <w:szCs w:val="20"/>
      <w:lang w:val="en-GB"/>
    </w:rPr>
  </w:style>
  <w:style w:type="paragraph" w:customStyle="1" w:styleId="Signaturelectr">
    <w:name w:val="Signature _lectr"/>
    <w:basedOn w:val="Normal"/>
    <w:uiPriority w:val="99"/>
    <w:rsid w:val="00E51002"/>
    <w:pPr>
      <w:spacing w:before="120" w:after="0" w:line="240" w:lineRule="auto"/>
    </w:pPr>
    <w:rPr>
      <w:rFonts w:ascii="Times New Roman" w:eastAsia="Times New Roman" w:hAnsi="Times New Roman" w:cs="Times New Roman"/>
      <w:szCs w:val="20"/>
      <w:lang w:val="en-GB"/>
    </w:rPr>
  </w:style>
  <w:style w:type="paragraph" w:customStyle="1" w:styleId="Adressedestinat">
    <w:name w:val="Adresse destinat"/>
    <w:basedOn w:val="Normal"/>
    <w:uiPriority w:val="99"/>
    <w:rsid w:val="00E51002"/>
    <w:pPr>
      <w:framePr w:w="7920" w:h="1980" w:hRule="exact" w:hSpace="180" w:wrap="auto" w:hAnchor="page" w:xAlign="center" w:yAlign="bottom"/>
      <w:spacing w:before="120" w:after="0" w:line="240" w:lineRule="auto"/>
      <w:ind w:left="2880"/>
    </w:pPr>
    <w:rPr>
      <w:rFonts w:ascii="Arial" w:eastAsia="Times New Roman" w:hAnsi="Arial" w:cs="Arial"/>
      <w:sz w:val="24"/>
      <w:szCs w:val="24"/>
      <w:lang w:val="en-GB"/>
    </w:rPr>
  </w:style>
  <w:style w:type="paragraph" w:customStyle="1" w:styleId="Liste1">
    <w:name w:val="Liste1"/>
    <w:basedOn w:val="Normal"/>
    <w:uiPriority w:val="99"/>
    <w:rsid w:val="00E51002"/>
    <w:pPr>
      <w:spacing w:before="120" w:after="0" w:line="240" w:lineRule="auto"/>
      <w:ind w:left="566" w:hanging="283"/>
    </w:pPr>
    <w:rPr>
      <w:rFonts w:ascii="Times New Roman" w:eastAsia="Times New Roman" w:hAnsi="Times New Roman" w:cs="Times New Roman"/>
      <w:szCs w:val="20"/>
      <w:lang w:val="en-GB"/>
    </w:rPr>
  </w:style>
  <w:style w:type="paragraph" w:customStyle="1" w:styleId="Liste7">
    <w:name w:val="Liste 7"/>
    <w:basedOn w:val="Normal"/>
    <w:uiPriority w:val="99"/>
    <w:rsid w:val="00E51002"/>
    <w:pPr>
      <w:spacing w:before="120" w:after="0" w:line="240" w:lineRule="auto"/>
      <w:ind w:left="849" w:hanging="283"/>
    </w:pPr>
    <w:rPr>
      <w:rFonts w:ascii="Times New Roman" w:eastAsia="Times New Roman" w:hAnsi="Times New Roman" w:cs="Times New Roman"/>
      <w:szCs w:val="20"/>
      <w:lang w:val="en-GB"/>
    </w:rPr>
  </w:style>
  <w:style w:type="paragraph" w:customStyle="1" w:styleId="Liste6">
    <w:name w:val="Liste 6"/>
    <w:basedOn w:val="Normal"/>
    <w:uiPriority w:val="99"/>
    <w:rsid w:val="00E51002"/>
    <w:pPr>
      <w:spacing w:before="120" w:after="0" w:line="240" w:lineRule="auto"/>
      <w:ind w:left="1132" w:hanging="283"/>
    </w:pPr>
    <w:rPr>
      <w:rFonts w:ascii="Times New Roman" w:eastAsia="Times New Roman" w:hAnsi="Times New Roman" w:cs="Times New Roman"/>
      <w:szCs w:val="20"/>
      <w:lang w:val="en-GB"/>
    </w:rPr>
  </w:style>
  <w:style w:type="paragraph" w:customStyle="1" w:styleId="Liste10">
    <w:name w:val="Liste 1"/>
    <w:basedOn w:val="Normal"/>
    <w:uiPriority w:val="99"/>
    <w:rsid w:val="00E51002"/>
    <w:pPr>
      <w:spacing w:before="120" w:after="0" w:line="240" w:lineRule="auto"/>
      <w:ind w:left="1415" w:hanging="283"/>
    </w:pPr>
    <w:rPr>
      <w:rFonts w:ascii="Times New Roman" w:eastAsia="Times New Roman" w:hAnsi="Times New Roman" w:cs="Times New Roman"/>
      <w:szCs w:val="20"/>
      <w:lang w:val="en-GB"/>
    </w:rPr>
  </w:style>
  <w:style w:type="paragraph" w:customStyle="1" w:styleId="Listepuc">
    <w:name w:val="Liste ˆ puc"/>
    <w:basedOn w:val="Normal"/>
    <w:uiPriority w:val="99"/>
    <w:rsid w:val="00E51002"/>
    <w:pPr>
      <w:tabs>
        <w:tab w:val="num" w:pos="1080"/>
      </w:tabs>
      <w:spacing w:before="120" w:after="0" w:line="240" w:lineRule="auto"/>
      <w:ind w:left="720"/>
    </w:pPr>
    <w:rPr>
      <w:rFonts w:ascii="Times New Roman" w:eastAsia="Times New Roman" w:hAnsi="Times New Roman" w:cs="Times New Roman"/>
      <w:szCs w:val="20"/>
      <w:lang w:val="en-GB"/>
    </w:rPr>
  </w:style>
  <w:style w:type="paragraph" w:customStyle="1" w:styleId="Listecontinu">
    <w:name w:val="Liste continu"/>
    <w:basedOn w:val="Normal"/>
    <w:uiPriority w:val="99"/>
    <w:rsid w:val="00E51002"/>
    <w:pPr>
      <w:spacing w:before="120" w:after="0" w:line="240" w:lineRule="auto"/>
      <w:ind w:left="283"/>
    </w:pPr>
    <w:rPr>
      <w:rFonts w:ascii="Times New Roman" w:eastAsia="Times New Roman" w:hAnsi="Times New Roman" w:cs="Times New Roman"/>
      <w:szCs w:val="20"/>
      <w:lang w:val="en-GB"/>
    </w:rPr>
  </w:style>
  <w:style w:type="paragraph" w:customStyle="1" w:styleId="Listecontinue1">
    <w:name w:val="Liste continue1"/>
    <w:basedOn w:val="Normal"/>
    <w:uiPriority w:val="99"/>
    <w:rsid w:val="00E51002"/>
    <w:pPr>
      <w:spacing w:before="120" w:after="0" w:line="240" w:lineRule="auto"/>
      <w:ind w:left="566"/>
    </w:pPr>
    <w:rPr>
      <w:rFonts w:ascii="Times New Roman" w:eastAsia="Times New Roman" w:hAnsi="Times New Roman" w:cs="Times New Roman"/>
      <w:szCs w:val="20"/>
      <w:lang w:val="en-GB"/>
    </w:rPr>
  </w:style>
  <w:style w:type="paragraph" w:customStyle="1" w:styleId="Listecontinue7">
    <w:name w:val="Liste continue 7"/>
    <w:basedOn w:val="Normal"/>
    <w:uiPriority w:val="99"/>
    <w:rsid w:val="00E51002"/>
    <w:pPr>
      <w:spacing w:before="120" w:after="0" w:line="240" w:lineRule="auto"/>
      <w:ind w:left="849"/>
    </w:pPr>
    <w:rPr>
      <w:rFonts w:ascii="Times New Roman" w:eastAsia="Times New Roman" w:hAnsi="Times New Roman" w:cs="Times New Roman"/>
      <w:szCs w:val="20"/>
      <w:lang w:val="en-GB"/>
    </w:rPr>
  </w:style>
  <w:style w:type="paragraph" w:customStyle="1" w:styleId="Listecontinue6">
    <w:name w:val="Liste continue 6"/>
    <w:basedOn w:val="Normal"/>
    <w:uiPriority w:val="99"/>
    <w:rsid w:val="00E51002"/>
    <w:pPr>
      <w:spacing w:before="120" w:after="0" w:line="240" w:lineRule="auto"/>
      <w:ind w:left="1132"/>
    </w:pPr>
    <w:rPr>
      <w:rFonts w:ascii="Times New Roman" w:eastAsia="Times New Roman" w:hAnsi="Times New Roman" w:cs="Times New Roman"/>
      <w:szCs w:val="20"/>
      <w:lang w:val="en-GB"/>
    </w:rPr>
  </w:style>
  <w:style w:type="paragraph" w:customStyle="1" w:styleId="Listecontinue10">
    <w:name w:val="Liste continue 1"/>
    <w:basedOn w:val="Normal"/>
    <w:uiPriority w:val="99"/>
    <w:rsid w:val="00E51002"/>
    <w:pPr>
      <w:spacing w:before="120" w:after="0" w:line="240" w:lineRule="auto"/>
      <w:ind w:left="1415"/>
    </w:pPr>
    <w:rPr>
      <w:rFonts w:ascii="Times New Roman" w:eastAsia="Times New Roman" w:hAnsi="Times New Roman" w:cs="Times New Roman"/>
      <w:szCs w:val="20"/>
      <w:lang w:val="en-GB"/>
    </w:rPr>
  </w:style>
  <w:style w:type="paragraph" w:customStyle="1" w:styleId="Listenum">
    <w:name w:val="Liste ˆ num"/>
    <w:basedOn w:val="Normal"/>
    <w:uiPriority w:val="99"/>
    <w:rsid w:val="00E51002"/>
    <w:pPr>
      <w:tabs>
        <w:tab w:val="num" w:pos="1080"/>
      </w:tabs>
      <w:spacing w:before="120" w:after="0" w:line="240" w:lineRule="auto"/>
      <w:ind w:left="720"/>
    </w:pPr>
    <w:rPr>
      <w:rFonts w:ascii="Times New Roman" w:eastAsia="Times New Roman" w:hAnsi="Times New Roman" w:cs="Times New Roman"/>
      <w:szCs w:val="20"/>
      <w:lang w:val="en-GB"/>
    </w:rPr>
  </w:style>
  <w:style w:type="paragraph" w:customStyle="1" w:styleId="Listenumr">
    <w:name w:val="Liste ˆ num_r"/>
    <w:basedOn w:val="Normal"/>
    <w:uiPriority w:val="99"/>
    <w:rsid w:val="00E51002"/>
    <w:pPr>
      <w:tabs>
        <w:tab w:val="num" w:pos="1080"/>
      </w:tabs>
      <w:spacing w:before="120" w:after="0" w:line="240" w:lineRule="auto"/>
      <w:ind w:left="720"/>
    </w:pPr>
    <w:rPr>
      <w:rFonts w:ascii="Times New Roman" w:eastAsia="Times New Roman" w:hAnsi="Times New Roman" w:cs="Times New Roman"/>
      <w:szCs w:val="20"/>
      <w:lang w:val="en-GB"/>
    </w:rPr>
  </w:style>
  <w:style w:type="paragraph" w:customStyle="1" w:styleId="Listenumr3">
    <w:name w:val="Liste ˆ num_r3"/>
    <w:basedOn w:val="Normal"/>
    <w:uiPriority w:val="99"/>
    <w:rsid w:val="00E51002"/>
    <w:pPr>
      <w:tabs>
        <w:tab w:val="num" w:pos="360"/>
      </w:tabs>
      <w:spacing w:before="120" w:after="0" w:line="240" w:lineRule="auto"/>
    </w:pPr>
    <w:rPr>
      <w:rFonts w:ascii="Times New Roman" w:eastAsia="Times New Roman" w:hAnsi="Times New Roman" w:cs="Times New Roman"/>
      <w:szCs w:val="20"/>
      <w:lang w:val="en-GB"/>
    </w:rPr>
  </w:style>
  <w:style w:type="paragraph" w:customStyle="1" w:styleId="Listenumr2">
    <w:name w:val="Liste ˆ num_r2"/>
    <w:basedOn w:val="Normal"/>
    <w:uiPriority w:val="99"/>
    <w:rsid w:val="00E51002"/>
    <w:pPr>
      <w:tabs>
        <w:tab w:val="num" w:pos="720"/>
      </w:tabs>
      <w:spacing w:before="120" w:after="0" w:line="240" w:lineRule="auto"/>
      <w:ind w:left="720" w:hanging="360"/>
    </w:pPr>
    <w:rPr>
      <w:rFonts w:ascii="Times New Roman" w:eastAsia="Times New Roman" w:hAnsi="Times New Roman" w:cs="Times New Roman"/>
      <w:szCs w:val="20"/>
      <w:lang w:val="en-GB"/>
    </w:rPr>
  </w:style>
  <w:style w:type="paragraph" w:customStyle="1" w:styleId="Listenumr1">
    <w:name w:val="Liste ˆ num_r1"/>
    <w:basedOn w:val="Normal"/>
    <w:uiPriority w:val="99"/>
    <w:rsid w:val="00E51002"/>
    <w:pPr>
      <w:tabs>
        <w:tab w:val="num" w:pos="1209"/>
      </w:tabs>
      <w:spacing w:before="120" w:after="0" w:line="240" w:lineRule="auto"/>
      <w:ind w:left="1209" w:hanging="360"/>
    </w:pPr>
    <w:rPr>
      <w:rFonts w:ascii="Times New Roman" w:eastAsia="Times New Roman" w:hAnsi="Times New Roman" w:cs="Times New Roman"/>
      <w:szCs w:val="20"/>
      <w:lang w:val="en-GB"/>
    </w:rPr>
  </w:style>
  <w:style w:type="paragraph" w:customStyle="1" w:styleId="Texte">
    <w:name w:val="Texte"/>
    <w:uiPriority w:val="99"/>
    <w:rsid w:val="00E51002"/>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val="en-GB"/>
    </w:rPr>
  </w:style>
  <w:style w:type="paragraph" w:customStyle="1" w:styleId="En-ttedemes">
    <w:name w:val="En-t_te de mes"/>
    <w:basedOn w:val="Normal"/>
    <w:uiPriority w:val="99"/>
    <w:rsid w:val="00E51002"/>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134" w:hanging="1134"/>
    </w:pPr>
    <w:rPr>
      <w:rFonts w:ascii="Arial" w:eastAsia="Times New Roman" w:hAnsi="Arial" w:cs="Arial"/>
      <w:sz w:val="24"/>
      <w:szCs w:val="24"/>
      <w:lang w:val="en-GB"/>
    </w:rPr>
  </w:style>
  <w:style w:type="paragraph" w:customStyle="1" w:styleId="Retraitnorma">
    <w:name w:val="Retrait norma"/>
    <w:basedOn w:val="Normal"/>
    <w:uiPriority w:val="99"/>
    <w:rsid w:val="00E51002"/>
    <w:pPr>
      <w:spacing w:before="120" w:after="0" w:line="240" w:lineRule="auto"/>
      <w:ind w:left="720"/>
    </w:pPr>
    <w:rPr>
      <w:rFonts w:ascii="Times New Roman" w:eastAsia="Times New Roman" w:hAnsi="Times New Roman" w:cs="Times New Roman"/>
      <w:szCs w:val="20"/>
      <w:lang w:val="en-GB"/>
    </w:rPr>
  </w:style>
  <w:style w:type="paragraph" w:customStyle="1" w:styleId="Titredenot">
    <w:name w:val="Titre de not"/>
    <w:basedOn w:val="Normal"/>
    <w:next w:val="Normal"/>
    <w:uiPriority w:val="99"/>
    <w:rsid w:val="00E51002"/>
    <w:pPr>
      <w:spacing w:before="120" w:after="0" w:line="240" w:lineRule="auto"/>
    </w:pPr>
    <w:rPr>
      <w:rFonts w:ascii="Times New Roman" w:eastAsia="Times New Roman" w:hAnsi="Times New Roman" w:cs="Times New Roman"/>
      <w:szCs w:val="20"/>
      <w:lang w:val="en-GB"/>
    </w:rPr>
  </w:style>
  <w:style w:type="paragraph" w:customStyle="1" w:styleId="Sous-tit">
    <w:name w:val="Sous-tit"/>
    <w:basedOn w:val="Normal"/>
    <w:uiPriority w:val="99"/>
    <w:rsid w:val="00E51002"/>
    <w:pPr>
      <w:spacing w:before="120" w:after="60" w:line="240" w:lineRule="auto"/>
      <w:jc w:val="center"/>
      <w:outlineLvl w:val="1"/>
    </w:pPr>
    <w:rPr>
      <w:rFonts w:ascii="Arial" w:eastAsia="Times New Roman" w:hAnsi="Arial" w:cs="Arial"/>
      <w:sz w:val="24"/>
      <w:szCs w:val="24"/>
      <w:lang w:val="en-GB"/>
    </w:rPr>
  </w:style>
  <w:style w:type="paragraph" w:customStyle="1" w:styleId="Tabledesillust">
    <w:name w:val="Table des illust"/>
    <w:basedOn w:val="Normal"/>
    <w:next w:val="Normal"/>
    <w:uiPriority w:val="99"/>
    <w:rsid w:val="00E51002"/>
    <w:pPr>
      <w:spacing w:before="120" w:after="0" w:line="240" w:lineRule="auto"/>
      <w:ind w:left="440" w:hanging="440"/>
    </w:pPr>
    <w:rPr>
      <w:rFonts w:ascii="Times New Roman" w:eastAsia="Times New Roman" w:hAnsi="Times New Roman" w:cs="Times New Roman"/>
      <w:szCs w:val="20"/>
      <w:lang w:val="en-GB"/>
    </w:rPr>
  </w:style>
  <w:style w:type="paragraph" w:customStyle="1" w:styleId="Titredeta">
    <w:name w:val="Titre de ta"/>
    <w:basedOn w:val="Normal"/>
    <w:next w:val="Normal"/>
    <w:uiPriority w:val="99"/>
    <w:rsid w:val="00E51002"/>
    <w:pPr>
      <w:spacing w:before="120" w:after="0" w:line="240" w:lineRule="auto"/>
    </w:pPr>
    <w:rPr>
      <w:rFonts w:ascii="Arial" w:eastAsia="Times New Roman" w:hAnsi="Arial" w:cs="Arial"/>
      <w:b/>
      <w:bCs/>
      <w:sz w:val="24"/>
      <w:szCs w:val="24"/>
      <w:lang w:val="en-GB"/>
    </w:rPr>
  </w:style>
  <w:style w:type="character" w:customStyle="1" w:styleId="Numrodep">
    <w:name w:val="Num_ro de p"/>
    <w:basedOn w:val="DefaultParagraphFont"/>
    <w:uiPriority w:val="99"/>
    <w:rsid w:val="00E51002"/>
    <w:rPr>
      <w:rFonts w:cs="Times New Roman"/>
    </w:rPr>
  </w:style>
  <w:style w:type="character" w:customStyle="1" w:styleId="Lienhype">
    <w:name w:val="Lien hype"/>
    <w:basedOn w:val="DefaultParagraphFont"/>
    <w:uiPriority w:val="99"/>
    <w:rsid w:val="00E51002"/>
    <w:rPr>
      <w:rFonts w:cs="Times New Roman"/>
      <w:color w:val="0000FF"/>
      <w:u w:val="single"/>
    </w:rPr>
  </w:style>
  <w:style w:type="character" w:customStyle="1" w:styleId="Lienhypertextes">
    <w:name w:val="Lien hypertexte s"/>
    <w:basedOn w:val="DefaultParagraphFont"/>
    <w:uiPriority w:val="99"/>
    <w:rsid w:val="00E51002"/>
    <w:rPr>
      <w:rFonts w:cs="Times New Roman"/>
      <w:color w:val="800080"/>
      <w:u w:val="single"/>
    </w:rPr>
  </w:style>
  <w:style w:type="table" w:customStyle="1" w:styleId="TableGrid1">
    <w:name w:val="Table Grid1"/>
    <w:basedOn w:val="TableauNorm"/>
    <w:next w:val="TableGrid"/>
    <w:uiPriority w:val="99"/>
    <w:rsid w:val="00E51002"/>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5">
    <w:name w:val="xl85"/>
    <w:basedOn w:val="Normal"/>
    <w:uiPriority w:val="99"/>
    <w:rsid w:val="00E51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86">
    <w:name w:val="xl86"/>
    <w:basedOn w:val="Normal"/>
    <w:uiPriority w:val="99"/>
    <w:rsid w:val="00E51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87">
    <w:name w:val="xl87"/>
    <w:basedOn w:val="Normal"/>
    <w:uiPriority w:val="99"/>
    <w:rsid w:val="00E51002"/>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88">
    <w:name w:val="xl88"/>
    <w:basedOn w:val="Normal"/>
    <w:uiPriority w:val="99"/>
    <w:rsid w:val="00E5100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89">
    <w:name w:val="xl89"/>
    <w:basedOn w:val="Normal"/>
    <w:uiPriority w:val="99"/>
    <w:rsid w:val="00E5100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0">
    <w:name w:val="xl90"/>
    <w:basedOn w:val="Normal"/>
    <w:uiPriority w:val="99"/>
    <w:rsid w:val="00E51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1">
    <w:name w:val="xl91"/>
    <w:basedOn w:val="Normal"/>
    <w:uiPriority w:val="99"/>
    <w:rsid w:val="00E51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2">
    <w:name w:val="xl92"/>
    <w:basedOn w:val="Normal"/>
    <w:uiPriority w:val="99"/>
    <w:rsid w:val="00E5100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93">
    <w:name w:val="xl93"/>
    <w:basedOn w:val="Normal"/>
    <w:uiPriority w:val="99"/>
    <w:rsid w:val="00E51002"/>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4">
    <w:name w:val="xl94"/>
    <w:basedOn w:val="Normal"/>
    <w:uiPriority w:val="99"/>
    <w:rsid w:val="00E51002"/>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5">
    <w:name w:val="xl95"/>
    <w:basedOn w:val="Normal"/>
    <w:uiPriority w:val="99"/>
    <w:rsid w:val="00E5100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96">
    <w:name w:val="xl96"/>
    <w:basedOn w:val="Normal"/>
    <w:uiPriority w:val="99"/>
    <w:rsid w:val="00E5100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7">
    <w:name w:val="xl97"/>
    <w:basedOn w:val="Normal"/>
    <w:uiPriority w:val="99"/>
    <w:rsid w:val="00E5100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8">
    <w:name w:val="xl98"/>
    <w:basedOn w:val="Normal"/>
    <w:uiPriority w:val="99"/>
    <w:rsid w:val="00E5100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99">
    <w:name w:val="xl99"/>
    <w:basedOn w:val="Normal"/>
    <w:uiPriority w:val="99"/>
    <w:rsid w:val="00E51002"/>
    <w:pPr>
      <w:pBdr>
        <w:top w:val="single" w:sz="4" w:space="0" w:color="auto"/>
        <w:left w:val="double" w:sz="6"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0">
    <w:name w:val="xl100"/>
    <w:basedOn w:val="Normal"/>
    <w:uiPriority w:val="99"/>
    <w:rsid w:val="00E51002"/>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1">
    <w:name w:val="xl101"/>
    <w:basedOn w:val="Normal"/>
    <w:uiPriority w:val="99"/>
    <w:rsid w:val="00E51002"/>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2">
    <w:name w:val="xl102"/>
    <w:basedOn w:val="Normal"/>
    <w:uiPriority w:val="99"/>
    <w:rsid w:val="00E51002"/>
    <w:pPr>
      <w:pBdr>
        <w:top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3">
    <w:name w:val="xl103"/>
    <w:basedOn w:val="Normal"/>
    <w:uiPriority w:val="99"/>
    <w:rsid w:val="00E51002"/>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4">
    <w:name w:val="xl104"/>
    <w:basedOn w:val="Normal"/>
    <w:uiPriority w:val="99"/>
    <w:rsid w:val="00E51002"/>
    <w:pPr>
      <w:pBdr>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5">
    <w:name w:val="xl105"/>
    <w:basedOn w:val="Normal"/>
    <w:uiPriority w:val="99"/>
    <w:rsid w:val="00E5100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6">
    <w:name w:val="xl106"/>
    <w:basedOn w:val="Normal"/>
    <w:uiPriority w:val="99"/>
    <w:rsid w:val="00E5100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7">
    <w:name w:val="xl107"/>
    <w:basedOn w:val="Normal"/>
    <w:uiPriority w:val="99"/>
    <w:rsid w:val="00E5100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08">
    <w:name w:val="xl108"/>
    <w:basedOn w:val="Normal"/>
    <w:uiPriority w:val="99"/>
    <w:rsid w:val="00E5100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09">
    <w:name w:val="xl109"/>
    <w:basedOn w:val="Normal"/>
    <w:uiPriority w:val="99"/>
    <w:rsid w:val="00E51002"/>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0">
    <w:name w:val="xl110"/>
    <w:basedOn w:val="Normal"/>
    <w:uiPriority w:val="99"/>
    <w:rsid w:val="00E5100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1">
    <w:name w:val="xl111"/>
    <w:basedOn w:val="Normal"/>
    <w:uiPriority w:val="99"/>
    <w:rsid w:val="00E5100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2">
    <w:name w:val="xl112"/>
    <w:basedOn w:val="Normal"/>
    <w:uiPriority w:val="99"/>
    <w:rsid w:val="00E51002"/>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3">
    <w:name w:val="xl113"/>
    <w:basedOn w:val="Normal"/>
    <w:uiPriority w:val="99"/>
    <w:rsid w:val="00E51002"/>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4">
    <w:name w:val="xl114"/>
    <w:basedOn w:val="Normal"/>
    <w:uiPriority w:val="99"/>
    <w:rsid w:val="00E51002"/>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5">
    <w:name w:val="xl115"/>
    <w:basedOn w:val="Normal"/>
    <w:uiPriority w:val="99"/>
    <w:rsid w:val="00E51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GB" w:eastAsia="en-GB"/>
    </w:rPr>
  </w:style>
  <w:style w:type="paragraph" w:customStyle="1" w:styleId="xl116">
    <w:name w:val="xl116"/>
    <w:basedOn w:val="Normal"/>
    <w:uiPriority w:val="99"/>
    <w:rsid w:val="00E5100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Times New Roman" w:eastAsia="Times New Roman" w:hAnsi="Times New Roman" w:cs="Times New Roman"/>
      <w:sz w:val="24"/>
      <w:szCs w:val="24"/>
      <w:lang w:val="en-GB" w:eastAsia="en-GB"/>
    </w:rPr>
  </w:style>
  <w:style w:type="paragraph" w:customStyle="1" w:styleId="xl117">
    <w:name w:val="xl117"/>
    <w:basedOn w:val="Normal"/>
    <w:uiPriority w:val="99"/>
    <w:rsid w:val="00E51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GB" w:eastAsia="en-GB"/>
    </w:rPr>
  </w:style>
  <w:style w:type="paragraph" w:customStyle="1" w:styleId="xl118">
    <w:name w:val="xl118"/>
    <w:basedOn w:val="Normal"/>
    <w:uiPriority w:val="99"/>
    <w:rsid w:val="00E51002"/>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9">
    <w:name w:val="xl119"/>
    <w:basedOn w:val="Normal"/>
    <w:uiPriority w:val="99"/>
    <w:rsid w:val="00E51002"/>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0">
    <w:name w:val="xl120"/>
    <w:basedOn w:val="Normal"/>
    <w:uiPriority w:val="99"/>
    <w:rsid w:val="00E51002"/>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arquedenotede">
    <w:name w:val="Marque de note de"/>
    <w:basedOn w:val="DefaultParagraphFont"/>
    <w:uiPriority w:val="99"/>
    <w:rsid w:val="00E51002"/>
    <w:rPr>
      <w:rFonts w:cs="Times New Roman"/>
      <w:vertAlign w:val="superscript"/>
    </w:rPr>
  </w:style>
  <w:style w:type="paragraph" w:customStyle="1" w:styleId="CM13">
    <w:name w:val="CM13"/>
    <w:basedOn w:val="Normal"/>
    <w:next w:val="Normal"/>
    <w:uiPriority w:val="99"/>
    <w:rsid w:val="00E51002"/>
    <w:pPr>
      <w:widowControl w:val="0"/>
      <w:autoSpaceDE w:val="0"/>
      <w:autoSpaceDN w:val="0"/>
      <w:adjustRightInd w:val="0"/>
      <w:spacing w:after="443" w:line="240" w:lineRule="auto"/>
    </w:pPr>
    <w:rPr>
      <w:rFonts w:ascii="Bookman Old Style" w:eastAsia="Times New Roman" w:hAnsi="Bookman Old Style" w:cs="Times New Roman"/>
      <w:sz w:val="24"/>
      <w:szCs w:val="24"/>
      <w:lang w:val="en-GB" w:eastAsia="en-GB"/>
    </w:rPr>
  </w:style>
  <w:style w:type="paragraph" w:customStyle="1" w:styleId="CM15">
    <w:name w:val="CM15"/>
    <w:basedOn w:val="Default"/>
    <w:next w:val="Default"/>
    <w:uiPriority w:val="99"/>
    <w:rsid w:val="00E51002"/>
    <w:pPr>
      <w:widowControl w:val="0"/>
      <w:spacing w:after="115"/>
    </w:pPr>
    <w:rPr>
      <w:rFonts w:ascii="Bookman Old Style" w:hAnsi="Bookman Old Style"/>
      <w:color w:val="auto"/>
      <w:lang w:val="en-GB" w:eastAsia="en-GB"/>
    </w:rPr>
  </w:style>
  <w:style w:type="character" w:customStyle="1" w:styleId="FootnoteTextChar1">
    <w:name w:val="Footnote Text Char1"/>
    <w:basedOn w:val="DefaultParagraphFont"/>
    <w:uiPriority w:val="99"/>
    <w:semiHidden/>
    <w:rsid w:val="00E51002"/>
    <w:rPr>
      <w:rFonts w:ascii="Times New Roman" w:eastAsia="Times New Roman" w:hAnsi="Times New Roman"/>
      <w:sz w:val="24"/>
      <w:szCs w:val="24"/>
      <w:lang w:val="en-US" w:eastAsia="fr-FR"/>
    </w:rPr>
  </w:style>
  <w:style w:type="character" w:customStyle="1" w:styleId="HeaderChar2">
    <w:name w:val="Header Char2"/>
    <w:basedOn w:val="DefaultParagraphFont"/>
    <w:uiPriority w:val="99"/>
    <w:semiHidden/>
    <w:rsid w:val="00E51002"/>
    <w:rPr>
      <w:rFonts w:ascii="Times New Roman" w:eastAsia="Times New Roman" w:hAnsi="Times New Roman"/>
      <w:sz w:val="22"/>
      <w:szCs w:val="22"/>
      <w:lang w:val="en-US" w:eastAsia="fr-FR"/>
    </w:rPr>
  </w:style>
  <w:style w:type="character" w:customStyle="1" w:styleId="FooterChar1">
    <w:name w:val="Footer Char1"/>
    <w:basedOn w:val="DefaultParagraphFont"/>
    <w:uiPriority w:val="99"/>
    <w:rsid w:val="00E51002"/>
    <w:rPr>
      <w:rFonts w:ascii="Times New Roman" w:eastAsia="Times New Roman" w:hAnsi="Times New Roman"/>
      <w:sz w:val="22"/>
      <w:szCs w:val="22"/>
      <w:lang w:val="en-US" w:eastAsia="fr-FR"/>
    </w:rPr>
  </w:style>
  <w:style w:type="numbering" w:customStyle="1" w:styleId="NoList2">
    <w:name w:val="No List2"/>
    <w:next w:val="NoList"/>
    <w:uiPriority w:val="99"/>
    <w:semiHidden/>
    <w:unhideWhenUsed/>
    <w:rsid w:val="00E51002"/>
  </w:style>
  <w:style w:type="table" w:customStyle="1" w:styleId="TableGrid2">
    <w:name w:val="Table Grid2"/>
    <w:basedOn w:val="TableNormal"/>
    <w:next w:val="TableGrid"/>
    <w:uiPriority w:val="59"/>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frenceple1">
    <w:name w:val="Référence pâle1"/>
    <w:basedOn w:val="DefaultParagraphFont"/>
    <w:uiPriority w:val="31"/>
    <w:qFormat/>
    <w:rsid w:val="00E51002"/>
    <w:rPr>
      <w:smallCaps/>
      <w:color w:val="C0504D"/>
      <w:u w:val="single"/>
    </w:rPr>
  </w:style>
  <w:style w:type="character" w:customStyle="1" w:styleId="Rfrenceintense1">
    <w:name w:val="Référence intense1"/>
    <w:basedOn w:val="DefaultParagraphFont"/>
    <w:uiPriority w:val="32"/>
    <w:qFormat/>
    <w:rsid w:val="00E51002"/>
    <w:rPr>
      <w:b/>
      <w:bCs/>
      <w:smallCaps/>
      <w:color w:val="C0504D"/>
      <w:spacing w:val="5"/>
      <w:u w:val="single"/>
    </w:rPr>
  </w:style>
  <w:style w:type="character" w:customStyle="1" w:styleId="Titredulivre1">
    <w:name w:val="Titre du livre1"/>
    <w:basedOn w:val="DefaultParagraphFont"/>
    <w:uiPriority w:val="33"/>
    <w:qFormat/>
    <w:rsid w:val="00E51002"/>
    <w:rPr>
      <w:b/>
      <w:bCs/>
      <w:smallCaps/>
      <w:spacing w:val="5"/>
    </w:rPr>
  </w:style>
  <w:style w:type="paragraph" w:customStyle="1" w:styleId="CM7">
    <w:name w:val="CM7"/>
    <w:basedOn w:val="Default"/>
    <w:next w:val="Default"/>
    <w:uiPriority w:val="99"/>
    <w:rsid w:val="00E51002"/>
    <w:pPr>
      <w:widowControl w:val="0"/>
      <w:spacing w:line="276" w:lineRule="atLeast"/>
    </w:pPr>
    <w:rPr>
      <w:rFonts w:ascii="PMEGME+TimesNewRoman" w:hAnsi="PMEGME+TimesNewRoman"/>
      <w:color w:val="auto"/>
      <w:lang w:val="fr-FR" w:eastAsia="fr-FR"/>
    </w:rPr>
  </w:style>
  <w:style w:type="paragraph" w:customStyle="1" w:styleId="CM1">
    <w:name w:val="CM1"/>
    <w:basedOn w:val="Default"/>
    <w:next w:val="Default"/>
    <w:rsid w:val="00E51002"/>
    <w:pPr>
      <w:widowControl w:val="0"/>
    </w:pPr>
    <w:rPr>
      <w:rFonts w:ascii="PMEGME+TimesNewRoman" w:hAnsi="PMEGME+TimesNewRoman"/>
      <w:color w:val="auto"/>
      <w:lang w:val="fr-FR" w:eastAsia="fr-FR"/>
    </w:rPr>
  </w:style>
  <w:style w:type="paragraph" w:customStyle="1" w:styleId="CM8">
    <w:name w:val="CM8"/>
    <w:basedOn w:val="Default"/>
    <w:next w:val="Default"/>
    <w:uiPriority w:val="99"/>
    <w:rsid w:val="00E51002"/>
    <w:pPr>
      <w:widowControl w:val="0"/>
      <w:spacing w:before="240" w:after="120"/>
      <w:jc w:val="center"/>
    </w:pPr>
    <w:rPr>
      <w:b/>
      <w:i/>
      <w:u w:val="single"/>
      <w:lang w:val="fr-FR" w:eastAsia="fr-FR"/>
    </w:rPr>
  </w:style>
  <w:style w:type="paragraph" w:customStyle="1" w:styleId="CM2">
    <w:name w:val="CM2"/>
    <w:basedOn w:val="Default"/>
    <w:next w:val="Default"/>
    <w:rsid w:val="00E51002"/>
    <w:pPr>
      <w:widowControl w:val="0"/>
      <w:spacing w:line="276" w:lineRule="atLeast"/>
    </w:pPr>
    <w:rPr>
      <w:rFonts w:ascii="PMEGME+TimesNewRoman" w:hAnsi="PMEGME+TimesNewRoman"/>
      <w:color w:val="auto"/>
      <w:lang w:val="fr-FR" w:eastAsia="fr-FR"/>
    </w:rPr>
  </w:style>
  <w:style w:type="paragraph" w:customStyle="1" w:styleId="CM9">
    <w:name w:val="CM9"/>
    <w:basedOn w:val="Default"/>
    <w:next w:val="Default"/>
    <w:uiPriority w:val="99"/>
    <w:rsid w:val="00E51002"/>
    <w:pPr>
      <w:widowControl w:val="0"/>
      <w:spacing w:after="275"/>
    </w:pPr>
    <w:rPr>
      <w:rFonts w:ascii="PMEGME+TimesNewRoman" w:hAnsi="PMEGME+TimesNewRoman"/>
      <w:color w:val="auto"/>
      <w:lang w:val="fr-FR" w:eastAsia="fr-FR"/>
    </w:rPr>
  </w:style>
  <w:style w:type="paragraph" w:customStyle="1" w:styleId="CM3">
    <w:name w:val="CM3"/>
    <w:basedOn w:val="Default"/>
    <w:next w:val="Default"/>
    <w:uiPriority w:val="99"/>
    <w:rsid w:val="00E51002"/>
    <w:pPr>
      <w:widowControl w:val="0"/>
      <w:spacing w:line="276" w:lineRule="atLeast"/>
    </w:pPr>
    <w:rPr>
      <w:rFonts w:ascii="PMEGME+TimesNewRoman" w:hAnsi="PMEGME+TimesNewRoman"/>
      <w:color w:val="auto"/>
      <w:lang w:val="fr-FR" w:eastAsia="fr-FR"/>
    </w:rPr>
  </w:style>
  <w:style w:type="paragraph" w:customStyle="1" w:styleId="CM4">
    <w:name w:val="CM4"/>
    <w:basedOn w:val="Default"/>
    <w:next w:val="Default"/>
    <w:uiPriority w:val="99"/>
    <w:rsid w:val="00E51002"/>
    <w:pPr>
      <w:widowControl w:val="0"/>
    </w:pPr>
    <w:rPr>
      <w:rFonts w:ascii="PMEGME+TimesNewRoman" w:hAnsi="PMEGME+TimesNewRoman"/>
      <w:color w:val="auto"/>
      <w:lang w:val="fr-FR" w:eastAsia="fr-FR"/>
    </w:rPr>
  </w:style>
  <w:style w:type="paragraph" w:customStyle="1" w:styleId="CM5">
    <w:name w:val="CM5"/>
    <w:basedOn w:val="Default"/>
    <w:next w:val="Default"/>
    <w:uiPriority w:val="99"/>
    <w:rsid w:val="00E51002"/>
    <w:pPr>
      <w:widowControl w:val="0"/>
      <w:spacing w:line="186" w:lineRule="atLeast"/>
    </w:pPr>
    <w:rPr>
      <w:rFonts w:ascii="PMEGME+TimesNewRoman" w:hAnsi="PMEGME+TimesNewRoman"/>
      <w:color w:val="auto"/>
      <w:lang w:val="fr-FR" w:eastAsia="fr-FR"/>
    </w:rPr>
  </w:style>
  <w:style w:type="paragraph" w:customStyle="1" w:styleId="CM6">
    <w:name w:val="CM6"/>
    <w:basedOn w:val="Default"/>
    <w:next w:val="Default"/>
    <w:rsid w:val="00E51002"/>
    <w:pPr>
      <w:widowControl w:val="0"/>
      <w:spacing w:line="368" w:lineRule="atLeast"/>
    </w:pPr>
    <w:rPr>
      <w:rFonts w:ascii="PMEGME+TimesNewRoman" w:hAnsi="PMEGME+TimesNewRoman"/>
      <w:color w:val="auto"/>
      <w:lang w:val="fr-FR" w:eastAsia="fr-FR"/>
    </w:rPr>
  </w:style>
  <w:style w:type="paragraph" w:customStyle="1" w:styleId="CM10">
    <w:name w:val="CM10"/>
    <w:basedOn w:val="Default"/>
    <w:next w:val="Default"/>
    <w:rsid w:val="00E51002"/>
    <w:pPr>
      <w:widowControl w:val="0"/>
      <w:spacing w:after="375"/>
    </w:pPr>
    <w:rPr>
      <w:rFonts w:ascii="PMEGME+TimesNewRoman" w:hAnsi="PMEGME+TimesNewRoman"/>
      <w:color w:val="auto"/>
      <w:lang w:val="fr-FR" w:eastAsia="fr-FR"/>
    </w:rPr>
  </w:style>
  <w:style w:type="numbering" w:customStyle="1" w:styleId="NoList111">
    <w:name w:val="No List111"/>
    <w:next w:val="NoList"/>
    <w:semiHidden/>
    <w:unhideWhenUsed/>
    <w:rsid w:val="00E51002"/>
  </w:style>
  <w:style w:type="paragraph" w:customStyle="1" w:styleId="Text3">
    <w:name w:val="Text 3"/>
    <w:basedOn w:val="Normal"/>
    <w:rsid w:val="00E51002"/>
    <w:pPr>
      <w:spacing w:before="120" w:after="120" w:line="240" w:lineRule="auto"/>
      <w:ind w:left="850"/>
      <w:jc w:val="both"/>
    </w:pPr>
    <w:rPr>
      <w:rFonts w:ascii="Times New Roman" w:eastAsia="Times New Roman" w:hAnsi="Times New Roman" w:cs="Times New Roman"/>
      <w:sz w:val="24"/>
      <w:szCs w:val="24"/>
      <w:lang w:val="en-GB" w:eastAsia="de-DE"/>
    </w:rPr>
  </w:style>
  <w:style w:type="paragraph" w:customStyle="1" w:styleId="Text4">
    <w:name w:val="Text 4"/>
    <w:basedOn w:val="Normal"/>
    <w:rsid w:val="00E51002"/>
    <w:pPr>
      <w:spacing w:before="120" w:after="120" w:line="240" w:lineRule="auto"/>
      <w:ind w:left="850"/>
      <w:jc w:val="both"/>
    </w:pPr>
    <w:rPr>
      <w:rFonts w:ascii="Times New Roman" w:eastAsia="Times New Roman" w:hAnsi="Times New Roman" w:cs="Times New Roman"/>
      <w:sz w:val="24"/>
      <w:szCs w:val="24"/>
      <w:lang w:val="en-GB" w:eastAsia="de-DE"/>
    </w:rPr>
  </w:style>
  <w:style w:type="paragraph" w:customStyle="1" w:styleId="HeaderLandscape">
    <w:name w:val="HeaderLandscape"/>
    <w:basedOn w:val="Normal"/>
    <w:rsid w:val="00E51002"/>
    <w:pPr>
      <w:tabs>
        <w:tab w:val="right" w:pos="14003"/>
      </w:tabs>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FooterLandscape">
    <w:name w:val="FooterLandscape"/>
    <w:basedOn w:val="Normal"/>
    <w:rsid w:val="00E51002"/>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szCs w:val="24"/>
      <w:lang w:val="en-GB" w:eastAsia="de-DE"/>
    </w:rPr>
  </w:style>
  <w:style w:type="paragraph" w:customStyle="1" w:styleId="NormalCentered">
    <w:name w:val="Normal Centered"/>
    <w:basedOn w:val="Normal"/>
    <w:rsid w:val="00E51002"/>
    <w:pPr>
      <w:spacing w:before="120" w:after="120" w:line="240" w:lineRule="auto"/>
      <w:jc w:val="center"/>
    </w:pPr>
    <w:rPr>
      <w:rFonts w:ascii="Times New Roman" w:eastAsia="Times New Roman" w:hAnsi="Times New Roman" w:cs="Times New Roman"/>
      <w:sz w:val="24"/>
      <w:szCs w:val="24"/>
      <w:lang w:val="en-GB" w:eastAsia="de-DE"/>
    </w:rPr>
  </w:style>
  <w:style w:type="paragraph" w:customStyle="1" w:styleId="NormalLeft">
    <w:name w:val="Normal Left"/>
    <w:basedOn w:val="Normal"/>
    <w:rsid w:val="00E51002"/>
    <w:pPr>
      <w:spacing w:before="120" w:after="120" w:line="240" w:lineRule="auto"/>
    </w:pPr>
    <w:rPr>
      <w:rFonts w:ascii="Times New Roman" w:eastAsia="Times New Roman" w:hAnsi="Times New Roman" w:cs="Times New Roman"/>
      <w:sz w:val="24"/>
      <w:szCs w:val="24"/>
      <w:lang w:val="en-GB" w:eastAsia="de-DE"/>
    </w:rPr>
  </w:style>
  <w:style w:type="paragraph" w:customStyle="1" w:styleId="NormalRight">
    <w:name w:val="Normal Right"/>
    <w:basedOn w:val="Normal"/>
    <w:rsid w:val="00E51002"/>
    <w:pPr>
      <w:spacing w:before="120" w:after="120" w:line="240" w:lineRule="auto"/>
      <w:jc w:val="right"/>
    </w:pPr>
    <w:rPr>
      <w:rFonts w:ascii="Times New Roman" w:eastAsia="Times New Roman" w:hAnsi="Times New Roman" w:cs="Times New Roman"/>
      <w:sz w:val="24"/>
      <w:szCs w:val="24"/>
      <w:lang w:val="en-GB" w:eastAsia="de-DE"/>
    </w:rPr>
  </w:style>
  <w:style w:type="paragraph" w:customStyle="1" w:styleId="QuotedText">
    <w:name w:val="Quoted Text"/>
    <w:basedOn w:val="Normal"/>
    <w:rsid w:val="00E51002"/>
    <w:pPr>
      <w:spacing w:before="120" w:after="120" w:line="240" w:lineRule="auto"/>
      <w:ind w:left="1417"/>
      <w:jc w:val="both"/>
    </w:pPr>
    <w:rPr>
      <w:rFonts w:ascii="Times New Roman" w:eastAsia="Times New Roman" w:hAnsi="Times New Roman" w:cs="Times New Roman"/>
      <w:sz w:val="24"/>
      <w:szCs w:val="24"/>
      <w:lang w:val="en-GB" w:eastAsia="de-DE"/>
    </w:rPr>
  </w:style>
  <w:style w:type="paragraph" w:customStyle="1" w:styleId="Point0">
    <w:name w:val="Point 0"/>
    <w:basedOn w:val="Normal"/>
    <w:rsid w:val="00E51002"/>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Point1">
    <w:name w:val="Point 1"/>
    <w:basedOn w:val="Normal"/>
    <w:rsid w:val="00E51002"/>
    <w:pPr>
      <w:spacing w:before="120" w:after="120" w:line="240" w:lineRule="auto"/>
      <w:ind w:left="1417" w:hanging="567"/>
      <w:jc w:val="both"/>
    </w:pPr>
    <w:rPr>
      <w:rFonts w:ascii="Times New Roman" w:eastAsia="Times New Roman" w:hAnsi="Times New Roman" w:cs="Times New Roman"/>
      <w:sz w:val="24"/>
      <w:szCs w:val="24"/>
      <w:lang w:val="en-GB" w:eastAsia="de-DE"/>
    </w:rPr>
  </w:style>
  <w:style w:type="paragraph" w:customStyle="1" w:styleId="Point2">
    <w:name w:val="Point 2"/>
    <w:basedOn w:val="Normal"/>
    <w:rsid w:val="00E51002"/>
    <w:pPr>
      <w:spacing w:before="120" w:after="120" w:line="240" w:lineRule="auto"/>
      <w:ind w:left="1984" w:hanging="567"/>
      <w:jc w:val="both"/>
    </w:pPr>
    <w:rPr>
      <w:rFonts w:ascii="Times New Roman" w:eastAsia="Times New Roman" w:hAnsi="Times New Roman" w:cs="Times New Roman"/>
      <w:sz w:val="24"/>
      <w:szCs w:val="24"/>
      <w:lang w:val="en-GB" w:eastAsia="de-DE"/>
    </w:rPr>
  </w:style>
  <w:style w:type="paragraph" w:customStyle="1" w:styleId="Point3">
    <w:name w:val="Point 3"/>
    <w:basedOn w:val="Normal"/>
    <w:rsid w:val="00E51002"/>
    <w:pPr>
      <w:spacing w:before="120" w:after="120" w:line="240" w:lineRule="auto"/>
      <w:ind w:left="2551" w:hanging="567"/>
      <w:jc w:val="both"/>
    </w:pPr>
    <w:rPr>
      <w:rFonts w:ascii="Times New Roman" w:eastAsia="Times New Roman" w:hAnsi="Times New Roman" w:cs="Times New Roman"/>
      <w:sz w:val="24"/>
      <w:szCs w:val="24"/>
      <w:lang w:val="en-GB" w:eastAsia="de-DE"/>
    </w:rPr>
  </w:style>
  <w:style w:type="paragraph" w:customStyle="1" w:styleId="Point4">
    <w:name w:val="Point 4"/>
    <w:basedOn w:val="Normal"/>
    <w:rsid w:val="00E51002"/>
    <w:pPr>
      <w:spacing w:before="120" w:after="120" w:line="240" w:lineRule="auto"/>
      <w:ind w:left="3118" w:hanging="567"/>
      <w:jc w:val="both"/>
    </w:pPr>
    <w:rPr>
      <w:rFonts w:ascii="Times New Roman" w:eastAsia="Times New Roman" w:hAnsi="Times New Roman" w:cs="Times New Roman"/>
      <w:sz w:val="24"/>
      <w:szCs w:val="24"/>
      <w:lang w:val="en-GB" w:eastAsia="de-DE"/>
    </w:rPr>
  </w:style>
  <w:style w:type="paragraph" w:customStyle="1" w:styleId="Tiret0">
    <w:name w:val="Tiret 0"/>
    <w:basedOn w:val="Point0"/>
    <w:rsid w:val="00E51002"/>
    <w:pPr>
      <w:numPr>
        <w:numId w:val="9"/>
      </w:numPr>
    </w:pPr>
  </w:style>
  <w:style w:type="paragraph" w:customStyle="1" w:styleId="Tiret1">
    <w:name w:val="Tiret 1"/>
    <w:basedOn w:val="Point1"/>
    <w:rsid w:val="00E51002"/>
    <w:pPr>
      <w:numPr>
        <w:numId w:val="8"/>
      </w:numPr>
    </w:pPr>
  </w:style>
  <w:style w:type="paragraph" w:customStyle="1" w:styleId="Tiret2">
    <w:name w:val="Tiret 2"/>
    <w:basedOn w:val="Point2"/>
    <w:rsid w:val="00E51002"/>
    <w:pPr>
      <w:numPr>
        <w:numId w:val="7"/>
      </w:numPr>
    </w:pPr>
  </w:style>
  <w:style w:type="paragraph" w:customStyle="1" w:styleId="Tiret3">
    <w:name w:val="Tiret 3"/>
    <w:basedOn w:val="Point3"/>
    <w:rsid w:val="00E51002"/>
    <w:pPr>
      <w:numPr>
        <w:numId w:val="6"/>
      </w:numPr>
    </w:pPr>
  </w:style>
  <w:style w:type="paragraph" w:customStyle="1" w:styleId="Tiret4">
    <w:name w:val="Tiret 4"/>
    <w:basedOn w:val="Point4"/>
    <w:rsid w:val="00E51002"/>
    <w:pPr>
      <w:numPr>
        <w:numId w:val="5"/>
      </w:numPr>
    </w:pPr>
  </w:style>
  <w:style w:type="paragraph" w:customStyle="1" w:styleId="PointDouble0">
    <w:name w:val="PointDouble 0"/>
    <w:basedOn w:val="Normal"/>
    <w:rsid w:val="00E51002"/>
    <w:pPr>
      <w:tabs>
        <w:tab w:val="left" w:pos="850"/>
      </w:tabs>
      <w:spacing w:before="120" w:after="120" w:line="240" w:lineRule="auto"/>
      <w:ind w:left="1417" w:hanging="1417"/>
      <w:jc w:val="both"/>
    </w:pPr>
    <w:rPr>
      <w:rFonts w:ascii="Times New Roman" w:eastAsia="Times New Roman" w:hAnsi="Times New Roman" w:cs="Times New Roman"/>
      <w:sz w:val="24"/>
      <w:szCs w:val="24"/>
      <w:lang w:val="en-GB" w:eastAsia="de-DE"/>
    </w:rPr>
  </w:style>
  <w:style w:type="paragraph" w:customStyle="1" w:styleId="PointDouble1">
    <w:name w:val="PointDouble 1"/>
    <w:basedOn w:val="Normal"/>
    <w:rsid w:val="00E51002"/>
    <w:pPr>
      <w:tabs>
        <w:tab w:val="left" w:pos="1417"/>
      </w:tabs>
      <w:spacing w:before="120" w:after="120" w:line="240" w:lineRule="auto"/>
      <w:ind w:left="1984" w:hanging="1134"/>
      <w:jc w:val="both"/>
    </w:pPr>
    <w:rPr>
      <w:rFonts w:ascii="Times New Roman" w:eastAsia="Times New Roman" w:hAnsi="Times New Roman" w:cs="Times New Roman"/>
      <w:sz w:val="24"/>
      <w:szCs w:val="24"/>
      <w:lang w:val="en-GB" w:eastAsia="de-DE"/>
    </w:rPr>
  </w:style>
  <w:style w:type="paragraph" w:customStyle="1" w:styleId="PointDouble2">
    <w:name w:val="PointDouble 2"/>
    <w:basedOn w:val="Normal"/>
    <w:rsid w:val="00E51002"/>
    <w:pPr>
      <w:tabs>
        <w:tab w:val="left" w:pos="1984"/>
      </w:tabs>
      <w:spacing w:before="120" w:after="120" w:line="240" w:lineRule="auto"/>
      <w:ind w:left="2551" w:hanging="1134"/>
      <w:jc w:val="both"/>
    </w:pPr>
    <w:rPr>
      <w:rFonts w:ascii="Times New Roman" w:eastAsia="Times New Roman" w:hAnsi="Times New Roman" w:cs="Times New Roman"/>
      <w:sz w:val="24"/>
      <w:szCs w:val="24"/>
      <w:lang w:val="en-GB" w:eastAsia="de-DE"/>
    </w:rPr>
  </w:style>
  <w:style w:type="paragraph" w:customStyle="1" w:styleId="PointDouble3">
    <w:name w:val="PointDouble 3"/>
    <w:basedOn w:val="Normal"/>
    <w:rsid w:val="00E51002"/>
    <w:pPr>
      <w:tabs>
        <w:tab w:val="left" w:pos="2551"/>
      </w:tabs>
      <w:spacing w:before="120" w:after="120" w:line="240" w:lineRule="auto"/>
      <w:ind w:left="3118" w:hanging="1134"/>
      <w:jc w:val="both"/>
    </w:pPr>
    <w:rPr>
      <w:rFonts w:ascii="Times New Roman" w:eastAsia="Times New Roman" w:hAnsi="Times New Roman" w:cs="Times New Roman"/>
      <w:sz w:val="24"/>
      <w:szCs w:val="24"/>
      <w:lang w:val="en-GB" w:eastAsia="de-DE"/>
    </w:rPr>
  </w:style>
  <w:style w:type="paragraph" w:customStyle="1" w:styleId="PointDouble4">
    <w:name w:val="PointDouble 4"/>
    <w:basedOn w:val="Normal"/>
    <w:rsid w:val="00E51002"/>
    <w:pPr>
      <w:tabs>
        <w:tab w:val="left" w:pos="3118"/>
      </w:tabs>
      <w:spacing w:before="120" w:after="120" w:line="240" w:lineRule="auto"/>
      <w:ind w:left="3685" w:hanging="1134"/>
      <w:jc w:val="both"/>
    </w:pPr>
    <w:rPr>
      <w:rFonts w:ascii="Times New Roman" w:eastAsia="Times New Roman" w:hAnsi="Times New Roman" w:cs="Times New Roman"/>
      <w:sz w:val="24"/>
      <w:szCs w:val="24"/>
      <w:lang w:val="en-GB" w:eastAsia="de-DE"/>
    </w:rPr>
  </w:style>
  <w:style w:type="paragraph" w:customStyle="1" w:styleId="PointTriple0">
    <w:name w:val="PointTriple 0"/>
    <w:basedOn w:val="Normal"/>
    <w:rsid w:val="00E51002"/>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lang w:val="en-GB" w:eastAsia="de-DE"/>
    </w:rPr>
  </w:style>
  <w:style w:type="paragraph" w:customStyle="1" w:styleId="PointTriple1">
    <w:name w:val="PointTriple 1"/>
    <w:basedOn w:val="Normal"/>
    <w:rsid w:val="00E51002"/>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lang w:val="en-GB" w:eastAsia="de-DE"/>
    </w:rPr>
  </w:style>
  <w:style w:type="paragraph" w:customStyle="1" w:styleId="PointTriple2">
    <w:name w:val="PointTriple 2"/>
    <w:basedOn w:val="Normal"/>
    <w:rsid w:val="00E51002"/>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lang w:val="en-GB" w:eastAsia="de-DE"/>
    </w:rPr>
  </w:style>
  <w:style w:type="paragraph" w:customStyle="1" w:styleId="PointTriple3">
    <w:name w:val="PointTriple 3"/>
    <w:basedOn w:val="Normal"/>
    <w:rsid w:val="00E51002"/>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lang w:val="en-GB" w:eastAsia="de-DE"/>
    </w:rPr>
  </w:style>
  <w:style w:type="paragraph" w:customStyle="1" w:styleId="PointTriple4">
    <w:name w:val="PointTriple 4"/>
    <w:basedOn w:val="Normal"/>
    <w:rsid w:val="00E51002"/>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lang w:val="en-GB" w:eastAsia="de-DE"/>
    </w:rPr>
  </w:style>
  <w:style w:type="paragraph" w:customStyle="1" w:styleId="ManualNumPar1">
    <w:name w:val="Manual NumPar 1"/>
    <w:basedOn w:val="Normal"/>
    <w:next w:val="Text1"/>
    <w:rsid w:val="00E51002"/>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ManualNumPar2">
    <w:name w:val="Manual NumPar 2"/>
    <w:basedOn w:val="Normal"/>
    <w:next w:val="Text2"/>
    <w:rsid w:val="00E51002"/>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ManualNumPar3">
    <w:name w:val="Manual NumPar 3"/>
    <w:basedOn w:val="Normal"/>
    <w:next w:val="Text3"/>
    <w:rsid w:val="00E51002"/>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ManualNumPar4">
    <w:name w:val="Manual NumPar 4"/>
    <w:basedOn w:val="Normal"/>
    <w:next w:val="Text4"/>
    <w:rsid w:val="00E51002"/>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QuotedNumPar">
    <w:name w:val="Quoted NumPar"/>
    <w:basedOn w:val="Normal"/>
    <w:rsid w:val="00E51002"/>
    <w:pPr>
      <w:spacing w:before="120" w:after="120" w:line="240" w:lineRule="auto"/>
      <w:ind w:left="1417" w:hanging="567"/>
      <w:jc w:val="both"/>
    </w:pPr>
    <w:rPr>
      <w:rFonts w:ascii="Times New Roman" w:eastAsia="Times New Roman" w:hAnsi="Times New Roman" w:cs="Times New Roman"/>
      <w:sz w:val="24"/>
      <w:szCs w:val="24"/>
      <w:lang w:val="en-GB" w:eastAsia="de-DE"/>
    </w:rPr>
  </w:style>
  <w:style w:type="paragraph" w:customStyle="1" w:styleId="ManualHeading1">
    <w:name w:val="Manual Heading 1"/>
    <w:basedOn w:val="Normal"/>
    <w:next w:val="Text1"/>
    <w:rsid w:val="00E51002"/>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lang w:val="en-GB" w:eastAsia="de-DE"/>
    </w:rPr>
  </w:style>
  <w:style w:type="paragraph" w:customStyle="1" w:styleId="ManualHeading2">
    <w:name w:val="Manual Heading 2"/>
    <w:basedOn w:val="Normal"/>
    <w:next w:val="Text2"/>
    <w:rsid w:val="00E51002"/>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lang w:val="en-GB" w:eastAsia="de-DE"/>
    </w:rPr>
  </w:style>
  <w:style w:type="paragraph" w:customStyle="1" w:styleId="ManualHeading3">
    <w:name w:val="Manual Heading 3"/>
    <w:basedOn w:val="Normal"/>
    <w:next w:val="Text3"/>
    <w:rsid w:val="00E51002"/>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lang w:val="en-GB" w:eastAsia="de-DE"/>
    </w:rPr>
  </w:style>
  <w:style w:type="paragraph" w:customStyle="1" w:styleId="ManualHeading4">
    <w:name w:val="Manual Heading 4"/>
    <w:basedOn w:val="Normal"/>
    <w:next w:val="Text4"/>
    <w:rsid w:val="00E51002"/>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lang w:val="en-GB" w:eastAsia="de-DE"/>
    </w:rPr>
  </w:style>
  <w:style w:type="paragraph" w:customStyle="1" w:styleId="ChapterTitle">
    <w:name w:val="ChapterTitle"/>
    <w:basedOn w:val="Normal"/>
    <w:next w:val="Normal"/>
    <w:rsid w:val="00E51002"/>
    <w:pPr>
      <w:keepNext/>
      <w:spacing w:before="120" w:after="360" w:line="240" w:lineRule="auto"/>
      <w:jc w:val="center"/>
    </w:pPr>
    <w:rPr>
      <w:rFonts w:ascii="Times New Roman" w:eastAsia="Times New Roman" w:hAnsi="Times New Roman" w:cs="Times New Roman"/>
      <w:b/>
      <w:sz w:val="32"/>
      <w:szCs w:val="24"/>
      <w:lang w:val="en-GB" w:eastAsia="de-DE"/>
    </w:rPr>
  </w:style>
  <w:style w:type="paragraph" w:customStyle="1" w:styleId="SectionTitle">
    <w:name w:val="SectionTitle"/>
    <w:basedOn w:val="Normal"/>
    <w:next w:val="Heading1"/>
    <w:rsid w:val="00E51002"/>
    <w:pPr>
      <w:keepNext/>
      <w:spacing w:before="120" w:after="360" w:line="240" w:lineRule="auto"/>
      <w:jc w:val="center"/>
    </w:pPr>
    <w:rPr>
      <w:rFonts w:ascii="Times New Roman" w:eastAsia="Times New Roman" w:hAnsi="Times New Roman" w:cs="Times New Roman"/>
      <w:b/>
      <w:smallCaps/>
      <w:sz w:val="28"/>
      <w:szCs w:val="24"/>
      <w:lang w:val="en-GB" w:eastAsia="de-DE"/>
    </w:rPr>
  </w:style>
  <w:style w:type="paragraph" w:customStyle="1" w:styleId="ListDash3">
    <w:name w:val="List Dash 3"/>
    <w:basedOn w:val="Normal"/>
    <w:rsid w:val="00E51002"/>
    <w:pPr>
      <w:numPr>
        <w:numId w:val="4"/>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4">
    <w:name w:val="List Dash 4"/>
    <w:basedOn w:val="Normal"/>
    <w:rsid w:val="00E51002"/>
    <w:pPr>
      <w:numPr>
        <w:numId w:val="3"/>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
    <w:name w:val="List Number 1"/>
    <w:basedOn w:val="Text1"/>
    <w:rsid w:val="00E51002"/>
    <w:pPr>
      <w:numPr>
        <w:numId w:val="2"/>
      </w:numPr>
      <w:spacing w:before="120" w:after="120"/>
    </w:pPr>
    <w:rPr>
      <w:szCs w:val="24"/>
      <w:lang w:eastAsia="de-DE"/>
    </w:rPr>
  </w:style>
  <w:style w:type="paragraph" w:customStyle="1" w:styleId="ListNumberLevel2">
    <w:name w:val="List Number (Level 2)"/>
    <w:basedOn w:val="Normal"/>
    <w:rsid w:val="00E51002"/>
    <w:pPr>
      <w:tabs>
        <w:tab w:val="num" w:pos="1417"/>
      </w:tabs>
      <w:spacing w:before="120" w:after="120" w:line="240" w:lineRule="auto"/>
      <w:ind w:left="1417" w:hanging="708"/>
      <w:jc w:val="both"/>
    </w:pPr>
    <w:rPr>
      <w:rFonts w:ascii="Times New Roman" w:eastAsia="Times New Roman" w:hAnsi="Times New Roman" w:cs="Times New Roman"/>
      <w:sz w:val="24"/>
      <w:szCs w:val="24"/>
      <w:lang w:val="en-GB" w:eastAsia="de-DE"/>
    </w:rPr>
  </w:style>
  <w:style w:type="paragraph" w:customStyle="1" w:styleId="ListNumber1Level2">
    <w:name w:val="List Number 1 (Level 2)"/>
    <w:basedOn w:val="Text1"/>
    <w:rsid w:val="00E51002"/>
    <w:pPr>
      <w:numPr>
        <w:ilvl w:val="1"/>
        <w:numId w:val="2"/>
      </w:numPr>
      <w:spacing w:before="120" w:after="120"/>
    </w:pPr>
    <w:rPr>
      <w:szCs w:val="24"/>
      <w:lang w:eastAsia="de-DE"/>
    </w:rPr>
  </w:style>
  <w:style w:type="paragraph" w:customStyle="1" w:styleId="ListNumber2Level2">
    <w:name w:val="List Number 2 (Level 2)"/>
    <w:basedOn w:val="Text2"/>
    <w:rsid w:val="00E51002"/>
    <w:pPr>
      <w:tabs>
        <w:tab w:val="clear" w:pos="2302"/>
        <w:tab w:val="num" w:pos="2268"/>
      </w:tabs>
      <w:overflowPunct/>
      <w:autoSpaceDE/>
      <w:autoSpaceDN/>
      <w:adjustRightInd/>
      <w:spacing w:before="120" w:after="120"/>
      <w:ind w:left="2268" w:hanging="708"/>
      <w:textAlignment w:val="auto"/>
    </w:pPr>
    <w:rPr>
      <w:rFonts w:eastAsia="Times New Roman"/>
      <w:szCs w:val="24"/>
      <w:lang w:eastAsia="de-DE"/>
    </w:rPr>
  </w:style>
  <w:style w:type="paragraph" w:customStyle="1" w:styleId="ListNumber3Level2">
    <w:name w:val="List Number 3 (Level 2)"/>
    <w:basedOn w:val="Text3"/>
    <w:rsid w:val="00E51002"/>
    <w:pPr>
      <w:tabs>
        <w:tab w:val="num" w:pos="2268"/>
      </w:tabs>
      <w:ind w:left="2268" w:hanging="708"/>
    </w:pPr>
  </w:style>
  <w:style w:type="paragraph" w:customStyle="1" w:styleId="ListNumber4Level2">
    <w:name w:val="List Number 4 (Level 2)"/>
    <w:basedOn w:val="Text4"/>
    <w:rsid w:val="00E51002"/>
    <w:pPr>
      <w:tabs>
        <w:tab w:val="num" w:pos="2268"/>
      </w:tabs>
      <w:ind w:left="2268" w:hanging="708"/>
    </w:pPr>
  </w:style>
  <w:style w:type="paragraph" w:customStyle="1" w:styleId="ListNumberLevel3">
    <w:name w:val="List Number (Level 3)"/>
    <w:basedOn w:val="Normal"/>
    <w:rsid w:val="00E51002"/>
    <w:pPr>
      <w:tabs>
        <w:tab w:val="num" w:pos="2126"/>
      </w:tabs>
      <w:spacing w:before="120" w:after="120" w:line="240" w:lineRule="auto"/>
      <w:ind w:left="2126" w:hanging="709"/>
      <w:jc w:val="both"/>
    </w:pPr>
    <w:rPr>
      <w:rFonts w:ascii="Times New Roman" w:eastAsia="Times New Roman" w:hAnsi="Times New Roman" w:cs="Times New Roman"/>
      <w:sz w:val="24"/>
      <w:szCs w:val="24"/>
      <w:lang w:val="en-GB" w:eastAsia="de-DE"/>
    </w:rPr>
  </w:style>
  <w:style w:type="paragraph" w:customStyle="1" w:styleId="ListNumber1Level3">
    <w:name w:val="List Number 1 (Level 3)"/>
    <w:basedOn w:val="Text1"/>
    <w:rsid w:val="00E51002"/>
    <w:pPr>
      <w:numPr>
        <w:ilvl w:val="2"/>
        <w:numId w:val="2"/>
      </w:numPr>
      <w:spacing w:before="120" w:after="120"/>
    </w:pPr>
    <w:rPr>
      <w:szCs w:val="24"/>
      <w:lang w:eastAsia="de-DE"/>
    </w:rPr>
  </w:style>
  <w:style w:type="paragraph" w:customStyle="1" w:styleId="ListNumber2Level3">
    <w:name w:val="List Number 2 (Level 3)"/>
    <w:basedOn w:val="Text2"/>
    <w:rsid w:val="00E51002"/>
    <w:pPr>
      <w:tabs>
        <w:tab w:val="clear" w:pos="2302"/>
        <w:tab w:val="num" w:pos="2977"/>
      </w:tabs>
      <w:overflowPunct/>
      <w:autoSpaceDE/>
      <w:autoSpaceDN/>
      <w:adjustRightInd/>
      <w:spacing w:before="120" w:after="120"/>
      <w:ind w:left="2977" w:hanging="709"/>
      <w:textAlignment w:val="auto"/>
    </w:pPr>
    <w:rPr>
      <w:rFonts w:eastAsia="Times New Roman"/>
      <w:szCs w:val="24"/>
      <w:lang w:eastAsia="de-DE"/>
    </w:rPr>
  </w:style>
  <w:style w:type="paragraph" w:customStyle="1" w:styleId="ListNumber3Level3">
    <w:name w:val="List Number 3 (Level 3)"/>
    <w:basedOn w:val="Text3"/>
    <w:rsid w:val="00E51002"/>
    <w:pPr>
      <w:tabs>
        <w:tab w:val="num" w:pos="2977"/>
      </w:tabs>
      <w:ind w:left="2977" w:hanging="709"/>
    </w:pPr>
  </w:style>
  <w:style w:type="paragraph" w:customStyle="1" w:styleId="ListNumber4Level3">
    <w:name w:val="List Number 4 (Level 3)"/>
    <w:basedOn w:val="Text4"/>
    <w:rsid w:val="00E51002"/>
    <w:pPr>
      <w:tabs>
        <w:tab w:val="num" w:pos="2977"/>
      </w:tabs>
      <w:ind w:left="2977" w:hanging="709"/>
    </w:pPr>
  </w:style>
  <w:style w:type="paragraph" w:customStyle="1" w:styleId="ListNumberLevel4">
    <w:name w:val="List Number (Level 4)"/>
    <w:basedOn w:val="Normal"/>
    <w:rsid w:val="00E51002"/>
    <w:pPr>
      <w:tabs>
        <w:tab w:val="num" w:pos="2835"/>
      </w:tabs>
      <w:spacing w:before="120" w:after="120" w:line="240" w:lineRule="auto"/>
      <w:ind w:left="2835" w:hanging="709"/>
      <w:jc w:val="both"/>
    </w:pPr>
    <w:rPr>
      <w:rFonts w:ascii="Times New Roman" w:eastAsia="Times New Roman" w:hAnsi="Times New Roman" w:cs="Times New Roman"/>
      <w:sz w:val="24"/>
      <w:szCs w:val="24"/>
      <w:lang w:val="en-GB" w:eastAsia="de-DE"/>
    </w:rPr>
  </w:style>
  <w:style w:type="paragraph" w:customStyle="1" w:styleId="ListNumber1Level4">
    <w:name w:val="List Number 1 (Level 4)"/>
    <w:basedOn w:val="Text1"/>
    <w:rsid w:val="00E51002"/>
    <w:pPr>
      <w:numPr>
        <w:ilvl w:val="3"/>
        <w:numId w:val="2"/>
      </w:numPr>
      <w:spacing w:before="120" w:after="120"/>
    </w:pPr>
    <w:rPr>
      <w:szCs w:val="24"/>
      <w:lang w:eastAsia="de-DE"/>
    </w:rPr>
  </w:style>
  <w:style w:type="paragraph" w:customStyle="1" w:styleId="ListNumber2Level4">
    <w:name w:val="List Number 2 (Level 4)"/>
    <w:basedOn w:val="Text2"/>
    <w:rsid w:val="00E51002"/>
    <w:pPr>
      <w:tabs>
        <w:tab w:val="clear" w:pos="2302"/>
        <w:tab w:val="num" w:pos="3686"/>
      </w:tabs>
      <w:overflowPunct/>
      <w:autoSpaceDE/>
      <w:autoSpaceDN/>
      <w:adjustRightInd/>
      <w:spacing w:before="120" w:after="120"/>
      <w:ind w:left="3686" w:hanging="709"/>
      <w:textAlignment w:val="auto"/>
    </w:pPr>
    <w:rPr>
      <w:rFonts w:eastAsia="Times New Roman"/>
      <w:szCs w:val="24"/>
      <w:lang w:eastAsia="de-DE"/>
    </w:rPr>
  </w:style>
  <w:style w:type="paragraph" w:customStyle="1" w:styleId="ListNumber3Level4">
    <w:name w:val="List Number 3 (Level 4)"/>
    <w:basedOn w:val="Text3"/>
    <w:rsid w:val="00E51002"/>
    <w:pPr>
      <w:tabs>
        <w:tab w:val="num" w:pos="3686"/>
      </w:tabs>
      <w:ind w:left="3686" w:hanging="709"/>
    </w:pPr>
  </w:style>
  <w:style w:type="paragraph" w:customStyle="1" w:styleId="ListNumber4Level4">
    <w:name w:val="List Number 4 (Level 4)"/>
    <w:basedOn w:val="Text4"/>
    <w:rsid w:val="00E51002"/>
    <w:pPr>
      <w:tabs>
        <w:tab w:val="num" w:pos="3686"/>
      </w:tabs>
      <w:ind w:left="3686" w:hanging="709"/>
    </w:pPr>
  </w:style>
  <w:style w:type="paragraph" w:customStyle="1" w:styleId="TableTitle">
    <w:name w:val="Table Title"/>
    <w:basedOn w:val="Normal"/>
    <w:next w:val="Normal"/>
    <w:rsid w:val="00E51002"/>
    <w:pPr>
      <w:spacing w:before="120" w:after="120" w:line="240" w:lineRule="auto"/>
      <w:jc w:val="center"/>
    </w:pPr>
    <w:rPr>
      <w:rFonts w:ascii="Times New Roman" w:eastAsia="Times New Roman" w:hAnsi="Times New Roman" w:cs="Times New Roman"/>
      <w:b/>
      <w:sz w:val="24"/>
      <w:szCs w:val="24"/>
      <w:lang w:val="en-GB" w:eastAsia="de-DE"/>
    </w:rPr>
  </w:style>
  <w:style w:type="character" w:customStyle="1" w:styleId="Marker">
    <w:name w:val="Marker"/>
    <w:basedOn w:val="DefaultParagraphFont"/>
    <w:rsid w:val="00E51002"/>
    <w:rPr>
      <w:rFonts w:cs="Times New Roman"/>
      <w:color w:val="0000FF"/>
    </w:rPr>
  </w:style>
  <w:style w:type="character" w:customStyle="1" w:styleId="Marker1">
    <w:name w:val="Marker1"/>
    <w:basedOn w:val="DefaultParagraphFont"/>
    <w:rsid w:val="00E51002"/>
    <w:rPr>
      <w:rFonts w:cs="Times New Roman"/>
      <w:color w:val="008000"/>
    </w:rPr>
  </w:style>
  <w:style w:type="character" w:customStyle="1" w:styleId="Marker2">
    <w:name w:val="Marker2"/>
    <w:basedOn w:val="DefaultParagraphFont"/>
    <w:rsid w:val="00E51002"/>
    <w:rPr>
      <w:rFonts w:cs="Times New Roman"/>
      <w:color w:val="FF0000"/>
    </w:rPr>
  </w:style>
  <w:style w:type="paragraph" w:customStyle="1" w:styleId="Annexetitreacte">
    <w:name w:val="Annexe titre (act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nnexetitreexposglobal">
    <w:name w:val="Annexe titre (exposé global)"/>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nnexetitreexpos">
    <w:name w:val="Annexe titre (exposé)"/>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nnexetitrefichefinacte">
    <w:name w:val="Annexe titre (fiche fin. act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nnexetitrefichefinglobale">
    <w:name w:val="Annexe titre (fiche fin. global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nnexetitreglobale">
    <w:name w:val="Annexe titre (global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pplicationdirecte">
    <w:name w:val="Application directe"/>
    <w:basedOn w:val="Normal"/>
    <w:next w:val="Fait"/>
    <w:rsid w:val="00E51002"/>
    <w:pPr>
      <w:spacing w:before="480" w:after="120" w:line="240" w:lineRule="auto"/>
      <w:jc w:val="both"/>
    </w:pPr>
    <w:rPr>
      <w:rFonts w:ascii="Times New Roman" w:eastAsia="Times New Roman" w:hAnsi="Times New Roman" w:cs="Times New Roman"/>
      <w:sz w:val="24"/>
      <w:szCs w:val="24"/>
      <w:lang w:val="en-GB" w:eastAsia="de-DE"/>
    </w:rPr>
  </w:style>
  <w:style w:type="paragraph" w:customStyle="1" w:styleId="Fait">
    <w:name w:val="Fait à"/>
    <w:basedOn w:val="Normal"/>
    <w:next w:val="Institutionquisigne"/>
    <w:rsid w:val="00E51002"/>
    <w:pPr>
      <w:keepNext/>
      <w:spacing w:before="120" w:after="0" w:line="240" w:lineRule="auto"/>
      <w:jc w:val="both"/>
    </w:pPr>
    <w:rPr>
      <w:rFonts w:ascii="Times New Roman" w:eastAsia="Times New Roman" w:hAnsi="Times New Roman" w:cs="Times New Roman"/>
      <w:sz w:val="24"/>
      <w:szCs w:val="24"/>
      <w:lang w:val="en-GB" w:eastAsia="de-DE"/>
    </w:rPr>
  </w:style>
  <w:style w:type="paragraph" w:customStyle="1" w:styleId="Institutionquisigne">
    <w:name w:val="Institution qui signe"/>
    <w:basedOn w:val="Normal"/>
    <w:next w:val="Personnequisigne"/>
    <w:rsid w:val="00E51002"/>
    <w:pPr>
      <w:keepNext/>
      <w:tabs>
        <w:tab w:val="left" w:pos="4252"/>
      </w:tabs>
      <w:spacing w:before="720" w:after="0" w:line="240" w:lineRule="auto"/>
      <w:jc w:val="both"/>
    </w:pPr>
    <w:rPr>
      <w:rFonts w:ascii="Times New Roman" w:eastAsia="Times New Roman" w:hAnsi="Times New Roman" w:cs="Times New Roman"/>
      <w:i/>
      <w:sz w:val="24"/>
      <w:szCs w:val="24"/>
      <w:lang w:val="en-GB" w:eastAsia="de-DE"/>
    </w:rPr>
  </w:style>
  <w:style w:type="paragraph" w:customStyle="1" w:styleId="Personnequisigne">
    <w:name w:val="Personne qui signe"/>
    <w:basedOn w:val="Normal"/>
    <w:next w:val="Institutionquisigne"/>
    <w:rsid w:val="00E51002"/>
    <w:pPr>
      <w:tabs>
        <w:tab w:val="left" w:pos="4252"/>
      </w:tabs>
      <w:spacing w:after="0" w:line="240" w:lineRule="auto"/>
    </w:pPr>
    <w:rPr>
      <w:rFonts w:ascii="Times New Roman" w:eastAsia="Times New Roman" w:hAnsi="Times New Roman" w:cs="Times New Roman"/>
      <w:i/>
      <w:sz w:val="24"/>
      <w:szCs w:val="24"/>
      <w:lang w:val="en-GB" w:eastAsia="de-DE"/>
    </w:rPr>
  </w:style>
  <w:style w:type="paragraph" w:customStyle="1" w:styleId="Avertissementtitre">
    <w:name w:val="Avertissement titre"/>
    <w:basedOn w:val="Normal"/>
    <w:next w:val="Normal"/>
    <w:rsid w:val="00E51002"/>
    <w:pPr>
      <w:keepNext/>
      <w:spacing w:before="480" w:after="120" w:line="240" w:lineRule="auto"/>
      <w:jc w:val="both"/>
    </w:pPr>
    <w:rPr>
      <w:rFonts w:ascii="Times New Roman" w:eastAsia="Times New Roman" w:hAnsi="Times New Roman" w:cs="Times New Roman"/>
      <w:sz w:val="24"/>
      <w:szCs w:val="24"/>
      <w:u w:val="single"/>
      <w:lang w:val="en-GB" w:eastAsia="de-DE"/>
    </w:rPr>
  </w:style>
  <w:style w:type="paragraph" w:customStyle="1" w:styleId="Confidence">
    <w:name w:val="Confidence"/>
    <w:basedOn w:val="Normal"/>
    <w:next w:val="Normal"/>
    <w:rsid w:val="00E51002"/>
    <w:pPr>
      <w:spacing w:before="360" w:after="120" w:line="240" w:lineRule="auto"/>
      <w:jc w:val="center"/>
    </w:pPr>
    <w:rPr>
      <w:rFonts w:ascii="Times New Roman" w:eastAsia="Times New Roman" w:hAnsi="Times New Roman" w:cs="Times New Roman"/>
      <w:sz w:val="24"/>
      <w:szCs w:val="24"/>
      <w:lang w:val="en-GB" w:eastAsia="de-DE"/>
    </w:rPr>
  </w:style>
  <w:style w:type="paragraph" w:customStyle="1" w:styleId="Confidentialit">
    <w:name w:val="Confidentialité"/>
    <w:basedOn w:val="Normal"/>
    <w:next w:val="Statut"/>
    <w:rsid w:val="00E51002"/>
    <w:pPr>
      <w:spacing w:before="240" w:after="240" w:line="240" w:lineRule="auto"/>
      <w:ind w:left="5103"/>
      <w:jc w:val="both"/>
    </w:pPr>
    <w:rPr>
      <w:rFonts w:ascii="Times New Roman" w:eastAsia="Times New Roman" w:hAnsi="Times New Roman" w:cs="Times New Roman"/>
      <w:sz w:val="24"/>
      <w:szCs w:val="24"/>
      <w:u w:val="single"/>
      <w:lang w:val="en-GB" w:eastAsia="de-DE"/>
    </w:rPr>
  </w:style>
  <w:style w:type="paragraph" w:customStyle="1" w:styleId="Statut">
    <w:name w:val="Statut"/>
    <w:basedOn w:val="Normal"/>
    <w:next w:val="Typedudocument"/>
    <w:rsid w:val="00E51002"/>
    <w:pPr>
      <w:spacing w:before="360" w:after="0" w:line="240" w:lineRule="auto"/>
      <w:jc w:val="center"/>
    </w:pPr>
    <w:rPr>
      <w:rFonts w:ascii="Times New Roman" w:eastAsia="Times New Roman" w:hAnsi="Times New Roman" w:cs="Times New Roman"/>
      <w:sz w:val="24"/>
      <w:szCs w:val="24"/>
      <w:lang w:val="en-GB" w:eastAsia="de-DE"/>
    </w:rPr>
  </w:style>
  <w:style w:type="paragraph" w:customStyle="1" w:styleId="Typedudocument">
    <w:name w:val="Type du document"/>
    <w:basedOn w:val="Normal"/>
    <w:next w:val="Datedadoption"/>
    <w:rsid w:val="00E51002"/>
    <w:pPr>
      <w:spacing w:before="360" w:after="0" w:line="240" w:lineRule="auto"/>
      <w:jc w:val="center"/>
    </w:pPr>
    <w:rPr>
      <w:rFonts w:ascii="Times New Roman" w:eastAsia="Times New Roman" w:hAnsi="Times New Roman" w:cs="Times New Roman"/>
      <w:b/>
      <w:sz w:val="24"/>
      <w:szCs w:val="24"/>
      <w:lang w:val="en-GB" w:eastAsia="de-DE"/>
    </w:rPr>
  </w:style>
  <w:style w:type="paragraph" w:customStyle="1" w:styleId="Datedadoption">
    <w:name w:val="Date d'adoption"/>
    <w:basedOn w:val="Normal"/>
    <w:next w:val="Titreobjet"/>
    <w:rsid w:val="00E51002"/>
    <w:pPr>
      <w:spacing w:before="360" w:after="0" w:line="240" w:lineRule="auto"/>
      <w:jc w:val="center"/>
    </w:pPr>
    <w:rPr>
      <w:rFonts w:ascii="Times New Roman" w:eastAsia="Times New Roman" w:hAnsi="Times New Roman" w:cs="Times New Roman"/>
      <w:b/>
      <w:sz w:val="24"/>
      <w:szCs w:val="24"/>
      <w:lang w:val="en-GB" w:eastAsia="de-DE"/>
    </w:rPr>
  </w:style>
  <w:style w:type="paragraph" w:customStyle="1" w:styleId="Titreobjet">
    <w:name w:val="Titre objet"/>
    <w:basedOn w:val="Normal"/>
    <w:next w:val="Sous-titreobjet"/>
    <w:rsid w:val="00E51002"/>
    <w:pPr>
      <w:spacing w:before="360" w:after="360" w:line="240" w:lineRule="auto"/>
      <w:jc w:val="center"/>
    </w:pPr>
    <w:rPr>
      <w:rFonts w:ascii="Times New Roman" w:eastAsia="Times New Roman" w:hAnsi="Times New Roman" w:cs="Times New Roman"/>
      <w:b/>
      <w:sz w:val="24"/>
      <w:szCs w:val="24"/>
      <w:lang w:val="en-GB" w:eastAsia="de-DE"/>
    </w:rPr>
  </w:style>
  <w:style w:type="paragraph" w:customStyle="1" w:styleId="Sous-titreobjet">
    <w:name w:val="Sous-titre objet"/>
    <w:basedOn w:val="Normal"/>
    <w:rsid w:val="00E51002"/>
    <w:pPr>
      <w:spacing w:after="0" w:line="240" w:lineRule="auto"/>
      <w:jc w:val="center"/>
    </w:pPr>
    <w:rPr>
      <w:rFonts w:ascii="Times New Roman" w:eastAsia="Times New Roman" w:hAnsi="Times New Roman" w:cs="Times New Roman"/>
      <w:b/>
      <w:sz w:val="24"/>
      <w:szCs w:val="24"/>
      <w:lang w:val="en-GB" w:eastAsia="de-DE"/>
    </w:rPr>
  </w:style>
  <w:style w:type="paragraph" w:customStyle="1" w:styleId="Considrant">
    <w:name w:val="Considérant"/>
    <w:basedOn w:val="Normal"/>
    <w:rsid w:val="00E51002"/>
    <w:pPr>
      <w:numPr>
        <w:numId w:val="10"/>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Corrigendum">
    <w:name w:val="Corrigendum"/>
    <w:basedOn w:val="Normal"/>
    <w:next w:val="Normal"/>
    <w:rsid w:val="00E51002"/>
    <w:pPr>
      <w:spacing w:after="240" w:line="240" w:lineRule="auto"/>
    </w:pPr>
    <w:rPr>
      <w:rFonts w:ascii="Times New Roman" w:eastAsia="Times New Roman" w:hAnsi="Times New Roman" w:cs="Times New Roman"/>
      <w:sz w:val="24"/>
      <w:szCs w:val="24"/>
      <w:lang w:val="en-GB" w:eastAsia="de-DE"/>
    </w:rPr>
  </w:style>
  <w:style w:type="paragraph" w:customStyle="1" w:styleId="Emission">
    <w:name w:val="Emission"/>
    <w:basedOn w:val="Normal"/>
    <w:next w:val="Rfrenceinstitutionelle"/>
    <w:rsid w:val="00E51002"/>
    <w:pPr>
      <w:spacing w:after="0" w:line="240" w:lineRule="auto"/>
      <w:ind w:left="5103"/>
    </w:pPr>
    <w:rPr>
      <w:rFonts w:ascii="Times New Roman" w:eastAsia="Times New Roman" w:hAnsi="Times New Roman" w:cs="Times New Roman"/>
      <w:sz w:val="24"/>
      <w:szCs w:val="24"/>
      <w:lang w:val="en-GB" w:eastAsia="de-DE"/>
    </w:rPr>
  </w:style>
  <w:style w:type="paragraph" w:customStyle="1" w:styleId="Rfrenceinstitutionelle">
    <w:name w:val="Référence institutionelle"/>
    <w:basedOn w:val="Normal"/>
    <w:next w:val="Statut"/>
    <w:rsid w:val="00E51002"/>
    <w:pPr>
      <w:spacing w:after="240" w:line="240" w:lineRule="auto"/>
      <w:ind w:left="5103"/>
    </w:pPr>
    <w:rPr>
      <w:rFonts w:ascii="Times New Roman" w:eastAsia="Times New Roman" w:hAnsi="Times New Roman" w:cs="Times New Roman"/>
      <w:sz w:val="24"/>
      <w:szCs w:val="24"/>
      <w:lang w:val="en-GB" w:eastAsia="de-DE"/>
    </w:rPr>
  </w:style>
  <w:style w:type="paragraph" w:customStyle="1" w:styleId="Exposdesmotifstitre">
    <w:name w:val="Exposé des motifs titr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Exposdesmotifstitreglobal">
    <w:name w:val="Exposé des motifs titre (global)"/>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ormuledadoption">
    <w:name w:val="Formule d'adoption"/>
    <w:basedOn w:val="Normal"/>
    <w:next w:val="Titrearticle"/>
    <w:rsid w:val="00E51002"/>
    <w:pPr>
      <w:keepNext/>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Titrearticle">
    <w:name w:val="Titre article"/>
    <w:basedOn w:val="Normal"/>
    <w:next w:val="Normal"/>
    <w:rsid w:val="00E51002"/>
    <w:pPr>
      <w:keepNext/>
      <w:spacing w:before="360" w:after="120" w:line="240" w:lineRule="auto"/>
      <w:jc w:val="center"/>
    </w:pPr>
    <w:rPr>
      <w:rFonts w:ascii="Times New Roman" w:eastAsia="Times New Roman" w:hAnsi="Times New Roman" w:cs="Times New Roman"/>
      <w:i/>
      <w:sz w:val="24"/>
      <w:szCs w:val="24"/>
      <w:lang w:val="en-GB" w:eastAsia="de-DE"/>
    </w:rPr>
  </w:style>
  <w:style w:type="paragraph" w:customStyle="1" w:styleId="Institutionquiagit">
    <w:name w:val="Institution qui agit"/>
    <w:basedOn w:val="Normal"/>
    <w:next w:val="Normal"/>
    <w:rsid w:val="00E51002"/>
    <w:pPr>
      <w:keepNext/>
      <w:spacing w:before="600" w:after="120" w:line="240" w:lineRule="auto"/>
      <w:jc w:val="both"/>
    </w:pPr>
    <w:rPr>
      <w:rFonts w:ascii="Times New Roman" w:eastAsia="Times New Roman" w:hAnsi="Times New Roman" w:cs="Times New Roman"/>
      <w:sz w:val="24"/>
      <w:szCs w:val="24"/>
      <w:lang w:val="en-GB" w:eastAsia="de-DE"/>
    </w:rPr>
  </w:style>
  <w:style w:type="paragraph" w:customStyle="1" w:styleId="Langue">
    <w:name w:val="Langue"/>
    <w:basedOn w:val="Normal"/>
    <w:next w:val="Rfrenceinterne"/>
    <w:rsid w:val="00E51002"/>
    <w:pPr>
      <w:spacing w:after="600" w:line="240" w:lineRule="auto"/>
      <w:jc w:val="center"/>
    </w:pPr>
    <w:rPr>
      <w:rFonts w:ascii="Times New Roman" w:eastAsia="Times New Roman" w:hAnsi="Times New Roman" w:cs="Times New Roman"/>
      <w:b/>
      <w:caps/>
      <w:sz w:val="24"/>
      <w:szCs w:val="24"/>
      <w:lang w:val="en-GB" w:eastAsia="de-DE"/>
    </w:rPr>
  </w:style>
  <w:style w:type="paragraph" w:customStyle="1" w:styleId="Rfrenceinterne">
    <w:name w:val="Référence interne"/>
    <w:basedOn w:val="Normal"/>
    <w:next w:val="Nomdelinstitution"/>
    <w:rsid w:val="00E51002"/>
    <w:pPr>
      <w:spacing w:after="600" w:line="240" w:lineRule="auto"/>
      <w:jc w:val="center"/>
    </w:pPr>
    <w:rPr>
      <w:rFonts w:ascii="Times New Roman" w:eastAsia="Times New Roman" w:hAnsi="Times New Roman" w:cs="Times New Roman"/>
      <w:b/>
      <w:sz w:val="24"/>
      <w:szCs w:val="24"/>
      <w:lang w:val="en-GB" w:eastAsia="de-DE"/>
    </w:rPr>
  </w:style>
  <w:style w:type="paragraph" w:customStyle="1" w:styleId="Nomdelinstitution">
    <w:name w:val="Nom de l'institution"/>
    <w:basedOn w:val="Normal"/>
    <w:next w:val="Emission"/>
    <w:rsid w:val="00E51002"/>
    <w:pPr>
      <w:spacing w:after="0" w:line="240" w:lineRule="auto"/>
    </w:pPr>
    <w:rPr>
      <w:rFonts w:ascii="Arial" w:eastAsia="Times New Roman" w:hAnsi="Arial" w:cs="Arial"/>
      <w:sz w:val="24"/>
      <w:szCs w:val="24"/>
      <w:lang w:val="en-GB" w:eastAsia="de-DE"/>
    </w:rPr>
  </w:style>
  <w:style w:type="paragraph" w:customStyle="1" w:styleId="Langueoriginale">
    <w:name w:val="Langue originale"/>
    <w:basedOn w:val="Normal"/>
    <w:next w:val="Phrasefinale"/>
    <w:rsid w:val="00E51002"/>
    <w:pPr>
      <w:spacing w:before="360" w:after="120" w:line="240" w:lineRule="auto"/>
      <w:jc w:val="center"/>
    </w:pPr>
    <w:rPr>
      <w:rFonts w:ascii="Times New Roman" w:eastAsia="Times New Roman" w:hAnsi="Times New Roman" w:cs="Times New Roman"/>
      <w:caps/>
      <w:sz w:val="24"/>
      <w:szCs w:val="24"/>
      <w:lang w:val="en-GB" w:eastAsia="de-DE"/>
    </w:rPr>
  </w:style>
  <w:style w:type="paragraph" w:customStyle="1" w:styleId="Phrasefinale">
    <w:name w:val="Phrase finale"/>
    <w:basedOn w:val="Normal"/>
    <w:next w:val="Normal"/>
    <w:rsid w:val="00E51002"/>
    <w:pPr>
      <w:spacing w:before="360" w:after="0" w:line="240" w:lineRule="auto"/>
      <w:jc w:val="center"/>
    </w:pPr>
    <w:rPr>
      <w:rFonts w:ascii="Times New Roman" w:eastAsia="Times New Roman" w:hAnsi="Times New Roman" w:cs="Times New Roman"/>
      <w:sz w:val="24"/>
      <w:szCs w:val="24"/>
      <w:lang w:val="en-GB" w:eastAsia="de-DE"/>
    </w:rPr>
  </w:style>
  <w:style w:type="paragraph" w:customStyle="1" w:styleId="ManualConsidrant">
    <w:name w:val="Manual Considérant"/>
    <w:basedOn w:val="Normal"/>
    <w:rsid w:val="00E51002"/>
    <w:pPr>
      <w:spacing w:before="120" w:after="120" w:line="240" w:lineRule="auto"/>
      <w:ind w:left="709" w:hanging="709"/>
      <w:jc w:val="both"/>
    </w:pPr>
    <w:rPr>
      <w:rFonts w:ascii="Times New Roman" w:eastAsia="Times New Roman" w:hAnsi="Times New Roman" w:cs="Times New Roman"/>
      <w:sz w:val="24"/>
      <w:szCs w:val="24"/>
      <w:lang w:val="en-GB" w:eastAsia="de-DE"/>
    </w:rPr>
  </w:style>
  <w:style w:type="paragraph" w:customStyle="1" w:styleId="Prliminairetitre">
    <w:name w:val="Préliminaire titre"/>
    <w:basedOn w:val="Normal"/>
    <w:next w:val="Normal"/>
    <w:rsid w:val="00E51002"/>
    <w:pPr>
      <w:spacing w:before="360" w:after="360" w:line="240" w:lineRule="auto"/>
      <w:jc w:val="center"/>
    </w:pPr>
    <w:rPr>
      <w:rFonts w:ascii="Times New Roman" w:eastAsia="Times New Roman" w:hAnsi="Times New Roman" w:cs="Times New Roman"/>
      <w:b/>
      <w:sz w:val="24"/>
      <w:szCs w:val="24"/>
      <w:lang w:val="en-GB" w:eastAsia="de-DE"/>
    </w:rPr>
  </w:style>
  <w:style w:type="paragraph" w:customStyle="1" w:styleId="Prliminairetype">
    <w:name w:val="Préliminaire type"/>
    <w:basedOn w:val="Normal"/>
    <w:next w:val="Normal"/>
    <w:rsid w:val="00E51002"/>
    <w:pPr>
      <w:spacing w:before="360" w:after="0" w:line="240" w:lineRule="auto"/>
      <w:jc w:val="center"/>
    </w:pPr>
    <w:rPr>
      <w:rFonts w:ascii="Times New Roman" w:eastAsia="Times New Roman" w:hAnsi="Times New Roman" w:cs="Times New Roman"/>
      <w:b/>
      <w:sz w:val="24"/>
      <w:szCs w:val="24"/>
      <w:lang w:val="en-GB" w:eastAsia="de-DE"/>
    </w:rPr>
  </w:style>
  <w:style w:type="paragraph" w:customStyle="1" w:styleId="Rfrenceinterinstitutionelle">
    <w:name w:val="Référence interinstitutionelle"/>
    <w:basedOn w:val="Normal"/>
    <w:next w:val="Statut"/>
    <w:rsid w:val="00E51002"/>
    <w:pPr>
      <w:spacing w:after="0" w:line="240" w:lineRule="auto"/>
      <w:ind w:left="5103"/>
    </w:pPr>
    <w:rPr>
      <w:rFonts w:ascii="Times New Roman" w:eastAsia="Times New Roman" w:hAnsi="Times New Roman" w:cs="Times New Roman"/>
      <w:sz w:val="24"/>
      <w:szCs w:val="24"/>
      <w:lang w:val="en-GB" w:eastAsia="de-DE"/>
    </w:rPr>
  </w:style>
  <w:style w:type="paragraph" w:customStyle="1" w:styleId="Rfrenceinterinstitutionelleprliminaire">
    <w:name w:val="Référence interinstitutionelle (préliminaire)"/>
    <w:basedOn w:val="Normal"/>
    <w:next w:val="Normal"/>
    <w:rsid w:val="00E51002"/>
    <w:pPr>
      <w:spacing w:after="0" w:line="240" w:lineRule="auto"/>
      <w:ind w:left="5103"/>
    </w:pPr>
    <w:rPr>
      <w:rFonts w:ascii="Times New Roman" w:eastAsia="Times New Roman" w:hAnsi="Times New Roman" w:cs="Times New Roman"/>
      <w:sz w:val="24"/>
      <w:szCs w:val="24"/>
      <w:lang w:val="en-GB" w:eastAsia="de-DE"/>
    </w:rPr>
  </w:style>
  <w:style w:type="paragraph" w:customStyle="1" w:styleId="Sous-titreobjetprliminaire">
    <w:name w:val="Sous-titre objet (préliminaire)"/>
    <w:basedOn w:val="Normal"/>
    <w:rsid w:val="00E51002"/>
    <w:pPr>
      <w:spacing w:after="0" w:line="240" w:lineRule="auto"/>
      <w:jc w:val="center"/>
    </w:pPr>
    <w:rPr>
      <w:rFonts w:ascii="Times New Roman" w:eastAsia="Times New Roman" w:hAnsi="Times New Roman" w:cs="Times New Roman"/>
      <w:b/>
      <w:sz w:val="24"/>
      <w:szCs w:val="24"/>
      <w:lang w:val="en-GB" w:eastAsia="de-DE"/>
    </w:rPr>
  </w:style>
  <w:style w:type="paragraph" w:customStyle="1" w:styleId="Statutprliminaire">
    <w:name w:val="Statut (préliminaire)"/>
    <w:basedOn w:val="Normal"/>
    <w:next w:val="Normal"/>
    <w:rsid w:val="00E51002"/>
    <w:pPr>
      <w:spacing w:before="360" w:after="0" w:line="240" w:lineRule="auto"/>
      <w:jc w:val="center"/>
    </w:pPr>
    <w:rPr>
      <w:rFonts w:ascii="Times New Roman" w:eastAsia="Times New Roman" w:hAnsi="Times New Roman" w:cs="Times New Roman"/>
      <w:sz w:val="24"/>
      <w:szCs w:val="24"/>
      <w:lang w:val="en-GB" w:eastAsia="de-DE"/>
    </w:rPr>
  </w:style>
  <w:style w:type="paragraph" w:customStyle="1" w:styleId="Titreobjetprliminaire">
    <w:name w:val="Titre objet (préliminaire)"/>
    <w:basedOn w:val="Normal"/>
    <w:next w:val="Normal"/>
    <w:rsid w:val="00E51002"/>
    <w:pPr>
      <w:spacing w:before="360" w:after="360" w:line="240" w:lineRule="auto"/>
      <w:jc w:val="center"/>
    </w:pPr>
    <w:rPr>
      <w:rFonts w:ascii="Times New Roman" w:eastAsia="Times New Roman" w:hAnsi="Times New Roman" w:cs="Times New Roman"/>
      <w:b/>
      <w:sz w:val="24"/>
      <w:szCs w:val="24"/>
      <w:lang w:val="en-GB" w:eastAsia="de-DE"/>
    </w:rPr>
  </w:style>
  <w:style w:type="paragraph" w:customStyle="1" w:styleId="Typedudocumentprliminaire">
    <w:name w:val="Type du document (préliminaire)"/>
    <w:basedOn w:val="Normal"/>
    <w:next w:val="Normal"/>
    <w:rsid w:val="00E51002"/>
    <w:pPr>
      <w:spacing w:before="360" w:after="0" w:line="240" w:lineRule="auto"/>
      <w:jc w:val="center"/>
    </w:pPr>
    <w:rPr>
      <w:rFonts w:ascii="Times New Roman" w:eastAsia="Times New Roman" w:hAnsi="Times New Roman" w:cs="Times New Roman"/>
      <w:b/>
      <w:sz w:val="24"/>
      <w:szCs w:val="24"/>
      <w:lang w:val="en-GB" w:eastAsia="de-DE"/>
    </w:rPr>
  </w:style>
  <w:style w:type="character" w:customStyle="1" w:styleId="Added">
    <w:name w:val="Added"/>
    <w:basedOn w:val="DefaultParagraphFont"/>
    <w:rsid w:val="00E51002"/>
    <w:rPr>
      <w:rFonts w:cs="Times New Roman"/>
      <w:b/>
      <w:u w:val="single"/>
    </w:rPr>
  </w:style>
  <w:style w:type="character" w:customStyle="1" w:styleId="Deleted">
    <w:name w:val="Deleted"/>
    <w:basedOn w:val="DefaultParagraphFont"/>
    <w:rsid w:val="00E51002"/>
    <w:rPr>
      <w:rFonts w:cs="Times New Roman"/>
      <w:strike/>
    </w:rPr>
  </w:style>
  <w:style w:type="paragraph" w:customStyle="1" w:styleId="Address">
    <w:name w:val="Address"/>
    <w:basedOn w:val="Normal"/>
    <w:next w:val="Normal"/>
    <w:rsid w:val="00E51002"/>
    <w:pPr>
      <w:keepLines/>
      <w:spacing w:before="120" w:after="120" w:line="360" w:lineRule="auto"/>
      <w:ind w:left="3402"/>
    </w:pPr>
    <w:rPr>
      <w:rFonts w:ascii="Times New Roman" w:eastAsia="Times New Roman" w:hAnsi="Times New Roman" w:cs="Times New Roman"/>
      <w:sz w:val="24"/>
      <w:szCs w:val="24"/>
      <w:lang w:val="en-GB" w:eastAsia="de-DE"/>
    </w:rPr>
  </w:style>
  <w:style w:type="paragraph" w:customStyle="1" w:styleId="Fichefinancirestandardtitre">
    <w:name w:val="Fiche financière (standard) titr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ichefinancirestandardtitreacte">
    <w:name w:val="Fiche financière (standard) titre (act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ichefinanciretravailtitre">
    <w:name w:val="Fiche financière (travail) titr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ichefinanciretravailtitreacte">
    <w:name w:val="Fiche financière (travail) titre (act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ichefinancireattributiontitre">
    <w:name w:val="Fiche financière (attribution) titr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ichefinancireattributiontitreacte">
    <w:name w:val="Fiche financière (attribution) titre (act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Objetexterne">
    <w:name w:val="Objet externe"/>
    <w:basedOn w:val="Normal"/>
    <w:next w:val="Normal"/>
    <w:rsid w:val="00E51002"/>
    <w:pPr>
      <w:spacing w:before="120" w:after="120" w:line="240" w:lineRule="auto"/>
      <w:jc w:val="both"/>
    </w:pPr>
    <w:rPr>
      <w:rFonts w:ascii="Times New Roman" w:eastAsia="Times New Roman" w:hAnsi="Times New Roman" w:cs="Times New Roman"/>
      <w:i/>
      <w:caps/>
      <w:sz w:val="24"/>
      <w:szCs w:val="24"/>
      <w:lang w:val="en-GB" w:eastAsia="de-DE"/>
    </w:rPr>
  </w:style>
  <w:style w:type="paragraph" w:customStyle="1" w:styleId="Style2">
    <w:name w:val="Style2"/>
    <w:basedOn w:val="Normal"/>
    <w:autoRedefine/>
    <w:rsid w:val="00E51002"/>
    <w:pPr>
      <w:spacing w:after="0" w:line="240" w:lineRule="auto"/>
      <w:jc w:val="both"/>
    </w:pPr>
    <w:rPr>
      <w:rFonts w:ascii="Times New Roman" w:eastAsia="Times New Roman" w:hAnsi="Times New Roman" w:cs="Times New Roman"/>
      <w:b/>
      <w:bCs/>
      <w:sz w:val="24"/>
      <w:szCs w:val="24"/>
      <w:lang w:val="en-US" w:eastAsia="en-GB"/>
    </w:rPr>
  </w:style>
  <w:style w:type="paragraph" w:customStyle="1" w:styleId="Style4">
    <w:name w:val="Style4"/>
    <w:basedOn w:val="FootnoteText"/>
    <w:autoRedefine/>
    <w:rsid w:val="00E51002"/>
    <w:pPr>
      <w:keepNext w:val="0"/>
      <w:keepLines w:val="0"/>
      <w:spacing w:before="0"/>
      <w:jc w:val="both"/>
    </w:pPr>
    <w:rPr>
      <w:sz w:val="18"/>
      <w:szCs w:val="18"/>
      <w:lang w:eastAsia="en-GB"/>
    </w:rPr>
  </w:style>
  <w:style w:type="paragraph" w:customStyle="1" w:styleId="Style3">
    <w:name w:val="Style3"/>
    <w:basedOn w:val="FootnoteText"/>
    <w:link w:val="Style3Char"/>
    <w:qFormat/>
    <w:rsid w:val="00E51002"/>
    <w:pPr>
      <w:keepNext w:val="0"/>
      <w:keepLines w:val="0"/>
      <w:spacing w:before="0"/>
      <w:jc w:val="both"/>
    </w:pPr>
    <w:rPr>
      <w:b/>
      <w:bCs/>
      <w:sz w:val="18"/>
      <w:szCs w:val="18"/>
      <w:lang w:eastAsia="en-GB"/>
    </w:rPr>
  </w:style>
  <w:style w:type="paragraph" w:customStyle="1" w:styleId="Style5">
    <w:name w:val="Style5"/>
    <w:basedOn w:val="FootnoteText"/>
    <w:autoRedefine/>
    <w:rsid w:val="00E51002"/>
    <w:pPr>
      <w:keepNext w:val="0"/>
      <w:keepLines w:val="0"/>
      <w:spacing w:before="0"/>
      <w:jc w:val="both"/>
    </w:pPr>
    <w:rPr>
      <w:b/>
      <w:bCs/>
      <w:sz w:val="18"/>
      <w:szCs w:val="18"/>
      <w:lang w:val="en-US" w:eastAsia="en-GB"/>
    </w:rPr>
  </w:style>
  <w:style w:type="character" w:customStyle="1" w:styleId="Style">
    <w:name w:val="Style"/>
    <w:basedOn w:val="FootnoteReference"/>
    <w:rsid w:val="00E51002"/>
    <w:rPr>
      <w:rFonts w:ascii="Verdana" w:hAnsi="Verdana" w:cs="Verdana"/>
      <w:sz w:val="18"/>
      <w:szCs w:val="18"/>
      <w:vertAlign w:val="superscript"/>
    </w:rPr>
  </w:style>
  <w:style w:type="paragraph" w:customStyle="1" w:styleId="Style6">
    <w:name w:val="Style6"/>
    <w:basedOn w:val="Normal"/>
    <w:autoRedefine/>
    <w:rsid w:val="00E51002"/>
    <w:pPr>
      <w:spacing w:after="0" w:line="240" w:lineRule="auto"/>
    </w:pPr>
    <w:rPr>
      <w:rFonts w:ascii="Times New Roman" w:eastAsia="Times New Roman" w:hAnsi="Times New Roman" w:cs="Times New Roman"/>
      <w:b/>
      <w:bCs/>
      <w:sz w:val="24"/>
      <w:szCs w:val="24"/>
      <w:lang w:val="en-GB" w:eastAsia="en-GB"/>
    </w:rPr>
  </w:style>
  <w:style w:type="paragraph" w:customStyle="1" w:styleId="Style7">
    <w:name w:val="Style7"/>
    <w:basedOn w:val="Normal"/>
    <w:autoRedefine/>
    <w:rsid w:val="00E51002"/>
    <w:pPr>
      <w:spacing w:after="0" w:line="240" w:lineRule="auto"/>
    </w:pPr>
    <w:rPr>
      <w:rFonts w:ascii="Times New Roman" w:eastAsia="Times New Roman" w:hAnsi="Times New Roman" w:cs="Times New Roman"/>
      <w:lang w:val="en-GB" w:eastAsia="en-GB"/>
    </w:rPr>
  </w:style>
  <w:style w:type="paragraph" w:customStyle="1" w:styleId="Style8">
    <w:name w:val="Style8"/>
    <w:basedOn w:val="Normal"/>
    <w:autoRedefine/>
    <w:rsid w:val="00E51002"/>
    <w:pPr>
      <w:spacing w:after="0" w:line="240" w:lineRule="auto"/>
    </w:pPr>
    <w:rPr>
      <w:rFonts w:ascii="Times New Roman" w:eastAsia="Times New Roman" w:hAnsi="Times New Roman" w:cs="Times New Roman"/>
      <w:lang w:val="en-GB" w:eastAsia="en-GB"/>
    </w:rPr>
  </w:style>
  <w:style w:type="paragraph" w:customStyle="1" w:styleId="Style9">
    <w:name w:val="Style9"/>
    <w:basedOn w:val="Normal"/>
    <w:next w:val="Style1"/>
    <w:autoRedefine/>
    <w:rsid w:val="00E51002"/>
    <w:pPr>
      <w:spacing w:after="0" w:line="240" w:lineRule="auto"/>
    </w:pPr>
    <w:rPr>
      <w:rFonts w:ascii="Times New Roman" w:eastAsia="Times New Roman" w:hAnsi="Times New Roman" w:cs="Times New Roman"/>
      <w:sz w:val="24"/>
      <w:szCs w:val="24"/>
      <w:lang w:val="en-GB" w:eastAsia="en-GB"/>
    </w:rPr>
  </w:style>
  <w:style w:type="paragraph" w:customStyle="1" w:styleId="Style10">
    <w:name w:val="Style10"/>
    <w:basedOn w:val="Normal"/>
    <w:autoRedefine/>
    <w:rsid w:val="00E51002"/>
    <w:pPr>
      <w:spacing w:after="0" w:line="240" w:lineRule="auto"/>
    </w:pPr>
    <w:rPr>
      <w:rFonts w:ascii="Times New Roman" w:eastAsia="Times New Roman" w:hAnsi="Times New Roman" w:cs="Times New Roman"/>
      <w:sz w:val="24"/>
      <w:szCs w:val="24"/>
      <w:lang w:val="en-GB" w:eastAsia="en-GB"/>
    </w:rPr>
  </w:style>
  <w:style w:type="table" w:styleId="TableElegant">
    <w:name w:val="Table Elegant"/>
    <w:basedOn w:val="TableNormal"/>
    <w:rsid w:val="00E51002"/>
    <w:pPr>
      <w:spacing w:after="0" w:line="240" w:lineRule="auto"/>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Theme">
    <w:name w:val="Table Theme"/>
    <w:basedOn w:val="TableNormal"/>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72"/>
    <w:qFormat/>
    <w:rsid w:val="00E51002"/>
    <w:pPr>
      <w:spacing w:before="120" w:after="0" w:line="240" w:lineRule="auto"/>
      <w:ind w:left="720"/>
      <w:contextualSpacing/>
    </w:pPr>
    <w:rPr>
      <w:rFonts w:ascii="Times New Roman" w:eastAsia="MS Mincho" w:hAnsi="Times New Roman" w:cs="Times New Roman"/>
      <w:sz w:val="24"/>
      <w:szCs w:val="24"/>
      <w:lang w:val="en-GB" w:eastAsia="ja-JP"/>
    </w:rPr>
  </w:style>
  <w:style w:type="character" w:styleId="EndnoteReference">
    <w:name w:val="endnote reference"/>
    <w:basedOn w:val="DefaultParagraphFont"/>
    <w:rsid w:val="00E51002"/>
    <w:rPr>
      <w:vertAlign w:val="superscript"/>
    </w:rPr>
  </w:style>
  <w:style w:type="numbering" w:customStyle="1" w:styleId="NoList3">
    <w:name w:val="No List3"/>
    <w:next w:val="NoList"/>
    <w:uiPriority w:val="99"/>
    <w:semiHidden/>
    <w:rsid w:val="00E51002"/>
  </w:style>
  <w:style w:type="paragraph" w:customStyle="1" w:styleId="SourceCode">
    <w:name w:val="Source Code"/>
    <w:basedOn w:val="BodyText2"/>
    <w:rsid w:val="00E51002"/>
    <w:pPr>
      <w:widowControl/>
      <w:suppressAutoHyphens/>
      <w:ind w:left="720"/>
      <w:jc w:val="both"/>
    </w:pPr>
    <w:rPr>
      <w:rFonts w:ascii="Courier New" w:hAnsi="Courier New" w:cs="Courier New"/>
      <w:b/>
      <w:bCs/>
      <w:noProof/>
      <w:color w:val="333399"/>
      <w:sz w:val="18"/>
      <w:szCs w:val="24"/>
      <w:lang w:eastAsia="en-US"/>
    </w:rPr>
  </w:style>
  <w:style w:type="paragraph" w:customStyle="1" w:styleId="AppendixHeading1">
    <w:name w:val="Appendix Heading 1"/>
    <w:basedOn w:val="Heading1"/>
    <w:next w:val="Normal"/>
    <w:rsid w:val="00E51002"/>
    <w:pPr>
      <w:pageBreakBefore/>
      <w:spacing w:before="0" w:after="120"/>
      <w:jc w:val="center"/>
    </w:pPr>
    <w:rPr>
      <w:rFonts w:ascii="Times New Roman Bold" w:hAnsi="Times New Roman Bold" w:cs="Times New Roman"/>
      <w:noProof/>
      <w:kern w:val="0"/>
      <w:sz w:val="24"/>
      <w:szCs w:val="20"/>
      <w:lang w:val="en-GB" w:eastAsia="en-US"/>
    </w:rPr>
  </w:style>
  <w:style w:type="paragraph" w:customStyle="1" w:styleId="IOTCReportNormal">
    <w:name w:val="IOTC Report Normal"/>
    <w:autoRedefine/>
    <w:rsid w:val="00E51002"/>
    <w:pPr>
      <w:spacing w:before="60" w:after="60" w:line="240" w:lineRule="auto"/>
      <w:jc w:val="both"/>
    </w:pPr>
    <w:rPr>
      <w:rFonts w:ascii="Times New Roman" w:eastAsia="Times New Roman" w:hAnsi="Times New Roman" w:cs="Times New Roman"/>
      <w:noProof/>
      <w:lang w:val="en-GB"/>
    </w:rPr>
  </w:style>
  <w:style w:type="paragraph" w:customStyle="1" w:styleId="IOTCReport-AppendixHeading1">
    <w:name w:val="IOTC Report - Appendix Heading 1"/>
    <w:basedOn w:val="BodyText"/>
    <w:rsid w:val="00E51002"/>
    <w:pPr>
      <w:keepNext/>
      <w:spacing w:before="240" w:after="240"/>
      <w:jc w:val="center"/>
    </w:pPr>
    <w:rPr>
      <w:rFonts w:ascii="Times New Roman Bold" w:hAnsi="Times New Roman Bold"/>
      <w:b/>
      <w:smallCaps/>
      <w:noProof/>
      <w:sz w:val="26"/>
      <w:szCs w:val="20"/>
      <w:lang w:val="en-GB" w:eastAsia="en-US"/>
    </w:rPr>
  </w:style>
  <w:style w:type="paragraph" w:customStyle="1" w:styleId="IOTCReport-AppendixHeading2">
    <w:name w:val="IOTC Report - Appendix Heading 2"/>
    <w:basedOn w:val="IOTCReport-AppendixHeading1"/>
    <w:rsid w:val="00E51002"/>
    <w:pPr>
      <w:keepLines/>
      <w:spacing w:before="200" w:after="120"/>
      <w:jc w:val="left"/>
    </w:pPr>
    <w:rPr>
      <w:noProof w:val="0"/>
      <w:snapToGrid w:val="0"/>
      <w:sz w:val="22"/>
    </w:rPr>
  </w:style>
  <w:style w:type="paragraph" w:customStyle="1" w:styleId="NN">
    <w:name w:val="NN"/>
    <w:basedOn w:val="Normal"/>
    <w:autoRedefine/>
    <w:rsid w:val="00E51002"/>
    <w:pPr>
      <w:widowControl w:val="0"/>
      <w:spacing w:before="120" w:after="0" w:line="240" w:lineRule="auto"/>
      <w:jc w:val="both"/>
    </w:pPr>
    <w:rPr>
      <w:rFonts w:ascii="Arial" w:eastAsia="Times New Roman" w:hAnsi="Arial" w:cs="Arial"/>
      <w:bCs/>
      <w:i/>
      <w:kern w:val="2"/>
      <w:sz w:val="18"/>
      <w:szCs w:val="18"/>
      <w:lang w:val="en-GB"/>
    </w:rPr>
  </w:style>
  <w:style w:type="paragraph" w:customStyle="1" w:styleId="1AutoList1">
    <w:name w:val="1AutoList1"/>
    <w:rsid w:val="00E51002"/>
    <w:pPr>
      <w:widowControl w:val="0"/>
      <w:tabs>
        <w:tab w:val="left" w:pos="720"/>
      </w:tabs>
      <w:autoSpaceDE w:val="0"/>
      <w:autoSpaceDN w:val="0"/>
      <w:adjustRightInd w:val="0"/>
      <w:spacing w:after="0" w:line="240" w:lineRule="auto"/>
      <w:ind w:left="720" w:hanging="720"/>
      <w:jc w:val="both"/>
    </w:pPr>
    <w:rPr>
      <w:rFonts w:ascii="Times New Roman" w:eastAsia="MS Mincho" w:hAnsi="Times New Roman" w:cs="Times New Roman"/>
      <w:sz w:val="24"/>
      <w:szCs w:val="20"/>
      <w:lang w:eastAsia="ja-JP"/>
    </w:rPr>
  </w:style>
  <w:style w:type="paragraph" w:customStyle="1" w:styleId="Toto">
    <w:name w:val="Toto"/>
    <w:basedOn w:val="IOTCReport-AppendixHeading1"/>
    <w:rsid w:val="00E51002"/>
  </w:style>
  <w:style w:type="table" w:customStyle="1" w:styleId="TableGrid3">
    <w:name w:val="Table Grid3"/>
    <w:basedOn w:val="TableNormal"/>
    <w:next w:val="TableGrid"/>
    <w:uiPriority w:val="59"/>
    <w:rsid w:val="00E51002"/>
    <w:pPr>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esolutions14pt">
    <w:name w:val="Style Resolutions + 14 pt"/>
    <w:basedOn w:val="Resolutions"/>
    <w:qFormat/>
    <w:rsid w:val="00E51002"/>
    <w:rPr>
      <w:bCs/>
      <w:sz w:val="28"/>
    </w:rPr>
  </w:style>
  <w:style w:type="paragraph" w:customStyle="1" w:styleId="StyleIOTCReportNormalBold">
    <w:name w:val="Style IOTC Report Normal + Bold"/>
    <w:basedOn w:val="IOTCReportNormal"/>
    <w:autoRedefine/>
    <w:rsid w:val="00E51002"/>
    <w:pPr>
      <w:jc w:val="left"/>
    </w:pPr>
    <w:rPr>
      <w:bCs/>
      <w:sz w:val="20"/>
      <w:szCs w:val="20"/>
    </w:rPr>
  </w:style>
  <w:style w:type="paragraph" w:customStyle="1" w:styleId="StyleIOTCReport-AppendixHeading2Before6ptAfter0pt">
    <w:name w:val="Style IOTC Report - Appendix Heading 2 + Before:  6 pt After:  0 pt"/>
    <w:basedOn w:val="IOTCReport-AppendixHeading2"/>
    <w:autoRedefine/>
    <w:rsid w:val="00E51002"/>
    <w:pPr>
      <w:spacing w:before="120"/>
    </w:pPr>
    <w:rPr>
      <w:bCs/>
    </w:rPr>
  </w:style>
  <w:style w:type="paragraph" w:customStyle="1" w:styleId="StyleIOTCReportNormalAllcaps">
    <w:name w:val="Style IOTC Report Normal + All caps"/>
    <w:basedOn w:val="IOTCReportNormal"/>
    <w:rsid w:val="00E51002"/>
    <w:rPr>
      <w:caps/>
    </w:rPr>
  </w:style>
  <w:style w:type="paragraph" w:customStyle="1" w:styleId="StyleIOTCReportNormalAllcaps1">
    <w:name w:val="Style IOTC Report Normal + All caps1"/>
    <w:basedOn w:val="IOTCReportNormal"/>
    <w:next w:val="StyleIOTCReportNormalAllcaps"/>
    <w:rsid w:val="00E51002"/>
    <w:rPr>
      <w:caps/>
    </w:rPr>
  </w:style>
  <w:style w:type="paragraph" w:customStyle="1" w:styleId="StyleIOTCReportNormalBackground1Allcaps">
    <w:name w:val="Style IOTC Report Normal + Background 1 All caps"/>
    <w:basedOn w:val="IOTCReportNormal"/>
    <w:autoRedefine/>
    <w:rsid w:val="00E51002"/>
    <w:rPr>
      <w:caps/>
      <w:color w:val="BFBFBF"/>
    </w:rPr>
  </w:style>
  <w:style w:type="paragraph" w:customStyle="1" w:styleId="StyleIOTCReportNormal11ptAllcaps">
    <w:name w:val="Style IOTC Report Normal + 11 pt All caps"/>
    <w:basedOn w:val="IOTCReportNormal"/>
    <w:autoRedefine/>
    <w:rsid w:val="00E51002"/>
    <w:rPr>
      <w:rFonts w:ascii="Times New Roman Bold" w:hAnsi="Times New Roman Bold"/>
      <w:b/>
    </w:rPr>
  </w:style>
  <w:style w:type="character" w:customStyle="1" w:styleId="CommentTextChar1">
    <w:name w:val="Comment Text Char1"/>
    <w:basedOn w:val="DefaultParagraphFont"/>
    <w:rsid w:val="00E51002"/>
    <w:rPr>
      <w:lang w:val="en-GB"/>
    </w:rPr>
  </w:style>
  <w:style w:type="numbering" w:customStyle="1" w:styleId="NoList12">
    <w:name w:val="No List12"/>
    <w:next w:val="NoList"/>
    <w:semiHidden/>
    <w:unhideWhenUsed/>
    <w:rsid w:val="00E51002"/>
  </w:style>
  <w:style w:type="table" w:customStyle="1" w:styleId="TableGrid12">
    <w:name w:val="Table Grid12"/>
    <w:basedOn w:val="TableNormal"/>
    <w:next w:val="TableGrid"/>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olutionsAnnex">
    <w:name w:val="Resolutions Annex"/>
    <w:qFormat/>
    <w:rsid w:val="00E51002"/>
    <w:pPr>
      <w:spacing w:after="0" w:line="240" w:lineRule="auto"/>
      <w:jc w:val="center"/>
    </w:pPr>
    <w:rPr>
      <w:rFonts w:ascii="Times New Roman Bold" w:eastAsia="Times New Roman" w:hAnsi="Times New Roman Bold" w:cs="Times New Roman"/>
      <w:b/>
      <w:smallCaps/>
      <w:noProof/>
      <w:snapToGrid w:val="0"/>
      <w:sz w:val="26"/>
      <w:szCs w:val="24"/>
      <w:lang w:val="en-GB"/>
    </w:rPr>
  </w:style>
  <w:style w:type="paragraph" w:customStyle="1" w:styleId="ESText">
    <w:name w:val="ES Text"/>
    <w:basedOn w:val="Normal"/>
    <w:link w:val="ESTextChar"/>
    <w:uiPriority w:val="99"/>
    <w:qFormat/>
    <w:rsid w:val="00E51002"/>
    <w:pPr>
      <w:spacing w:before="120" w:after="120" w:line="240" w:lineRule="auto"/>
      <w:jc w:val="both"/>
    </w:pPr>
    <w:rPr>
      <w:rFonts w:ascii="Times New Roman" w:eastAsia="Times New Roman" w:hAnsi="Times New Roman" w:cs="Times New Roman"/>
      <w:szCs w:val="24"/>
      <w:lang w:val="en-GB" w:eastAsia="fr-FR"/>
    </w:rPr>
  </w:style>
  <w:style w:type="character" w:customStyle="1" w:styleId="ESTextChar">
    <w:name w:val="ES Text Char"/>
    <w:basedOn w:val="DefaultParagraphFont"/>
    <w:link w:val="ESText"/>
    <w:uiPriority w:val="99"/>
    <w:rsid w:val="00E51002"/>
    <w:rPr>
      <w:rFonts w:ascii="Times New Roman" w:eastAsia="Times New Roman" w:hAnsi="Times New Roman" w:cs="Times New Roman"/>
      <w:szCs w:val="24"/>
      <w:lang w:val="en-GB" w:eastAsia="fr-FR"/>
    </w:rPr>
  </w:style>
  <w:style w:type="table" w:customStyle="1" w:styleId="TableGrid4">
    <w:name w:val="Table Grid4"/>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E51002"/>
    <w:pPr>
      <w:spacing w:after="0" w:line="240" w:lineRule="auto"/>
    </w:pPr>
    <w:rPr>
      <w:rFonts w:ascii="Arial" w:eastAsia="Times New Roman" w:hAnsi="Arial" w:cs="Arial"/>
    </w:rPr>
  </w:style>
  <w:style w:type="paragraph" w:customStyle="1" w:styleId="NoteLevel11">
    <w:name w:val="Note Level 11"/>
    <w:basedOn w:val="Normal"/>
    <w:rsid w:val="00E51002"/>
    <w:pPr>
      <w:keepNext/>
      <w:numPr>
        <w:numId w:val="11"/>
      </w:numPr>
      <w:spacing w:after="60" w:line="260" w:lineRule="exact"/>
      <w:outlineLvl w:val="0"/>
    </w:pPr>
    <w:rPr>
      <w:rFonts w:ascii="Helvetica" w:eastAsia="MS Gothic" w:hAnsi="Helvetica" w:cs="Times New Roman"/>
      <w:color w:val="000000"/>
      <w:sz w:val="18"/>
      <w:szCs w:val="24"/>
    </w:rPr>
  </w:style>
  <w:style w:type="paragraph" w:customStyle="1" w:styleId="VersoPage">
    <w:name w:val="Verso Page"/>
    <w:basedOn w:val="Normal"/>
    <w:rsid w:val="00E51002"/>
    <w:pPr>
      <w:spacing w:after="60" w:line="260" w:lineRule="exact"/>
      <w:ind w:right="4536"/>
    </w:pPr>
    <w:rPr>
      <w:rFonts w:ascii="Times New Roman" w:eastAsia="Times New Roman" w:hAnsi="Times New Roman" w:cs="Times New Roman"/>
      <w:color w:val="000000"/>
      <w:sz w:val="18"/>
      <w:szCs w:val="24"/>
    </w:rPr>
  </w:style>
  <w:style w:type="paragraph" w:customStyle="1" w:styleId="BRSVERSOPAGE">
    <w:name w:val="BRS VERSO PAGE"/>
    <w:basedOn w:val="Normal"/>
    <w:rsid w:val="00E51002"/>
    <w:pPr>
      <w:spacing w:after="120" w:line="240" w:lineRule="auto"/>
      <w:ind w:right="3776"/>
    </w:pPr>
    <w:rPr>
      <w:rFonts w:ascii="Times New Roman" w:eastAsia="Times New Roman" w:hAnsi="Times New Roman" w:cs="Times New Roman"/>
      <w:sz w:val="19"/>
      <w:szCs w:val="20"/>
    </w:rPr>
  </w:style>
  <w:style w:type="paragraph" w:customStyle="1" w:styleId="TOCHeading2">
    <w:name w:val="TOC Heading2"/>
    <w:basedOn w:val="Heading1"/>
    <w:next w:val="Normal"/>
    <w:uiPriority w:val="39"/>
    <w:unhideWhenUsed/>
    <w:qFormat/>
    <w:rsid w:val="00E51002"/>
    <w:pPr>
      <w:keepLines/>
      <w:spacing w:before="480" w:after="0" w:line="276" w:lineRule="auto"/>
      <w:outlineLvl w:val="9"/>
    </w:pPr>
    <w:rPr>
      <w:rFonts w:eastAsia="MS PGothic" w:cs="Times New Roman"/>
      <w:color w:val="365F91"/>
      <w:kern w:val="0"/>
      <w:sz w:val="28"/>
      <w:szCs w:val="28"/>
      <w:lang w:eastAsia="ja-JP"/>
    </w:rPr>
  </w:style>
  <w:style w:type="paragraph" w:styleId="NoSpacing">
    <w:name w:val="No Spacing"/>
    <w:link w:val="NoSpacingChar"/>
    <w:uiPriority w:val="1"/>
    <w:qFormat/>
    <w:rsid w:val="00E51002"/>
    <w:pPr>
      <w:spacing w:after="0" w:line="240" w:lineRule="auto"/>
    </w:pPr>
    <w:rPr>
      <w:rFonts w:ascii="Times New Roman" w:eastAsia="Times New Roman" w:hAnsi="Times New Roman" w:cs="Times New Roman"/>
      <w:sz w:val="24"/>
      <w:szCs w:val="24"/>
    </w:rPr>
  </w:style>
  <w:style w:type="paragraph" w:customStyle="1" w:styleId="AnnexTitle">
    <w:name w:val="Annex Title"/>
    <w:basedOn w:val="Normal"/>
    <w:next w:val="Normal"/>
    <w:qFormat/>
    <w:rsid w:val="00E51002"/>
    <w:pPr>
      <w:spacing w:after="300" w:line="240" w:lineRule="auto"/>
      <w:contextualSpacing/>
      <w:jc w:val="center"/>
    </w:pPr>
    <w:rPr>
      <w:rFonts w:ascii="Times New Roman Bold" w:eastAsia="MS Mincho" w:hAnsi="Times New Roman Bold" w:cs="Times New Roman"/>
      <w:b/>
      <w:bCs/>
      <w:smallCaps/>
      <w:sz w:val="28"/>
      <w:szCs w:val="28"/>
      <w:lang w:val="fr-FR"/>
    </w:rPr>
  </w:style>
  <w:style w:type="paragraph" w:styleId="Revision">
    <w:name w:val="Revision"/>
    <w:hidden/>
    <w:uiPriority w:val="99"/>
    <w:rsid w:val="00E51002"/>
    <w:pPr>
      <w:spacing w:after="0" w:line="240" w:lineRule="auto"/>
    </w:pPr>
    <w:rPr>
      <w:rFonts w:ascii="Times New Roman" w:eastAsia="Times New Roman" w:hAnsi="Times New Roman" w:cs="Times New Roman"/>
      <w:lang w:eastAsia="fr-FR"/>
    </w:rPr>
  </w:style>
  <w:style w:type="paragraph" w:customStyle="1" w:styleId="Body">
    <w:name w:val="Body"/>
    <w:autoRedefine/>
    <w:uiPriority w:val="99"/>
    <w:rsid w:val="00E51002"/>
    <w:pPr>
      <w:numPr>
        <w:numId w:val="13"/>
      </w:numPr>
      <w:spacing w:after="0" w:line="240" w:lineRule="auto"/>
      <w:jc w:val="both"/>
    </w:pPr>
    <w:rPr>
      <w:rFonts w:ascii="Times New Roman" w:eastAsia="?????? Pro W3" w:hAnsi="Times New Roman" w:cs="Times New Roman"/>
      <w:color w:val="000000"/>
    </w:rPr>
  </w:style>
  <w:style w:type="table" w:customStyle="1" w:styleId="TableGrid5">
    <w:name w:val="Table Grid5"/>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E51002"/>
  </w:style>
  <w:style w:type="paragraph" w:customStyle="1" w:styleId="FootnoteCharChar">
    <w:name w:val="Footnote Char Char"/>
    <w:basedOn w:val="BodyText"/>
    <w:link w:val="FootnoteCharCharChar"/>
    <w:rsid w:val="00E51002"/>
    <w:pPr>
      <w:jc w:val="both"/>
    </w:pPr>
    <w:rPr>
      <w:rFonts w:eastAsia="SimSun"/>
      <w:iCs/>
      <w:sz w:val="18"/>
      <w:szCs w:val="20"/>
      <w:lang w:val="en-GB" w:eastAsia="en-US"/>
    </w:rPr>
  </w:style>
  <w:style w:type="character" w:customStyle="1" w:styleId="FootnoteCharCharChar">
    <w:name w:val="Footnote Char Char Char"/>
    <w:link w:val="FootnoteCharChar"/>
    <w:rsid w:val="00E51002"/>
    <w:rPr>
      <w:rFonts w:ascii="Times New Roman" w:eastAsia="SimSun" w:hAnsi="Times New Roman" w:cs="Times New Roman"/>
      <w:iCs/>
      <w:sz w:val="18"/>
      <w:szCs w:val="20"/>
      <w:lang w:val="en-GB"/>
    </w:rPr>
  </w:style>
  <w:style w:type="table" w:customStyle="1" w:styleId="TableGrid6">
    <w:name w:val="Table Grid6"/>
    <w:basedOn w:val="TableNormal"/>
    <w:next w:val="TableGrid"/>
    <w:rsid w:val="00E51002"/>
    <w:pPr>
      <w:spacing w:after="120" w:line="240" w:lineRule="auto"/>
    </w:pPr>
    <w:rPr>
      <w:rFonts w:ascii="Times New Roman" w:eastAsia="SimSu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OAddress">
    <w:name w:val="FAO Address"/>
    <w:basedOn w:val="Normal"/>
    <w:autoRedefine/>
    <w:rsid w:val="00E51002"/>
    <w:pPr>
      <w:keepNext/>
      <w:keepLines/>
      <w:overflowPunct w:val="0"/>
      <w:autoSpaceDE w:val="0"/>
      <w:autoSpaceDN w:val="0"/>
      <w:adjustRightInd w:val="0"/>
      <w:spacing w:before="100" w:after="100" w:line="240" w:lineRule="auto"/>
      <w:jc w:val="center"/>
      <w:textAlignment w:val="baseline"/>
    </w:pPr>
    <w:rPr>
      <w:rFonts w:ascii="Times New Roman" w:eastAsia="Times New Roman" w:hAnsi="Times New Roman" w:cs="Cordia New"/>
      <w:i/>
      <w:sz w:val="20"/>
      <w:szCs w:val="20"/>
      <w:lang w:val="en-US" w:eastAsia="en-GB"/>
    </w:rPr>
  </w:style>
  <w:style w:type="paragraph" w:customStyle="1" w:styleId="FootnoteCharCharCharChar">
    <w:name w:val="Footnote Char Char Char Char"/>
    <w:basedOn w:val="BodyText"/>
    <w:link w:val="FootnoteCharCharCharCharChar"/>
    <w:rsid w:val="00E51002"/>
    <w:pPr>
      <w:jc w:val="both"/>
    </w:pPr>
    <w:rPr>
      <w:rFonts w:eastAsia="SimSun"/>
      <w:iCs/>
      <w:sz w:val="18"/>
      <w:szCs w:val="24"/>
      <w:lang w:val="en-GB" w:eastAsia="en-US"/>
    </w:rPr>
  </w:style>
  <w:style w:type="character" w:customStyle="1" w:styleId="FootnoteCharCharCharCharChar">
    <w:name w:val="Footnote Char Char Char Char Char"/>
    <w:link w:val="FootnoteCharCharCharChar"/>
    <w:rsid w:val="00E51002"/>
    <w:rPr>
      <w:rFonts w:ascii="Times New Roman" w:eastAsia="SimSun" w:hAnsi="Times New Roman" w:cs="Times New Roman"/>
      <w:iCs/>
      <w:sz w:val="18"/>
      <w:szCs w:val="24"/>
      <w:lang w:val="en-GB"/>
    </w:rPr>
  </w:style>
  <w:style w:type="paragraph" w:customStyle="1" w:styleId="NormalFont">
    <w:name w:val="NormalFont"/>
    <w:basedOn w:val="Normal"/>
    <w:rsid w:val="00E51002"/>
    <w:pPr>
      <w:spacing w:after="120" w:line="240" w:lineRule="auto"/>
    </w:pPr>
    <w:rPr>
      <w:rFonts w:ascii="Times New Roman" w:eastAsia="Times New Roman" w:hAnsi="Times New Roman" w:cs="Times New Roman"/>
      <w:szCs w:val="24"/>
      <w:lang w:val="en-GB"/>
    </w:rPr>
  </w:style>
  <w:style w:type="paragraph" w:customStyle="1" w:styleId="MainHeading">
    <w:name w:val="MainHeading"/>
    <w:basedOn w:val="Heading2"/>
    <w:rsid w:val="00E51002"/>
    <w:pPr>
      <w:spacing w:after="120"/>
      <w:jc w:val="both"/>
    </w:pPr>
    <w:rPr>
      <w:rFonts w:ascii="Courier New" w:hAnsi="Courier New" w:cs="Times New Roman"/>
      <w:bCs w:val="0"/>
      <w:i w:val="0"/>
      <w:iCs w:val="0"/>
      <w:smallCaps/>
      <w:sz w:val="32"/>
      <w:lang w:val="en-GB" w:eastAsia="en-US"/>
    </w:rPr>
  </w:style>
  <w:style w:type="table" w:customStyle="1" w:styleId="TableGrid51">
    <w:name w:val="Table Grid5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E51002"/>
  </w:style>
  <w:style w:type="numbering" w:customStyle="1" w:styleId="NoList13">
    <w:name w:val="No List13"/>
    <w:next w:val="NoList"/>
    <w:uiPriority w:val="99"/>
    <w:semiHidden/>
    <w:unhideWhenUsed/>
    <w:rsid w:val="00E51002"/>
  </w:style>
  <w:style w:type="table" w:customStyle="1" w:styleId="TableGrid8">
    <w:name w:val="Table Grid8"/>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E51002"/>
  </w:style>
  <w:style w:type="table" w:customStyle="1" w:styleId="TableauNorm1">
    <w:name w:val="Tableau Norm1"/>
    <w:uiPriority w:val="99"/>
    <w:semiHidden/>
    <w:rsid w:val="00E51002"/>
    <w:pPr>
      <w:spacing w:after="0" w:line="240" w:lineRule="auto"/>
    </w:pPr>
    <w:rPr>
      <w:rFonts w:ascii="Calibri" w:eastAsia="Calibri" w:hAnsi="Calibri" w:cs="Times New Roman"/>
      <w:sz w:val="20"/>
      <w:szCs w:val="20"/>
      <w:lang w:val="fr-FR"/>
    </w:rPr>
    <w:tblPr>
      <w:tblInd w:w="0" w:type="dxa"/>
      <w:tblCellMar>
        <w:top w:w="0" w:type="dxa"/>
        <w:left w:w="108" w:type="dxa"/>
        <w:bottom w:w="0" w:type="dxa"/>
        <w:right w:w="108" w:type="dxa"/>
      </w:tblCellMar>
    </w:tblPr>
  </w:style>
  <w:style w:type="table" w:customStyle="1" w:styleId="TableGrid13">
    <w:name w:val="Table Grid13"/>
    <w:basedOn w:val="TableauNorm"/>
    <w:next w:val="TableGrid"/>
    <w:uiPriority w:val="99"/>
    <w:rsid w:val="00E51002"/>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E51002"/>
  </w:style>
  <w:style w:type="table" w:customStyle="1" w:styleId="TableGrid21">
    <w:name w:val="Table Grid21"/>
    <w:basedOn w:val="TableNormal"/>
    <w:next w:val="TableGrid"/>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semiHidden/>
    <w:unhideWhenUsed/>
    <w:rsid w:val="00E51002"/>
  </w:style>
  <w:style w:type="table" w:customStyle="1" w:styleId="TableElegant1">
    <w:name w:val="Table Elegant1"/>
    <w:basedOn w:val="TableNormal"/>
    <w:next w:val="TableElegant"/>
    <w:rsid w:val="00E51002"/>
    <w:pPr>
      <w:spacing w:after="0" w:line="240" w:lineRule="auto"/>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rsid w:val="00E51002"/>
  </w:style>
  <w:style w:type="table" w:customStyle="1" w:styleId="TableGrid32">
    <w:name w:val="Table Grid32"/>
    <w:basedOn w:val="TableNormal"/>
    <w:next w:val="TableGrid"/>
    <w:uiPriority w:val="59"/>
    <w:rsid w:val="00E51002"/>
    <w:pPr>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semiHidden/>
    <w:unhideWhenUsed/>
    <w:rsid w:val="00E51002"/>
  </w:style>
  <w:style w:type="table" w:customStyle="1" w:styleId="TableGrid121">
    <w:name w:val="Table Grid121"/>
    <w:basedOn w:val="TableNormal"/>
    <w:next w:val="TableGrid"/>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rsid w:val="00E51002"/>
  </w:style>
  <w:style w:type="table" w:customStyle="1" w:styleId="TableGrid62">
    <w:name w:val="Table Grid62"/>
    <w:basedOn w:val="TableNormal"/>
    <w:next w:val="TableGrid"/>
    <w:rsid w:val="00E51002"/>
    <w:pPr>
      <w:spacing w:after="120" w:line="240" w:lineRule="auto"/>
    </w:pPr>
    <w:rPr>
      <w:rFonts w:ascii="Times New Roman" w:eastAsia="SimSu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
    <w:name w:val="Table Grid32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rsid w:val="00E51002"/>
  </w:style>
  <w:style w:type="table" w:customStyle="1" w:styleId="TableGrid81">
    <w:name w:val="Table Grid81"/>
    <w:basedOn w:val="TableNormal"/>
    <w:next w:val="TableGrid"/>
    <w:rsid w:val="00E51002"/>
    <w:pPr>
      <w:spacing w:after="12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itle">
    <w:name w:val="Proposal Title"/>
    <w:basedOn w:val="Normal"/>
    <w:rsid w:val="00E51002"/>
    <w:pPr>
      <w:spacing w:after="240" w:line="240" w:lineRule="auto"/>
      <w:jc w:val="center"/>
    </w:pPr>
    <w:rPr>
      <w:rFonts w:ascii="Times New Roman" w:eastAsia="Times New Roman" w:hAnsi="Times New Roman" w:cs="Times New Roman"/>
      <w:bCs/>
      <w:smallCaps/>
      <w:lang w:val="fr-FR"/>
    </w:rPr>
  </w:style>
  <w:style w:type="paragraph" w:customStyle="1" w:styleId="np">
    <w:name w:val="np"/>
    <w:basedOn w:val="Normal"/>
    <w:rsid w:val="00E51002"/>
    <w:pPr>
      <w:spacing w:after="120" w:line="240" w:lineRule="atLeast"/>
      <w:ind w:firstLine="284"/>
      <w:jc w:val="both"/>
    </w:pPr>
    <w:rPr>
      <w:rFonts w:ascii="Arial" w:eastAsia="Times New Roman" w:hAnsi="Arial" w:cs="Arial"/>
      <w:lang w:val="en-US"/>
    </w:rPr>
  </w:style>
  <w:style w:type="character" w:customStyle="1" w:styleId="rvts6">
    <w:name w:val="rvts6"/>
    <w:rsid w:val="00E51002"/>
    <w:rPr>
      <w:color w:val="000080"/>
    </w:rPr>
  </w:style>
  <w:style w:type="paragraph" w:customStyle="1" w:styleId="FAOAuthor">
    <w:name w:val="FAO Author"/>
    <w:basedOn w:val="Normal"/>
    <w:autoRedefine/>
    <w:rsid w:val="00E51002"/>
    <w:pPr>
      <w:keepNext/>
      <w:keepLines/>
      <w:overflowPunct w:val="0"/>
      <w:autoSpaceDE w:val="0"/>
      <w:autoSpaceDN w:val="0"/>
      <w:adjustRightInd w:val="0"/>
      <w:spacing w:before="120" w:after="120" w:line="240" w:lineRule="auto"/>
      <w:jc w:val="center"/>
      <w:textAlignment w:val="baseline"/>
    </w:pPr>
    <w:rPr>
      <w:rFonts w:ascii="Times New Roman" w:eastAsia="Times New Roman" w:hAnsi="Times New Roman" w:cs="Cordia New"/>
      <w:b/>
      <w:bCs/>
      <w:i/>
      <w:iCs/>
      <w:sz w:val="24"/>
      <w:szCs w:val="24"/>
      <w:lang w:val="en-US" w:eastAsia="en-GB"/>
    </w:rPr>
  </w:style>
  <w:style w:type="paragraph" w:customStyle="1" w:styleId="Indented1">
    <w:name w:val="Indented1"/>
    <w:basedOn w:val="Normal"/>
    <w:rsid w:val="00E51002"/>
    <w:pPr>
      <w:numPr>
        <w:numId w:val="15"/>
      </w:numPr>
      <w:spacing w:after="120" w:line="240" w:lineRule="auto"/>
      <w:jc w:val="both"/>
    </w:pPr>
    <w:rPr>
      <w:rFonts w:ascii="Times New Roman" w:eastAsia="MS Mincho" w:hAnsi="Times New Roman" w:cs="Times New Roman"/>
      <w:sz w:val="20"/>
      <w:szCs w:val="24"/>
      <w:lang w:val="en-US"/>
    </w:rPr>
  </w:style>
  <w:style w:type="character" w:styleId="Emphasis">
    <w:name w:val="Emphasis"/>
    <w:uiPriority w:val="20"/>
    <w:qFormat/>
    <w:rsid w:val="00E51002"/>
    <w:rPr>
      <w:i/>
      <w:iCs/>
    </w:rPr>
  </w:style>
  <w:style w:type="table" w:customStyle="1" w:styleId="TableGrid9">
    <w:name w:val="Table Grid9"/>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E51002"/>
    <w:pPr>
      <w:spacing w:after="0" w:line="240" w:lineRule="auto"/>
    </w:pPr>
    <w:rPr>
      <w:rFonts w:ascii="Cambria" w:eastAsia="Cambria" w:hAnsi="Cambria"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E51002"/>
  </w:style>
  <w:style w:type="numbering" w:customStyle="1" w:styleId="NoList14">
    <w:name w:val="No List14"/>
    <w:next w:val="NoList"/>
    <w:semiHidden/>
    <w:unhideWhenUsed/>
    <w:rsid w:val="00E51002"/>
  </w:style>
  <w:style w:type="paragraph" w:customStyle="1" w:styleId="iotcreport-subappendix1">
    <w:name w:val="iotc report - sub appendix 1"/>
    <w:basedOn w:val="Normal"/>
    <w:rsid w:val="00E51002"/>
    <w:pPr>
      <w:keepNext/>
      <w:spacing w:before="240" w:after="120" w:line="240" w:lineRule="auto"/>
      <w:jc w:val="center"/>
      <w:outlineLvl w:val="2"/>
    </w:pPr>
    <w:rPr>
      <w:rFonts w:ascii="Times New Roman Bold" w:eastAsia="Times New Roman" w:hAnsi="Times New Roman Bold" w:cs="Times New Roman"/>
      <w:b/>
      <w:smallCaps/>
      <w:noProof/>
      <w:sz w:val="24"/>
      <w:szCs w:val="24"/>
      <w:lang w:val="en-GB"/>
    </w:rPr>
  </w:style>
  <w:style w:type="table" w:customStyle="1" w:styleId="TableGrid16">
    <w:name w:val="Table Grid16"/>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2">
    <w:name w:val="Indented2"/>
    <w:basedOn w:val="Normal"/>
    <w:rsid w:val="00E51002"/>
    <w:pPr>
      <w:spacing w:before="240" w:after="120" w:line="240" w:lineRule="auto"/>
      <w:ind w:left="360"/>
    </w:pPr>
    <w:rPr>
      <w:rFonts w:ascii="Times New Roman" w:eastAsia="Times New Roman" w:hAnsi="Times New Roman" w:cs="Times New Roman"/>
      <w:szCs w:val="24"/>
      <w:lang w:val="en-GB"/>
    </w:rPr>
  </w:style>
  <w:style w:type="paragraph" w:customStyle="1" w:styleId="StyleIOTCHeading2Arial">
    <w:name w:val="Style IOTC Heading 2 + Arial"/>
    <w:basedOn w:val="IOTCHeading2"/>
    <w:autoRedefine/>
    <w:rsid w:val="00E51002"/>
    <w:pPr>
      <w:tabs>
        <w:tab w:val="left" w:pos="0"/>
      </w:tabs>
      <w:spacing w:before="160" w:after="160" w:line="0" w:lineRule="atLeast"/>
    </w:pPr>
    <w:rPr>
      <w:rFonts w:ascii="Arial" w:hAnsi="Arial"/>
      <w:b w:val="0"/>
      <w:bCs/>
      <w:smallCaps/>
      <w:kern w:val="28"/>
      <w:sz w:val="22"/>
      <w:lang w:val="en-GB" w:eastAsia="en-US"/>
    </w:rPr>
  </w:style>
  <w:style w:type="paragraph" w:customStyle="1" w:styleId="StyleIOTCHeading1Arial">
    <w:name w:val="Style IOTC Heading 1 + Arial"/>
    <w:basedOn w:val="IOTCHeading1"/>
    <w:autoRedefine/>
    <w:rsid w:val="00E51002"/>
    <w:pPr>
      <w:keepNext w:val="0"/>
      <w:widowControl w:val="0"/>
      <w:tabs>
        <w:tab w:val="clear" w:pos="720"/>
        <w:tab w:val="left" w:pos="142"/>
      </w:tabs>
      <w:spacing w:before="40" w:after="40"/>
      <w:ind w:left="0" w:firstLine="0"/>
      <w:jc w:val="center"/>
    </w:pPr>
    <w:rPr>
      <w:bCs/>
      <w:sz w:val="24"/>
      <w:szCs w:val="24"/>
      <w:lang w:val="en-GB" w:eastAsia="en-US"/>
    </w:rPr>
  </w:style>
  <w:style w:type="paragraph" w:customStyle="1" w:styleId="Agendaitems">
    <w:name w:val="Agenda items"/>
    <w:basedOn w:val="Normal"/>
    <w:rsid w:val="00E51002"/>
    <w:pPr>
      <w:tabs>
        <w:tab w:val="num" w:pos="360"/>
      </w:tabs>
      <w:spacing w:before="240" w:after="120" w:line="240" w:lineRule="auto"/>
    </w:pPr>
    <w:rPr>
      <w:rFonts w:ascii="Times New Roman" w:eastAsia="Times New Roman" w:hAnsi="Times New Roman" w:cs="Times New Roman"/>
      <w:szCs w:val="24"/>
      <w:lang w:val="en-GB"/>
    </w:rPr>
  </w:style>
  <w:style w:type="character" w:customStyle="1" w:styleId="AppendixChar">
    <w:name w:val="Appendix Char"/>
    <w:link w:val="Appendix"/>
    <w:rsid w:val="00E51002"/>
    <w:rPr>
      <w:rFonts w:ascii="Times New Roman Bold" w:eastAsia="Times New Roman" w:hAnsi="Times New Roman Bold" w:cs="Times New Roman"/>
      <w:b/>
      <w:smallCaps/>
      <w:sz w:val="28"/>
      <w:lang w:val="en-GB" w:eastAsia="fr-FR"/>
    </w:rPr>
  </w:style>
  <w:style w:type="paragraph" w:customStyle="1" w:styleId="TableNumbered">
    <w:name w:val="Table Numbered"/>
    <w:basedOn w:val="Normal"/>
    <w:rsid w:val="00E51002"/>
    <w:pPr>
      <w:tabs>
        <w:tab w:val="num" w:pos="720"/>
      </w:tabs>
      <w:spacing w:before="240" w:after="0" w:line="240" w:lineRule="auto"/>
      <w:ind w:left="720" w:hanging="360"/>
    </w:pPr>
    <w:rPr>
      <w:rFonts w:ascii="Times New Roman" w:eastAsia="Times New Roman" w:hAnsi="Times New Roman" w:cs="Times New Roman"/>
      <w:sz w:val="24"/>
      <w:szCs w:val="24"/>
      <w:lang w:val="en-US"/>
    </w:rPr>
  </w:style>
  <w:style w:type="paragraph" w:customStyle="1" w:styleId="FAOFigurecaption">
    <w:name w:val="FAO Figure caption"/>
    <w:basedOn w:val="Normal"/>
    <w:autoRedefine/>
    <w:rsid w:val="00E51002"/>
    <w:pPr>
      <w:overflowPunct w:val="0"/>
      <w:autoSpaceDE w:val="0"/>
      <w:autoSpaceDN w:val="0"/>
      <w:adjustRightInd w:val="0"/>
      <w:spacing w:before="20" w:after="20" w:line="240" w:lineRule="auto"/>
      <w:jc w:val="center"/>
      <w:textAlignment w:val="baseline"/>
    </w:pPr>
    <w:rPr>
      <w:rFonts w:ascii="Times New Roman" w:eastAsia="Times New Roman" w:hAnsi="Times New Roman" w:cs="Cordia New"/>
      <w:i/>
      <w:sz w:val="18"/>
      <w:szCs w:val="18"/>
      <w:lang w:val="en-US" w:eastAsia="en-GB"/>
    </w:rPr>
  </w:style>
  <w:style w:type="paragraph" w:customStyle="1" w:styleId="NP0">
    <w:name w:val="NP"/>
    <w:basedOn w:val="Normal"/>
    <w:rsid w:val="00E51002"/>
    <w:pPr>
      <w:spacing w:before="240" w:after="120" w:line="240" w:lineRule="atLeast"/>
      <w:ind w:firstLine="284"/>
      <w:jc w:val="both"/>
    </w:pPr>
    <w:rPr>
      <w:rFonts w:ascii="Times New Roman" w:eastAsia="Times New Roman" w:hAnsi="Times New Roman" w:cs="Times New Roman"/>
      <w:lang w:val="en-GB" w:eastAsia="fr-FR"/>
    </w:rPr>
  </w:style>
  <w:style w:type="paragraph" w:customStyle="1" w:styleId="TI">
    <w:name w:val="TI"/>
    <w:rsid w:val="00E51002"/>
    <w:pPr>
      <w:pBdr>
        <w:top w:val="single" w:sz="18" w:space="1" w:color="auto" w:shadow="1"/>
        <w:left w:val="single" w:sz="18" w:space="1" w:color="auto" w:shadow="1"/>
        <w:bottom w:val="single" w:sz="18" w:space="1" w:color="auto" w:shadow="1"/>
        <w:right w:val="single" w:sz="18" w:space="1" w:color="auto" w:shadow="1"/>
      </w:pBdr>
      <w:spacing w:before="240" w:after="960" w:line="360" w:lineRule="atLeast"/>
      <w:ind w:left="1134" w:right="1134"/>
      <w:jc w:val="center"/>
    </w:pPr>
    <w:rPr>
      <w:rFonts w:ascii="Arial" w:eastAsia="Times New Roman" w:hAnsi="Arial" w:cs="Arial"/>
      <w:b/>
      <w:bCs/>
      <w:smallCaps/>
      <w:sz w:val="26"/>
      <w:szCs w:val="26"/>
      <w:lang w:val="fr-FR" w:eastAsia="fr-FR"/>
    </w:rPr>
  </w:style>
  <w:style w:type="paragraph" w:customStyle="1" w:styleId="BI">
    <w:name w:val="BI"/>
    <w:basedOn w:val="Normal"/>
    <w:rsid w:val="00E51002"/>
    <w:pPr>
      <w:keepLines/>
      <w:spacing w:before="240" w:after="120" w:line="240" w:lineRule="auto"/>
      <w:ind w:left="851" w:hanging="851"/>
    </w:pPr>
    <w:rPr>
      <w:rFonts w:ascii="Times New Roman" w:eastAsia="Times New Roman" w:hAnsi="Times New Roman" w:cs="Times New Roman"/>
      <w:lang w:val="en-GB" w:eastAsia="fr-FR"/>
    </w:rPr>
  </w:style>
  <w:style w:type="paragraph" w:customStyle="1" w:styleId="S1">
    <w:name w:val="S1"/>
    <w:basedOn w:val="Normal"/>
    <w:rsid w:val="00E51002"/>
    <w:pPr>
      <w:tabs>
        <w:tab w:val="num" w:pos="360"/>
      </w:tabs>
      <w:spacing w:before="240" w:after="60" w:line="240" w:lineRule="auto"/>
      <w:ind w:left="360" w:hanging="360"/>
      <w:jc w:val="both"/>
    </w:pPr>
    <w:rPr>
      <w:rFonts w:ascii="Arial" w:eastAsia="Times New Roman" w:hAnsi="Arial" w:cs="Arial"/>
      <w:szCs w:val="24"/>
      <w:lang w:val="en-GB" w:eastAsia="fr-FR"/>
    </w:rPr>
  </w:style>
  <w:style w:type="paragraph" w:customStyle="1" w:styleId="S2">
    <w:name w:val="S2"/>
    <w:basedOn w:val="Normal"/>
    <w:rsid w:val="00E51002"/>
    <w:pPr>
      <w:tabs>
        <w:tab w:val="num" w:pos="1287"/>
      </w:tabs>
      <w:spacing w:before="240" w:after="0" w:line="240" w:lineRule="auto"/>
      <w:ind w:left="1287" w:hanging="360"/>
      <w:jc w:val="both"/>
    </w:pPr>
    <w:rPr>
      <w:rFonts w:ascii="Times New Roman" w:eastAsia="Times New Roman" w:hAnsi="Times New Roman" w:cs="Times New Roman"/>
      <w:sz w:val="24"/>
      <w:szCs w:val="24"/>
      <w:lang w:val="en-GB" w:eastAsia="fr-FR"/>
    </w:rPr>
  </w:style>
  <w:style w:type="paragraph" w:customStyle="1" w:styleId="LI">
    <w:name w:val="LI"/>
    <w:basedOn w:val="Normal"/>
    <w:rsid w:val="00E51002"/>
    <w:pPr>
      <w:keepLines/>
      <w:tabs>
        <w:tab w:val="left" w:pos="1843"/>
        <w:tab w:val="left" w:pos="1985"/>
      </w:tabs>
      <w:spacing w:before="240" w:after="0" w:line="240" w:lineRule="auto"/>
      <w:ind w:left="1985" w:hanging="1985"/>
      <w:jc w:val="both"/>
    </w:pPr>
    <w:rPr>
      <w:rFonts w:ascii="Times New Roman" w:eastAsia="Times New Roman" w:hAnsi="Times New Roman" w:cs="Times New Roman"/>
      <w:lang w:val="en-GB" w:eastAsia="fr-FR"/>
    </w:rPr>
  </w:style>
  <w:style w:type="paragraph" w:customStyle="1" w:styleId="S3">
    <w:name w:val="S3"/>
    <w:basedOn w:val="Normal"/>
    <w:rsid w:val="00E51002"/>
    <w:pPr>
      <w:spacing w:before="240" w:after="0" w:line="240" w:lineRule="auto"/>
      <w:ind w:left="1701" w:hanging="567"/>
      <w:jc w:val="both"/>
    </w:pPr>
    <w:rPr>
      <w:rFonts w:ascii="Times New Roman" w:eastAsia="Times New Roman" w:hAnsi="Times New Roman" w:cs="Times New Roman"/>
      <w:lang w:val="en-GB" w:eastAsia="fr-FR"/>
    </w:rPr>
  </w:style>
  <w:style w:type="paragraph" w:customStyle="1" w:styleId="S4">
    <w:name w:val="S4"/>
    <w:basedOn w:val="Normal"/>
    <w:rsid w:val="00E51002"/>
    <w:pPr>
      <w:spacing w:before="240" w:after="0" w:line="240" w:lineRule="auto"/>
      <w:ind w:left="1418" w:hanging="284"/>
    </w:pPr>
    <w:rPr>
      <w:rFonts w:ascii="Times New Roman" w:eastAsia="Times New Roman" w:hAnsi="Times New Roman" w:cs="Times New Roman"/>
      <w:lang w:val="en-GB" w:eastAsia="fr-FR"/>
    </w:rPr>
  </w:style>
  <w:style w:type="paragraph" w:customStyle="1" w:styleId="FIG">
    <w:name w:val="FIG"/>
    <w:rsid w:val="00E51002"/>
    <w:pPr>
      <w:spacing w:before="240" w:after="60" w:line="240" w:lineRule="atLeast"/>
      <w:ind w:left="284" w:hanging="284"/>
      <w:jc w:val="both"/>
    </w:pPr>
    <w:rPr>
      <w:rFonts w:ascii="timesroman" w:eastAsia="Times New Roman" w:hAnsi="timesroman" w:cs="Times New Roman"/>
      <w:sz w:val="24"/>
      <w:szCs w:val="24"/>
      <w:lang w:val="fr-FR" w:eastAsia="fr-FR"/>
    </w:rPr>
  </w:style>
  <w:style w:type="paragraph" w:customStyle="1" w:styleId="TAB">
    <w:name w:val="TAB"/>
    <w:rsid w:val="00E51002"/>
    <w:pPr>
      <w:keepNext/>
      <w:spacing w:before="120" w:after="120" w:line="240" w:lineRule="atLeast"/>
      <w:ind w:left="284" w:hanging="284"/>
      <w:jc w:val="both"/>
    </w:pPr>
    <w:rPr>
      <w:rFonts w:ascii="Times New Roman" w:eastAsia="Times New Roman" w:hAnsi="Times New Roman" w:cs="Times New Roman"/>
      <w:lang w:val="fr-FR" w:eastAsia="fr-FR"/>
    </w:rPr>
  </w:style>
  <w:style w:type="paragraph" w:customStyle="1" w:styleId="RD2G2">
    <w:name w:val="RD2G2"/>
    <w:basedOn w:val="PP"/>
    <w:rsid w:val="00E51002"/>
    <w:pPr>
      <w:keepLines/>
      <w:pBdr>
        <w:top w:val="single" w:sz="12" w:space="1" w:color="auto" w:shadow="1"/>
        <w:left w:val="single" w:sz="12" w:space="1" w:color="auto" w:shadow="1"/>
        <w:bottom w:val="single" w:sz="12" w:space="1" w:color="auto" w:shadow="1"/>
        <w:right w:val="single" w:sz="12" w:space="1" w:color="auto" w:shadow="1"/>
      </w:pBdr>
      <w:spacing w:before="120" w:after="0"/>
      <w:ind w:left="567" w:right="567"/>
    </w:pPr>
    <w:rPr>
      <w:sz w:val="20"/>
    </w:rPr>
  </w:style>
  <w:style w:type="character" w:customStyle="1" w:styleId="IOTC-NormalCharCharChar">
    <w:name w:val="IOTC-Normal Char Char Char"/>
    <w:rsid w:val="00E51002"/>
    <w:rPr>
      <w:sz w:val="22"/>
      <w:szCs w:val="24"/>
      <w:lang w:val="en-US" w:eastAsia="en-US" w:bidi="ar-SA"/>
    </w:rPr>
  </w:style>
  <w:style w:type="paragraph" w:customStyle="1" w:styleId="IOTCFigureCaption">
    <w:name w:val="IOTC Figure Caption"/>
    <w:basedOn w:val="Normal"/>
    <w:rsid w:val="00E51002"/>
    <w:pPr>
      <w:spacing w:before="60" w:after="0" w:line="240" w:lineRule="auto"/>
      <w:jc w:val="center"/>
    </w:pPr>
    <w:rPr>
      <w:rFonts w:ascii="Times New Roman" w:eastAsia="Times New Roman" w:hAnsi="Times New Roman" w:cs="Times New Roman"/>
      <w:i/>
      <w:iCs/>
      <w:sz w:val="20"/>
      <w:szCs w:val="24"/>
      <w:lang w:val="en-GB" w:eastAsia="fr-FR"/>
    </w:rPr>
  </w:style>
  <w:style w:type="paragraph" w:customStyle="1" w:styleId="IOTCListofParticipantsChar">
    <w:name w:val="IOTC List of Participants Char"/>
    <w:basedOn w:val="Normal"/>
    <w:link w:val="IOTCListofParticipantsCharChar"/>
    <w:rsid w:val="00E51002"/>
    <w:pPr>
      <w:spacing w:before="120" w:after="0" w:line="240" w:lineRule="auto"/>
    </w:pPr>
    <w:rPr>
      <w:rFonts w:ascii="Times New Roman" w:eastAsia="Times New Roman" w:hAnsi="Times New Roman" w:cs="Times New Roman"/>
      <w:noProof/>
      <w:sz w:val="20"/>
      <w:szCs w:val="24"/>
      <w:lang w:val="en-US" w:eastAsia="x-none"/>
    </w:rPr>
  </w:style>
  <w:style w:type="character" w:customStyle="1" w:styleId="IOTCListofParticipantsCharChar">
    <w:name w:val="IOTC List of Participants Char Char"/>
    <w:link w:val="IOTCListofParticipantsChar"/>
    <w:rsid w:val="00E51002"/>
    <w:rPr>
      <w:rFonts w:ascii="Times New Roman" w:eastAsia="Times New Roman" w:hAnsi="Times New Roman" w:cs="Times New Roman"/>
      <w:noProof/>
      <w:sz w:val="20"/>
      <w:szCs w:val="24"/>
      <w:lang w:eastAsia="x-none"/>
    </w:rPr>
  </w:style>
  <w:style w:type="paragraph" w:customStyle="1" w:styleId="TxBrc2">
    <w:name w:val="TxBr_c2"/>
    <w:basedOn w:val="Normal"/>
    <w:rsid w:val="00E51002"/>
    <w:pPr>
      <w:widowControl w:val="0"/>
      <w:autoSpaceDE w:val="0"/>
      <w:autoSpaceDN w:val="0"/>
      <w:adjustRightInd w:val="0"/>
      <w:spacing w:before="240" w:after="0" w:line="240" w:lineRule="atLeast"/>
      <w:jc w:val="center"/>
    </w:pPr>
    <w:rPr>
      <w:rFonts w:ascii="Times New Roman" w:eastAsia="Times New Roman" w:hAnsi="Times New Roman" w:cs="Times New Roman"/>
      <w:sz w:val="24"/>
      <w:szCs w:val="24"/>
      <w:lang w:val="en-US"/>
    </w:rPr>
  </w:style>
  <w:style w:type="paragraph" w:customStyle="1" w:styleId="TxBrp3">
    <w:name w:val="TxBr_p3"/>
    <w:basedOn w:val="Normal"/>
    <w:rsid w:val="00E51002"/>
    <w:pPr>
      <w:widowControl w:val="0"/>
      <w:tabs>
        <w:tab w:val="left" w:pos="204"/>
      </w:tabs>
      <w:autoSpaceDE w:val="0"/>
      <w:autoSpaceDN w:val="0"/>
      <w:adjustRightInd w:val="0"/>
      <w:spacing w:before="240" w:after="0" w:line="249" w:lineRule="atLeast"/>
      <w:jc w:val="both"/>
    </w:pPr>
    <w:rPr>
      <w:rFonts w:ascii="Times New Roman" w:eastAsia="Times New Roman" w:hAnsi="Times New Roman" w:cs="Times New Roman"/>
      <w:sz w:val="24"/>
      <w:szCs w:val="24"/>
      <w:lang w:val="en-US"/>
    </w:rPr>
  </w:style>
  <w:style w:type="paragraph" w:customStyle="1" w:styleId="Titre0">
    <w:name w:val="Titre 0"/>
    <w:basedOn w:val="Normal"/>
    <w:next w:val="Heading1"/>
    <w:rsid w:val="00E51002"/>
    <w:pPr>
      <w:pBdr>
        <w:bottom w:val="thinThickSmallGap" w:sz="24" w:space="1" w:color="auto"/>
      </w:pBdr>
      <w:spacing w:before="240" w:after="1200" w:line="240" w:lineRule="auto"/>
      <w:ind w:right="567"/>
      <w:jc w:val="center"/>
    </w:pPr>
    <w:rPr>
      <w:rFonts w:ascii="Arial" w:eastAsia="Times New Roman" w:hAnsi="Arial" w:cs="Times New Roman"/>
      <w:sz w:val="26"/>
      <w:szCs w:val="24"/>
      <w:lang w:val="en-GB" w:eastAsia="fr-FR"/>
    </w:rPr>
  </w:style>
  <w:style w:type="paragraph" w:customStyle="1" w:styleId="IOTCFigureCaptionCharCharChar">
    <w:name w:val="IOTC Figure Caption Char Char Char"/>
    <w:basedOn w:val="Normal"/>
    <w:link w:val="IOTCFigureCaptionCharCharCharChar"/>
    <w:rsid w:val="00E51002"/>
    <w:pPr>
      <w:spacing w:before="60" w:after="0" w:line="240" w:lineRule="auto"/>
      <w:jc w:val="center"/>
    </w:pPr>
    <w:rPr>
      <w:rFonts w:ascii="Times New Roman" w:eastAsia="Times New Roman" w:hAnsi="Times New Roman" w:cs="Times New Roman"/>
      <w:i/>
      <w:iCs/>
      <w:sz w:val="24"/>
      <w:szCs w:val="24"/>
      <w:lang w:val="en-GB" w:eastAsia="fr-FR"/>
    </w:rPr>
  </w:style>
  <w:style w:type="character" w:customStyle="1" w:styleId="IOTCFigureCaptionCharCharCharChar">
    <w:name w:val="IOTC Figure Caption Char Char Char Char"/>
    <w:link w:val="IOTCFigureCaptionCharCharChar"/>
    <w:rsid w:val="00E51002"/>
    <w:rPr>
      <w:rFonts w:ascii="Times New Roman" w:eastAsia="Times New Roman" w:hAnsi="Times New Roman" w:cs="Times New Roman"/>
      <w:i/>
      <w:iCs/>
      <w:sz w:val="24"/>
      <w:szCs w:val="24"/>
      <w:lang w:val="en-GB" w:eastAsia="fr-FR"/>
    </w:rPr>
  </w:style>
  <w:style w:type="paragraph" w:customStyle="1" w:styleId="SBTNumbers">
    <w:name w:val="SBT Numbers"/>
    <w:basedOn w:val="Normal"/>
    <w:rsid w:val="00E51002"/>
    <w:pPr>
      <w:tabs>
        <w:tab w:val="num" w:pos="720"/>
      </w:tabs>
      <w:spacing w:before="120" w:after="120" w:line="240" w:lineRule="auto"/>
      <w:ind w:left="720" w:hanging="360"/>
    </w:pPr>
    <w:rPr>
      <w:rFonts w:ascii="Times New Roman" w:eastAsia="PMingLiU" w:hAnsi="Times New Roman" w:cs="Times New Roman"/>
      <w:sz w:val="24"/>
      <w:szCs w:val="24"/>
      <w:lang w:eastAsia="zh-TW"/>
    </w:rPr>
  </w:style>
  <w:style w:type="paragraph" w:customStyle="1" w:styleId="SBTNoNumbers">
    <w:name w:val="SBT No Numbers"/>
    <w:basedOn w:val="Normal"/>
    <w:rsid w:val="00E51002"/>
    <w:pPr>
      <w:spacing w:before="240" w:after="0" w:line="240" w:lineRule="auto"/>
    </w:pPr>
    <w:rPr>
      <w:rFonts w:ascii="Times New Roman" w:eastAsia="PMingLiU" w:hAnsi="Times New Roman" w:cs="Times New Roman"/>
      <w:sz w:val="24"/>
      <w:szCs w:val="24"/>
      <w:lang w:eastAsia="zh-TW"/>
    </w:rPr>
  </w:style>
  <w:style w:type="character" w:customStyle="1" w:styleId="Non-AgendaHeading">
    <w:name w:val="Non-Agenda Heading"/>
    <w:rsid w:val="00E51002"/>
    <w:rPr>
      <w:b/>
      <w:bCs/>
      <w:i/>
      <w:iCs/>
    </w:rPr>
  </w:style>
  <w:style w:type="paragraph" w:customStyle="1" w:styleId="Heading2Summary">
    <w:name w:val="Heading 2 Summary"/>
    <w:basedOn w:val="Heading2"/>
    <w:rsid w:val="00E51002"/>
    <w:pPr>
      <w:keepLines/>
      <w:pBdr>
        <w:bottom w:val="single" w:sz="4" w:space="1" w:color="auto"/>
      </w:pBdr>
      <w:spacing w:before="60" w:after="120"/>
      <w:ind w:left="851" w:hanging="851"/>
    </w:pPr>
    <w:rPr>
      <w:rFonts w:cs="Times New Roman"/>
      <w:bCs w:val="0"/>
      <w:i w:val="0"/>
      <w:iCs w:val="0"/>
      <w:smallCaps/>
      <w:sz w:val="24"/>
      <w:szCs w:val="24"/>
      <w:lang w:val="en-GB"/>
    </w:rPr>
  </w:style>
  <w:style w:type="paragraph" w:customStyle="1" w:styleId="AppendixSubtitle">
    <w:name w:val="AppendixSubtitle"/>
    <w:basedOn w:val="Heading1"/>
    <w:link w:val="AppendixSubtitleChar"/>
    <w:rsid w:val="00E51002"/>
    <w:pPr>
      <w:keepLines/>
      <w:spacing w:before="120" w:after="180"/>
      <w:ind w:left="567" w:hanging="567"/>
      <w:jc w:val="center"/>
    </w:pPr>
    <w:rPr>
      <w:rFonts w:ascii="Times New Roman Bold" w:hAnsi="Times New Roman Bold" w:cs="Times New Roman"/>
      <w:bCs w:val="0"/>
      <w:smallCaps/>
      <w:sz w:val="26"/>
      <w:lang w:val="en-GB"/>
    </w:rPr>
  </w:style>
  <w:style w:type="paragraph" w:customStyle="1" w:styleId="AppendixHeading2">
    <w:name w:val="AppendixHeading 2"/>
    <w:basedOn w:val="Heading2"/>
    <w:rsid w:val="00E51002"/>
    <w:pPr>
      <w:keepLines/>
      <w:spacing w:before="60" w:after="120"/>
      <w:ind w:left="851" w:hanging="539"/>
    </w:pPr>
    <w:rPr>
      <w:rFonts w:cs="Times New Roman"/>
      <w:bCs w:val="0"/>
      <w:i w:val="0"/>
      <w:iCs w:val="0"/>
      <w:smallCaps/>
      <w:sz w:val="24"/>
      <w:szCs w:val="24"/>
      <w:lang w:val="en-GB"/>
    </w:rPr>
  </w:style>
  <w:style w:type="paragraph" w:customStyle="1" w:styleId="Figurecaption">
    <w:name w:val="Figure caption"/>
    <w:basedOn w:val="Normal"/>
    <w:rsid w:val="00E51002"/>
    <w:pPr>
      <w:suppressAutoHyphens/>
      <w:spacing w:before="90" w:after="300" w:line="240" w:lineRule="auto"/>
      <w:ind w:left="570" w:right="570"/>
      <w:jc w:val="both"/>
    </w:pPr>
    <w:rPr>
      <w:rFonts w:ascii="Arial" w:eastAsia="MS Mincho" w:hAnsi="Arial" w:cs="Arial"/>
      <w:sz w:val="20"/>
      <w:szCs w:val="24"/>
      <w:lang w:val="en-GB"/>
    </w:rPr>
  </w:style>
  <w:style w:type="paragraph" w:customStyle="1" w:styleId="Tablecaption">
    <w:name w:val="Table caption"/>
    <w:basedOn w:val="Figurecaption"/>
    <w:rsid w:val="00E51002"/>
    <w:pPr>
      <w:spacing w:before="300" w:after="90"/>
    </w:pPr>
  </w:style>
  <w:style w:type="paragraph" w:customStyle="1" w:styleId="AppendixHeading3">
    <w:name w:val="AppendixHeading 3"/>
    <w:basedOn w:val="Heading3"/>
    <w:link w:val="AppendixHeading3Char"/>
    <w:rsid w:val="00E51002"/>
    <w:pPr>
      <w:keepLines/>
      <w:tabs>
        <w:tab w:val="right" w:pos="993"/>
      </w:tabs>
      <w:spacing w:before="120" w:after="120"/>
      <w:ind w:left="1134" w:hanging="567"/>
    </w:pPr>
    <w:rPr>
      <w:sz w:val="24"/>
      <w:szCs w:val="24"/>
      <w:lang w:val="en-GB"/>
    </w:rPr>
  </w:style>
  <w:style w:type="paragraph" w:customStyle="1" w:styleId="IOTCxHeading2">
    <w:name w:val="IOTCxHeading 2"/>
    <w:basedOn w:val="Normal"/>
    <w:rsid w:val="00E51002"/>
    <w:pPr>
      <w:keepNext/>
      <w:spacing w:before="120" w:after="120" w:line="240" w:lineRule="auto"/>
      <w:outlineLvl w:val="1"/>
    </w:pPr>
    <w:rPr>
      <w:rFonts w:ascii="Arial" w:eastAsia="Times New Roman" w:hAnsi="Arial" w:cs="Arial"/>
      <w:b/>
      <w:bCs/>
      <w:kern w:val="28"/>
      <w:sz w:val="24"/>
      <w:szCs w:val="32"/>
      <w:lang w:val="en-GB"/>
    </w:rPr>
  </w:style>
  <w:style w:type="paragraph" w:customStyle="1" w:styleId="IOTCxHeading3">
    <w:name w:val="IOTCxHeading 3"/>
    <w:basedOn w:val="Normal"/>
    <w:rsid w:val="00E51002"/>
    <w:pPr>
      <w:keepNext/>
      <w:spacing w:before="240" w:after="60" w:line="240" w:lineRule="auto"/>
      <w:ind w:left="720"/>
      <w:outlineLvl w:val="2"/>
    </w:pPr>
    <w:rPr>
      <w:rFonts w:ascii="Arial" w:eastAsia="Times New Roman" w:hAnsi="Arial" w:cs="Arial"/>
      <w:b/>
      <w:bCs/>
      <w:lang w:val="en-GB" w:eastAsia="en-GB"/>
    </w:rPr>
  </w:style>
  <w:style w:type="paragraph" w:customStyle="1" w:styleId="a111">
    <w:name w:val="a111"/>
    <w:rsid w:val="00E51002"/>
    <w:pPr>
      <w:widowControl w:val="0"/>
      <w:tabs>
        <w:tab w:val="left" w:pos="521"/>
        <w:tab w:val="left" w:pos="938"/>
        <w:tab w:val="left" w:pos="1217"/>
        <w:tab w:val="left" w:pos="1495"/>
        <w:tab w:val="left" w:pos="1774"/>
      </w:tabs>
      <w:suppressAutoHyphens/>
      <w:autoSpaceDE w:val="0"/>
      <w:autoSpaceDN w:val="0"/>
      <w:adjustRightInd w:val="0"/>
      <w:spacing w:before="240" w:after="60" w:line="336" w:lineRule="atLeast"/>
      <w:jc w:val="both"/>
      <w:textAlignment w:val="baseline"/>
    </w:pPr>
    <w:rPr>
      <w:rFonts w:ascii="Times New Roman" w:eastAsia="Mincho" w:hAnsi="Times New Roman" w:cs="Times New Roman"/>
      <w:sz w:val="24"/>
      <w:szCs w:val="24"/>
      <w:lang w:eastAsia="ja-JP"/>
    </w:rPr>
  </w:style>
  <w:style w:type="paragraph" w:customStyle="1" w:styleId="Normal1">
    <w:name w:val="Normal1"/>
    <w:basedOn w:val="Normal"/>
    <w:rsid w:val="00E51002"/>
    <w:pPr>
      <w:spacing w:before="240" w:after="90" w:line="240" w:lineRule="auto"/>
      <w:ind w:firstLine="300"/>
      <w:jc w:val="both"/>
    </w:pPr>
    <w:rPr>
      <w:rFonts w:ascii="Arial" w:eastAsia="MS Mincho" w:hAnsi="Arial" w:cs="Arial"/>
      <w:lang w:val="en-US"/>
    </w:rPr>
  </w:style>
  <w:style w:type="paragraph" w:customStyle="1" w:styleId="IOTCReportsMainText">
    <w:name w:val="IOTC Reports Main Text"/>
    <w:basedOn w:val="Normal"/>
    <w:rsid w:val="00E51002"/>
    <w:pPr>
      <w:tabs>
        <w:tab w:val="left" w:pos="-1418"/>
      </w:tabs>
      <w:suppressAutoHyphens/>
      <w:spacing w:before="240" w:after="120" w:line="240" w:lineRule="auto"/>
      <w:jc w:val="both"/>
    </w:pPr>
    <w:rPr>
      <w:rFonts w:ascii="Times New Roman" w:eastAsia="MS Mincho" w:hAnsi="Times New Roman" w:cs="Times New Roman"/>
      <w:szCs w:val="24"/>
      <w:lang w:val="en-GB" w:eastAsia="ar-SA"/>
    </w:rPr>
  </w:style>
  <w:style w:type="paragraph" w:customStyle="1" w:styleId="TableReference">
    <w:name w:val="TableReference"/>
    <w:basedOn w:val="Normal"/>
    <w:rsid w:val="00E51002"/>
    <w:pPr>
      <w:spacing w:before="240" w:after="0" w:line="240" w:lineRule="auto"/>
      <w:jc w:val="center"/>
    </w:pPr>
    <w:rPr>
      <w:rFonts w:ascii="Tahoma" w:eastAsia="Times New Roman" w:hAnsi="Tahoma" w:cs="Times New Roman"/>
      <w:b/>
      <w:sz w:val="16"/>
      <w:szCs w:val="16"/>
      <w:lang w:val="en-GB"/>
    </w:rPr>
  </w:style>
  <w:style w:type="paragraph" w:customStyle="1" w:styleId="TableContents">
    <w:name w:val="Table Contents"/>
    <w:basedOn w:val="BodyText"/>
    <w:rsid w:val="00E51002"/>
    <w:pPr>
      <w:widowControl w:val="0"/>
      <w:suppressLineNumbers/>
      <w:suppressAutoHyphens/>
      <w:spacing w:before="240"/>
    </w:pPr>
    <w:rPr>
      <w:rFonts w:eastAsia="Arial"/>
      <w:sz w:val="24"/>
      <w:szCs w:val="20"/>
      <w:lang w:eastAsia="ar-SA"/>
    </w:rPr>
  </w:style>
  <w:style w:type="paragraph" w:customStyle="1" w:styleId="TableHeading0">
    <w:name w:val="Table Heading"/>
    <w:basedOn w:val="TableContents"/>
    <w:rsid w:val="00E51002"/>
    <w:pPr>
      <w:jc w:val="center"/>
    </w:pPr>
    <w:rPr>
      <w:b/>
      <w:bCs/>
      <w:i/>
      <w:iCs/>
    </w:rPr>
  </w:style>
  <w:style w:type="paragraph" w:customStyle="1" w:styleId="Table">
    <w:name w:val="Table"/>
    <w:basedOn w:val="Caption"/>
    <w:rsid w:val="00E51002"/>
    <w:pPr>
      <w:widowControl w:val="0"/>
      <w:suppressLineNumbers/>
      <w:suppressAutoHyphens/>
      <w:spacing w:before="120" w:after="120"/>
    </w:pPr>
    <w:rPr>
      <w:rFonts w:ascii="Nimbus Roman No9 L" w:eastAsia="DejaVu Sans" w:hAnsi="Nimbus Roman No9 L"/>
      <w:b w:val="0"/>
      <w:bCs w:val="0"/>
      <w:i/>
      <w:iCs/>
      <w:smallCaps/>
      <w:sz w:val="24"/>
      <w:szCs w:val="24"/>
      <w:lang w:val="es-ES_tradnl" w:eastAsia="ar-SA"/>
    </w:rPr>
  </w:style>
  <w:style w:type="character" w:customStyle="1" w:styleId="WW8Num10z1">
    <w:name w:val="WW8Num10z1"/>
    <w:rsid w:val="00E51002"/>
    <w:rPr>
      <w:rFonts w:ascii="Courier New" w:hAnsi="Courier New" w:cs="Courier New"/>
    </w:rPr>
  </w:style>
  <w:style w:type="character" w:customStyle="1" w:styleId="spelle">
    <w:name w:val="spelle"/>
    <w:basedOn w:val="DefaultParagraphFont"/>
    <w:rsid w:val="00E51002"/>
  </w:style>
  <w:style w:type="paragraph" w:customStyle="1" w:styleId="Sansinterligne10">
    <w:name w:val="Sans interligne1"/>
    <w:uiPriority w:val="99"/>
    <w:qFormat/>
    <w:rsid w:val="00E51002"/>
    <w:pPr>
      <w:spacing w:before="240" w:after="60" w:line="240" w:lineRule="auto"/>
      <w:jc w:val="both"/>
    </w:pPr>
    <w:rPr>
      <w:rFonts w:ascii="Times New Roman" w:eastAsia="Times New Roman" w:hAnsi="Times New Roman" w:cs="Times New Roman"/>
      <w:sz w:val="24"/>
      <w:szCs w:val="24"/>
      <w:lang w:val="en-GB" w:eastAsia="en-GB"/>
    </w:rPr>
  </w:style>
  <w:style w:type="paragraph" w:customStyle="1" w:styleId="En-ttedetabledesmatires1">
    <w:name w:val="En-tête de table des matières1"/>
    <w:basedOn w:val="Heading1"/>
    <w:next w:val="Normal"/>
    <w:uiPriority w:val="99"/>
    <w:unhideWhenUsed/>
    <w:qFormat/>
    <w:rsid w:val="00E51002"/>
    <w:pPr>
      <w:keepLines/>
      <w:spacing w:before="480" w:after="0" w:line="276" w:lineRule="auto"/>
      <w:outlineLvl w:val="9"/>
    </w:pPr>
    <w:rPr>
      <w:rFonts w:ascii="Cambria" w:eastAsia="MS Gothic" w:hAnsi="Cambria" w:cs="Times New Roman"/>
      <w:smallCaps/>
      <w:color w:val="365F91"/>
      <w:kern w:val="0"/>
      <w:sz w:val="28"/>
      <w:szCs w:val="28"/>
      <w:lang w:eastAsia="en-US"/>
    </w:rPr>
  </w:style>
  <w:style w:type="paragraph" w:customStyle="1" w:styleId="CM37">
    <w:name w:val="CM37"/>
    <w:basedOn w:val="Normal"/>
    <w:next w:val="Normal"/>
    <w:rsid w:val="00E51002"/>
    <w:pPr>
      <w:widowControl w:val="0"/>
      <w:autoSpaceDE w:val="0"/>
      <w:autoSpaceDN w:val="0"/>
      <w:adjustRightInd w:val="0"/>
      <w:spacing w:after="313" w:line="240" w:lineRule="auto"/>
    </w:pPr>
    <w:rPr>
      <w:rFonts w:ascii="Times New Roman" w:eastAsia="Times New Roman" w:hAnsi="Times New Roman" w:cs="Times New Roman"/>
      <w:sz w:val="24"/>
      <w:szCs w:val="24"/>
      <w:lang w:val="en-US"/>
    </w:rPr>
  </w:style>
  <w:style w:type="paragraph" w:customStyle="1" w:styleId="NormalFrench">
    <w:name w:val="Normal French"/>
    <w:basedOn w:val="Normal"/>
    <w:rsid w:val="00E51002"/>
    <w:pPr>
      <w:widowControl w:val="0"/>
      <w:spacing w:after="0" w:line="240" w:lineRule="auto"/>
      <w:ind w:firstLineChars="100" w:firstLine="210"/>
      <w:jc w:val="both"/>
    </w:pPr>
    <w:rPr>
      <w:rFonts w:ascii="Arial" w:eastAsia="MS Mincho" w:hAnsi="Arial" w:cs="Times New Roman"/>
      <w:color w:val="000000"/>
      <w:sz w:val="21"/>
      <w:szCs w:val="21"/>
      <w:lang w:val="fr-FR" w:eastAsia="ja-JP"/>
    </w:rPr>
  </w:style>
  <w:style w:type="paragraph" w:customStyle="1" w:styleId="NormalEnglish">
    <w:name w:val="Normal English"/>
    <w:basedOn w:val="Normal"/>
    <w:rsid w:val="00E51002"/>
    <w:pPr>
      <w:widowControl w:val="0"/>
      <w:spacing w:after="0" w:line="240" w:lineRule="auto"/>
      <w:ind w:firstLineChars="100" w:firstLine="210"/>
      <w:jc w:val="both"/>
    </w:pPr>
    <w:rPr>
      <w:rFonts w:ascii="Century" w:eastAsia="MS Mincho" w:hAnsi="Century" w:cs="Times New Roman"/>
      <w:color w:val="000000"/>
      <w:sz w:val="21"/>
      <w:szCs w:val="21"/>
      <w:lang w:val="en-US" w:eastAsia="ja-JP"/>
    </w:rPr>
  </w:style>
  <w:style w:type="character" w:customStyle="1" w:styleId="text4-md-bd-c2">
    <w:name w:val="text4-md-bd-c2"/>
    <w:basedOn w:val="DefaultParagraphFont"/>
    <w:rsid w:val="00E51002"/>
  </w:style>
  <w:style w:type="paragraph" w:customStyle="1" w:styleId="9400803BB2F84D8F9D0D40DC602479C2">
    <w:name w:val="9400803BB2F84D8F9D0D40DC602479C2"/>
    <w:rsid w:val="00E51002"/>
    <w:rPr>
      <w:rFonts w:ascii="Calibri" w:eastAsia="Times New Roman" w:hAnsi="Calibri" w:cs="Times New Roman"/>
    </w:rPr>
  </w:style>
  <w:style w:type="character" w:customStyle="1" w:styleId="WW8Num21z2">
    <w:name w:val="WW8Num21z2"/>
    <w:rsid w:val="00E51002"/>
    <w:rPr>
      <w:rFonts w:ascii="Wingdings" w:hAnsi="Wingdings"/>
    </w:rPr>
  </w:style>
  <w:style w:type="paragraph" w:customStyle="1" w:styleId="FAOAppendixTitle">
    <w:name w:val="FAO Appendix Title"/>
    <w:basedOn w:val="FAOIntroHeading"/>
    <w:autoRedefine/>
    <w:rsid w:val="00E51002"/>
    <w:pPr>
      <w:keepNext/>
      <w:keepLines/>
      <w:pageBreakBefore/>
      <w:widowControl w:val="0"/>
      <w:suppressLineNumbers/>
      <w:suppressAutoHyphens/>
      <w:spacing w:before="160" w:after="160" w:line="360" w:lineRule="auto"/>
      <w:jc w:val="both"/>
    </w:pPr>
    <w:rPr>
      <w:rFonts w:ascii="Times New Roman Bold" w:hAnsi="Times New Roman Bold" w:cs="Cordia New"/>
      <w:bCs w:val="0"/>
      <w:caps w:val="0"/>
      <w:smallCaps/>
      <w:szCs w:val="24"/>
      <w:lang w:val="en-GB"/>
    </w:rPr>
  </w:style>
  <w:style w:type="paragraph" w:customStyle="1" w:styleId="FAOCaption">
    <w:name w:val="FAO Caption"/>
    <w:basedOn w:val="Caption"/>
    <w:next w:val="Normal"/>
    <w:rsid w:val="00E51002"/>
    <w:pPr>
      <w:keepNext/>
      <w:framePr w:w="4435" w:hSpace="187" w:vSpace="288" w:wrap="around" w:hAnchor="margin" w:xAlign="right" w:yAlign="top" w:anchorLock="1"/>
      <w:widowControl w:val="0"/>
      <w:overflowPunct w:val="0"/>
      <w:autoSpaceDE w:val="0"/>
      <w:autoSpaceDN w:val="0"/>
      <w:adjustRightInd w:val="0"/>
      <w:spacing w:after="120" w:line="240" w:lineRule="exact"/>
      <w:jc w:val="center"/>
      <w:textAlignment w:val="baseline"/>
    </w:pPr>
    <w:rPr>
      <w:rFonts w:ascii="Times New Roman Bold" w:hAnsi="Times New Roman Bold" w:cs="Cordia New"/>
      <w:b w:val="0"/>
      <w:bCs w:val="0"/>
      <w:i/>
      <w:smallCaps/>
      <w:sz w:val="28"/>
      <w:szCs w:val="24"/>
      <w:lang w:val="en-GB" w:eastAsia="en-GB"/>
    </w:rPr>
  </w:style>
  <w:style w:type="paragraph" w:customStyle="1" w:styleId="FAOHeader">
    <w:name w:val="FAO Header"/>
    <w:basedOn w:val="Normal"/>
    <w:next w:val="FAOTables"/>
    <w:autoRedefine/>
    <w:rsid w:val="00E51002"/>
    <w:pPr>
      <w:pBdr>
        <w:bottom w:val="single" w:sz="4" w:space="1" w:color="auto"/>
      </w:pBdr>
      <w:tabs>
        <w:tab w:val="center" w:pos="4320"/>
        <w:tab w:val="right" w:pos="8640"/>
      </w:tabs>
      <w:spacing w:after="0" w:line="240" w:lineRule="auto"/>
      <w:ind w:right="360"/>
      <w:jc w:val="right"/>
      <w:outlineLvl w:val="0"/>
    </w:pPr>
    <w:rPr>
      <w:rFonts w:ascii="Times New Roman" w:eastAsia="MS Mincho" w:hAnsi="Times New Roman" w:cs="Times New Roman"/>
      <w:b/>
      <w:sz w:val="18"/>
      <w:szCs w:val="18"/>
      <w:lang w:val="en-GB" w:eastAsia="en-GB"/>
    </w:rPr>
  </w:style>
  <w:style w:type="paragraph" w:customStyle="1" w:styleId="FAOHeading2">
    <w:name w:val="FAO Heading 2"/>
    <w:basedOn w:val="Normal"/>
    <w:next w:val="Normal"/>
    <w:autoRedefine/>
    <w:rsid w:val="00E51002"/>
    <w:pPr>
      <w:keepNext/>
      <w:keepLines/>
      <w:widowControl w:val="0"/>
      <w:autoSpaceDE w:val="0"/>
      <w:autoSpaceDN w:val="0"/>
      <w:adjustRightInd w:val="0"/>
      <w:spacing w:before="100" w:after="100" w:line="240" w:lineRule="auto"/>
      <w:jc w:val="both"/>
      <w:textAlignment w:val="baseline"/>
    </w:pPr>
    <w:rPr>
      <w:rFonts w:ascii="Times New Roman Bold" w:eastAsia="MS Gothic" w:hAnsi="Times New Roman Bold" w:cs="Times New Roman"/>
      <w:b/>
      <w:i/>
      <w:sz w:val="20"/>
      <w:szCs w:val="24"/>
      <w:lang w:val="en-GB" w:eastAsia="en-GB"/>
    </w:rPr>
  </w:style>
  <w:style w:type="numbering" w:customStyle="1" w:styleId="FAONumberlists">
    <w:name w:val="FAO Number lists"/>
    <w:basedOn w:val="NoList"/>
    <w:rsid w:val="00E51002"/>
    <w:pPr>
      <w:numPr>
        <w:numId w:val="16"/>
      </w:numPr>
    </w:pPr>
  </w:style>
  <w:style w:type="paragraph" w:customStyle="1" w:styleId="FAOSectHeading">
    <w:name w:val="FAO Sect Heading"/>
    <w:basedOn w:val="Heading1"/>
    <w:next w:val="Normal"/>
    <w:autoRedefine/>
    <w:rsid w:val="00E51002"/>
    <w:pPr>
      <w:keepLines/>
      <w:overflowPunct w:val="0"/>
      <w:autoSpaceDE w:val="0"/>
      <w:autoSpaceDN w:val="0"/>
      <w:adjustRightInd w:val="0"/>
      <w:spacing w:before="200" w:after="0" w:line="240" w:lineRule="exact"/>
      <w:ind w:left="288" w:hanging="288"/>
      <w:jc w:val="center"/>
      <w:textAlignment w:val="baseline"/>
      <w:outlineLvl w:val="9"/>
    </w:pPr>
    <w:rPr>
      <w:rFonts w:ascii="Times New Roman Bold" w:eastAsia="MS Gothic" w:hAnsi="Times New Roman Bold" w:cs="Times New Roman"/>
      <w:bCs w:val="0"/>
      <w:caps/>
      <w:smallCaps/>
      <w:spacing w:val="-14"/>
      <w:kern w:val="20"/>
      <w:sz w:val="21"/>
      <w:szCs w:val="20"/>
      <w:lang w:val="en-GB" w:eastAsia="en-GB"/>
    </w:rPr>
  </w:style>
  <w:style w:type="paragraph" w:customStyle="1" w:styleId="FAOSectSubhead">
    <w:name w:val="FAO Sect Subhead"/>
    <w:basedOn w:val="FAOSectHeading"/>
    <w:next w:val="Normal"/>
    <w:autoRedefine/>
    <w:rsid w:val="00E51002"/>
    <w:pPr>
      <w:tabs>
        <w:tab w:val="left" w:pos="284"/>
      </w:tabs>
      <w:spacing w:before="240"/>
    </w:pPr>
    <w:rPr>
      <w:spacing w:val="-12"/>
    </w:rPr>
  </w:style>
  <w:style w:type="paragraph" w:customStyle="1" w:styleId="FAOSectSubhead-Initial">
    <w:name w:val="FAO Sect Subhead - Initial"/>
    <w:basedOn w:val="FAOSectSubhead"/>
    <w:autoRedefine/>
    <w:rsid w:val="00E51002"/>
    <w:pPr>
      <w:spacing w:before="160" w:after="60"/>
    </w:pPr>
  </w:style>
  <w:style w:type="paragraph" w:customStyle="1" w:styleId="FAOTables">
    <w:name w:val="FAO Tables"/>
    <w:basedOn w:val="Normal"/>
    <w:next w:val="Normal"/>
    <w:autoRedefine/>
    <w:rsid w:val="00E51002"/>
    <w:pPr>
      <w:keepNext/>
      <w:keepLines/>
      <w:framePr w:wrap="around" w:vAnchor="text" w:hAnchor="text" w:xAlign="center" w:y="1"/>
      <w:widowControl w:val="0"/>
      <w:spacing w:before="20" w:after="20" w:line="240" w:lineRule="auto"/>
      <w:contextualSpacing/>
      <w:jc w:val="center"/>
    </w:pPr>
    <w:rPr>
      <w:rFonts w:ascii="Times New Roman Bold" w:eastAsia="Times New Roman" w:hAnsi="Times New Roman Bold" w:cs="Times New Roman"/>
      <w:b/>
      <w:color w:val="000000"/>
      <w:kern w:val="20"/>
      <w:sz w:val="18"/>
      <w:szCs w:val="18"/>
      <w:lang w:val="en-GB" w:eastAsia="es-ES"/>
    </w:rPr>
  </w:style>
  <w:style w:type="paragraph" w:customStyle="1" w:styleId="FAOTable">
    <w:name w:val="FAO Table"/>
    <w:basedOn w:val="FAOTables"/>
    <w:next w:val="FAOTables"/>
    <w:autoRedefine/>
    <w:rsid w:val="00E51002"/>
    <w:pPr>
      <w:framePr w:wrap="around"/>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overflowPunct w:val="0"/>
      <w:autoSpaceDE w:val="0"/>
      <w:autoSpaceDN w:val="0"/>
      <w:adjustRightInd w:val="0"/>
      <w:spacing w:line="240" w:lineRule="exact"/>
      <w:jc w:val="right"/>
      <w:textAlignment w:val="baseline"/>
    </w:pPr>
    <w:rPr>
      <w:rFonts w:ascii="Times New Roman" w:hAnsi="Times New Roman" w:cs="Cordia New"/>
      <w:b w:val="0"/>
      <w:snapToGrid w:val="0"/>
      <w:lang w:eastAsia="en-GB"/>
    </w:rPr>
  </w:style>
  <w:style w:type="paragraph" w:customStyle="1" w:styleId="FAOTableHeading">
    <w:name w:val="FAO Table Heading"/>
    <w:basedOn w:val="Normal"/>
    <w:autoRedefine/>
    <w:rsid w:val="00E51002"/>
    <w:pPr>
      <w:keepNext/>
      <w:pBdr>
        <w:top w:val="single" w:sz="4" w:space="1" w:color="auto"/>
      </w:pBdr>
      <w:spacing w:before="40" w:after="40" w:line="240" w:lineRule="auto"/>
      <w:jc w:val="center"/>
    </w:pPr>
    <w:rPr>
      <w:rFonts w:ascii="Times New Roman" w:eastAsia="Times New Roman" w:hAnsi="Times New Roman" w:cs="Cordia New"/>
      <w:bCs/>
      <w:i/>
      <w:sz w:val="18"/>
      <w:szCs w:val="18"/>
      <w:lang w:val="en-GB" w:bidi="th-TH"/>
    </w:rPr>
  </w:style>
  <w:style w:type="paragraph" w:customStyle="1" w:styleId="FAOTableText">
    <w:name w:val="FAO TableText"/>
    <w:basedOn w:val="Normal"/>
    <w:autoRedefine/>
    <w:rsid w:val="00E51002"/>
    <w:pPr>
      <w:keepLines/>
      <w:suppressAutoHyphens/>
      <w:spacing w:before="20" w:after="20" w:line="240" w:lineRule="auto"/>
      <w:jc w:val="both"/>
    </w:pPr>
    <w:rPr>
      <w:rFonts w:ascii="Times New Roman" w:eastAsia="Times New Roman" w:hAnsi="Times New Roman" w:cs="Times New Roman"/>
      <w:kern w:val="28"/>
      <w:sz w:val="16"/>
      <w:szCs w:val="16"/>
      <w:lang w:val="ru-RU"/>
    </w:rPr>
  </w:style>
  <w:style w:type="paragraph" w:customStyle="1" w:styleId="CM38">
    <w:name w:val="CM38"/>
    <w:basedOn w:val="Default"/>
    <w:next w:val="Default"/>
    <w:rsid w:val="00E51002"/>
    <w:pPr>
      <w:widowControl w:val="0"/>
      <w:spacing w:after="245"/>
    </w:pPr>
    <w:rPr>
      <w:color w:val="auto"/>
    </w:rPr>
  </w:style>
  <w:style w:type="paragraph" w:customStyle="1" w:styleId="CM30">
    <w:name w:val="CM30"/>
    <w:basedOn w:val="Default"/>
    <w:next w:val="Default"/>
    <w:uiPriority w:val="99"/>
    <w:rsid w:val="00E51002"/>
    <w:rPr>
      <w:color w:val="auto"/>
      <w:lang w:val="en-GB" w:eastAsia="en-GB"/>
    </w:rPr>
  </w:style>
  <w:style w:type="paragraph" w:customStyle="1" w:styleId="CM29">
    <w:name w:val="CM29"/>
    <w:basedOn w:val="Default"/>
    <w:next w:val="Default"/>
    <w:uiPriority w:val="99"/>
    <w:rsid w:val="00E51002"/>
    <w:rPr>
      <w:color w:val="auto"/>
      <w:lang w:val="en-GB" w:eastAsia="en-GB"/>
    </w:rPr>
  </w:style>
  <w:style w:type="paragraph" w:customStyle="1" w:styleId="Heading1numbered">
    <w:name w:val="Heading 1 numbered"/>
    <w:basedOn w:val="Heading1"/>
    <w:next w:val="Normal"/>
    <w:rsid w:val="00E51002"/>
    <w:pPr>
      <w:numPr>
        <w:numId w:val="17"/>
      </w:numPr>
      <w:spacing w:before="0" w:after="0"/>
    </w:pPr>
    <w:rPr>
      <w:rFonts w:ascii="Times New Roman Bold" w:hAnsi="Times New Roman Bold" w:cs="Times New Roman"/>
      <w:smallCaps/>
      <w:sz w:val="28"/>
      <w:lang w:val="en-GB" w:eastAsia="en-GB"/>
    </w:rPr>
  </w:style>
  <w:style w:type="character" w:customStyle="1" w:styleId="WW8Num11z1">
    <w:name w:val="WW8Num11z1"/>
    <w:rsid w:val="00E51002"/>
    <w:rPr>
      <w:rFonts w:ascii="Symbol" w:hAnsi="Symbol"/>
      <w:sz w:val="16"/>
      <w:szCs w:val="16"/>
    </w:rPr>
  </w:style>
  <w:style w:type="paragraph" w:customStyle="1" w:styleId="Textoindepe">
    <w:name w:val="Texto indepe"/>
    <w:rsid w:val="00E51002"/>
    <w:pPr>
      <w:widowControl w:val="0"/>
      <w:suppressAutoHyphens/>
      <w:autoSpaceDE w:val="0"/>
      <w:spacing w:after="0" w:line="240" w:lineRule="auto"/>
      <w:jc w:val="both"/>
    </w:pPr>
    <w:rPr>
      <w:rFonts w:ascii="Courier" w:eastAsia="Times New Roman" w:hAnsi="Courier" w:cs="Times New Roman"/>
      <w:sz w:val="24"/>
      <w:szCs w:val="24"/>
      <w:lang w:val="es-ES_tradnl" w:eastAsia="ar-SA"/>
    </w:rPr>
  </w:style>
  <w:style w:type="numbering" w:customStyle="1" w:styleId="NoList112">
    <w:name w:val="No List112"/>
    <w:next w:val="NoList"/>
    <w:semiHidden/>
    <w:rsid w:val="00E51002"/>
  </w:style>
  <w:style w:type="numbering" w:customStyle="1" w:styleId="NoList22">
    <w:name w:val="No List22"/>
    <w:next w:val="NoList"/>
    <w:semiHidden/>
    <w:rsid w:val="00E51002"/>
  </w:style>
  <w:style w:type="numbering" w:customStyle="1" w:styleId="NoList32">
    <w:name w:val="No List32"/>
    <w:next w:val="NoList"/>
    <w:semiHidden/>
    <w:rsid w:val="00E51002"/>
  </w:style>
  <w:style w:type="numbering" w:customStyle="1" w:styleId="NoList42">
    <w:name w:val="No List42"/>
    <w:next w:val="NoList"/>
    <w:semiHidden/>
    <w:rsid w:val="00E51002"/>
  </w:style>
  <w:style w:type="table" w:customStyle="1" w:styleId="TableGrid17">
    <w:name w:val="Table Grid17"/>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semiHidden/>
    <w:rsid w:val="00E51002"/>
  </w:style>
  <w:style w:type="table" w:customStyle="1" w:styleId="TableGrid22">
    <w:name w:val="Table Grid22"/>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atin12pt">
    <w:name w:val="Style (Latin) 12 pt"/>
    <w:rsid w:val="00E51002"/>
    <w:rPr>
      <w:sz w:val="24"/>
    </w:rPr>
  </w:style>
  <w:style w:type="paragraph" w:customStyle="1" w:styleId="CharChar1">
    <w:name w:val="Char Char1"/>
    <w:basedOn w:val="BodyText"/>
    <w:rsid w:val="00E51002"/>
    <w:pPr>
      <w:keepNext/>
      <w:spacing w:after="80"/>
      <w:ind w:firstLine="720"/>
      <w:jc w:val="center"/>
      <w:outlineLvl w:val="0"/>
    </w:pPr>
    <w:rPr>
      <w:rFonts w:ascii="Times New Roman Bold" w:eastAsia="SimSun" w:hAnsi="Times New Roman Bold"/>
      <w:b/>
      <w:smallCaps/>
      <w:sz w:val="26"/>
      <w:szCs w:val="20"/>
      <w:lang w:val="en-GB" w:eastAsia="en-US"/>
    </w:rPr>
  </w:style>
  <w:style w:type="paragraph" w:customStyle="1" w:styleId="FigureCaption0">
    <w:name w:val="Figure Caption"/>
    <w:basedOn w:val="Normal"/>
    <w:rsid w:val="00E51002"/>
    <w:pPr>
      <w:widowControl w:val="0"/>
      <w:autoSpaceDE w:val="0"/>
      <w:autoSpaceDN w:val="0"/>
      <w:adjustRightInd w:val="0"/>
      <w:spacing w:after="0" w:line="240" w:lineRule="auto"/>
      <w:ind w:left="284" w:right="284"/>
      <w:jc w:val="both"/>
      <w:textAlignment w:val="baseline"/>
    </w:pPr>
    <w:rPr>
      <w:rFonts w:ascii="Times New Roman" w:eastAsia="Mincho" w:hAnsi="Times New Roman" w:cs="Times New Roman"/>
      <w:szCs w:val="24"/>
      <w:lang w:val="en-US" w:eastAsia="ja-JP"/>
    </w:rPr>
  </w:style>
  <w:style w:type="paragraph" w:customStyle="1" w:styleId="SBTHeading2">
    <w:name w:val="SBTHeading 2"/>
    <w:basedOn w:val="Heading2"/>
    <w:rsid w:val="00E51002"/>
    <w:pPr>
      <w:keepNext w:val="0"/>
      <w:widowControl w:val="0"/>
      <w:tabs>
        <w:tab w:val="left" w:pos="521"/>
        <w:tab w:val="left" w:pos="938"/>
        <w:tab w:val="left" w:pos="1217"/>
        <w:tab w:val="left" w:pos="1495"/>
        <w:tab w:val="left" w:pos="1774"/>
      </w:tabs>
      <w:suppressAutoHyphens/>
      <w:autoSpaceDE w:val="0"/>
      <w:autoSpaceDN w:val="0"/>
      <w:adjustRightInd w:val="0"/>
      <w:spacing w:before="90" w:line="336" w:lineRule="atLeast"/>
      <w:jc w:val="both"/>
      <w:textAlignment w:val="baseline"/>
    </w:pPr>
    <w:rPr>
      <w:rFonts w:ascii="Times New Roman" w:eastAsia="Mincho" w:hAnsi="Times New Roman" w:cs="Times New Roman"/>
      <w:bCs w:val="0"/>
      <w:iCs w:val="0"/>
      <w:spacing w:val="-3"/>
      <w:sz w:val="24"/>
      <w:szCs w:val="24"/>
      <w:lang w:eastAsia="ja-JP"/>
    </w:rPr>
  </w:style>
  <w:style w:type="paragraph" w:customStyle="1" w:styleId="SBTNormal">
    <w:name w:val="SBTNormal"/>
    <w:basedOn w:val="Normal"/>
    <w:rsid w:val="00E51002"/>
    <w:pPr>
      <w:widowControl w:val="0"/>
      <w:autoSpaceDE w:val="0"/>
      <w:autoSpaceDN w:val="0"/>
      <w:adjustRightInd w:val="0"/>
      <w:spacing w:after="0" w:line="300" w:lineRule="exact"/>
      <w:jc w:val="both"/>
      <w:textAlignment w:val="baseline"/>
    </w:pPr>
    <w:rPr>
      <w:rFonts w:ascii="Times New Roman" w:eastAsia="Mincho" w:hAnsi="Times New Roman" w:cs="Times New Roman"/>
      <w:szCs w:val="24"/>
      <w:lang w:val="en-US" w:eastAsia="ja-JP"/>
    </w:rPr>
  </w:style>
  <w:style w:type="paragraph" w:customStyle="1" w:styleId="IOTCReportNumbered">
    <w:name w:val="IOTCReportNumbered"/>
    <w:link w:val="IOTCReportNumberedChar"/>
    <w:rsid w:val="00E51002"/>
    <w:pPr>
      <w:spacing w:before="45" w:after="60" w:line="240" w:lineRule="auto"/>
      <w:ind w:left="426" w:hanging="360"/>
      <w:jc w:val="both"/>
    </w:pPr>
    <w:rPr>
      <w:rFonts w:ascii="Times New Roman" w:eastAsia="MS Mincho" w:hAnsi="Times New Roman" w:cs="Times New Roman"/>
      <w:sz w:val="20"/>
      <w:szCs w:val="20"/>
      <w:lang w:val="fr-FR"/>
    </w:rPr>
  </w:style>
  <w:style w:type="character" w:customStyle="1" w:styleId="IOTCReportNumberedChar">
    <w:name w:val="IOTCReportNumbered Char"/>
    <w:link w:val="IOTCReportNumbered"/>
    <w:rsid w:val="00E51002"/>
    <w:rPr>
      <w:rFonts w:ascii="Times New Roman" w:eastAsia="MS Mincho" w:hAnsi="Times New Roman" w:cs="Times New Roman"/>
      <w:sz w:val="20"/>
      <w:szCs w:val="20"/>
      <w:lang w:val="fr-FR"/>
    </w:rPr>
  </w:style>
  <w:style w:type="paragraph" w:customStyle="1" w:styleId="IOTC-normalnumbered">
    <w:name w:val="IOTC-normal numbered"/>
    <w:basedOn w:val="Normal"/>
    <w:rsid w:val="00E51002"/>
    <w:pPr>
      <w:tabs>
        <w:tab w:val="num" w:pos="720"/>
      </w:tabs>
      <w:spacing w:before="60" w:after="80" w:line="240" w:lineRule="auto"/>
      <w:ind w:left="720" w:hanging="360"/>
      <w:jc w:val="both"/>
    </w:pPr>
    <w:rPr>
      <w:rFonts w:ascii="Times New Roman" w:eastAsia="Times New Roman" w:hAnsi="Times New Roman" w:cs="Times New Roman"/>
      <w:szCs w:val="24"/>
      <w:lang w:val="en-GB"/>
    </w:rPr>
  </w:style>
  <w:style w:type="paragraph" w:customStyle="1" w:styleId="Toto1">
    <w:name w:val="Toto 1"/>
    <w:basedOn w:val="Heading1"/>
    <w:rsid w:val="00E51002"/>
    <w:pPr>
      <w:spacing w:before="180" w:after="0"/>
      <w:jc w:val="center"/>
    </w:pPr>
    <w:rPr>
      <w:rFonts w:ascii="Times New Roman" w:eastAsia="MS Mincho" w:hAnsi="Times New Roman" w:cs="Times New Roman"/>
      <w:smallCaps/>
      <w:sz w:val="22"/>
      <w:szCs w:val="22"/>
      <w:lang w:val="fr-FR" w:eastAsia="en-US"/>
    </w:rPr>
  </w:style>
  <w:style w:type="paragraph" w:customStyle="1" w:styleId="Toto2">
    <w:name w:val="Toto2"/>
    <w:basedOn w:val="Heading2"/>
    <w:rsid w:val="00E51002"/>
    <w:pPr>
      <w:spacing w:before="150"/>
      <w:ind w:left="360"/>
    </w:pPr>
    <w:rPr>
      <w:rFonts w:ascii="Times New Roman" w:eastAsia="MS Mincho" w:hAnsi="Times New Roman" w:cs="Times New Roman"/>
      <w:sz w:val="22"/>
      <w:szCs w:val="22"/>
      <w:lang w:val="fr-FR" w:eastAsia="ja-JP"/>
    </w:rPr>
  </w:style>
  <w:style w:type="character" w:customStyle="1" w:styleId="IOTCAgendaH2Char">
    <w:name w:val="IOTC Agenda H2 Char"/>
    <w:link w:val="IOTCAgendaH2"/>
    <w:rsid w:val="00E51002"/>
    <w:rPr>
      <w:rFonts w:ascii="Times New Roman" w:eastAsia="Times New Roman" w:hAnsi="Times New Roman" w:cs="Times New Roman"/>
      <w:b/>
      <w:sz w:val="24"/>
      <w:lang w:eastAsia="fr-FR"/>
    </w:rPr>
  </w:style>
  <w:style w:type="paragraph" w:customStyle="1" w:styleId="TableNormalParagraph">
    <w:name w:val="Table Normal Paragraph"/>
    <w:rsid w:val="00E51002"/>
    <w:pPr>
      <w:spacing w:before="60" w:after="60" w:line="240" w:lineRule="auto"/>
      <w:ind w:left="170" w:right="170"/>
      <w:jc w:val="both"/>
    </w:pPr>
    <w:rPr>
      <w:rFonts w:ascii="Times New Roman" w:eastAsia="ヒラギノ角ゴ Pro W3" w:hAnsi="Times New Roman" w:cs="Times New Roman"/>
      <w:color w:val="000000"/>
      <w:sz w:val="24"/>
      <w:szCs w:val="24"/>
      <w:lang w:val="fr-FR" w:eastAsia="en-GB"/>
    </w:rPr>
  </w:style>
  <w:style w:type="paragraph" w:customStyle="1" w:styleId="FAOTitle27">
    <w:name w:val="FAO Title27"/>
    <w:basedOn w:val="Normal"/>
    <w:next w:val="Normal"/>
    <w:rsid w:val="00E51002"/>
    <w:pPr>
      <w:autoSpaceDE w:val="0"/>
      <w:autoSpaceDN w:val="0"/>
      <w:adjustRightInd w:val="0"/>
      <w:spacing w:after="120" w:line="240" w:lineRule="auto"/>
    </w:pPr>
    <w:rPr>
      <w:rFonts w:ascii="Times New Roman" w:eastAsia="MS Mincho" w:hAnsi="Times New Roman" w:cs="Times New Roman"/>
      <w:sz w:val="24"/>
      <w:szCs w:val="24"/>
      <w:lang w:val="en-GB" w:eastAsia="ja-JP"/>
    </w:rPr>
  </w:style>
  <w:style w:type="paragraph" w:customStyle="1" w:styleId="FAOAuthor27">
    <w:name w:val="FAO Author27"/>
    <w:basedOn w:val="Normal"/>
    <w:next w:val="Normal"/>
    <w:rsid w:val="00E51002"/>
    <w:pPr>
      <w:autoSpaceDE w:val="0"/>
      <w:autoSpaceDN w:val="0"/>
      <w:adjustRightInd w:val="0"/>
      <w:spacing w:after="120" w:line="240" w:lineRule="auto"/>
    </w:pPr>
    <w:rPr>
      <w:rFonts w:ascii="Times New Roman" w:eastAsia="MS Mincho" w:hAnsi="Times New Roman" w:cs="Times New Roman"/>
      <w:sz w:val="24"/>
      <w:szCs w:val="24"/>
      <w:lang w:val="en-GB" w:eastAsia="ja-JP"/>
    </w:rPr>
  </w:style>
  <w:style w:type="paragraph" w:customStyle="1" w:styleId="FAOBibliography19">
    <w:name w:val="FAO Bibliography19"/>
    <w:basedOn w:val="Default"/>
    <w:next w:val="Default"/>
    <w:rsid w:val="00E51002"/>
    <w:pPr>
      <w:spacing w:before="240"/>
    </w:pPr>
    <w:rPr>
      <w:rFonts w:eastAsia="MS Mincho"/>
      <w:color w:val="auto"/>
      <w:lang w:val="en-GB" w:eastAsia="ja-JP"/>
    </w:rPr>
  </w:style>
  <w:style w:type="paragraph" w:customStyle="1" w:styleId="Heading4Arial">
    <w:name w:val="Heading 4 + Arial"/>
    <w:aliases w:val="11 pt,Not Bold,Small caps,Left:  0 cm,Before:  8 pt,A..."/>
    <w:basedOn w:val="Heading3"/>
    <w:rsid w:val="00E51002"/>
    <w:pPr>
      <w:spacing w:before="160" w:after="160" w:line="0" w:lineRule="atLeast"/>
      <w:jc w:val="both"/>
    </w:pPr>
    <w:rPr>
      <w:rFonts w:cs="Arial"/>
      <w:b w:val="0"/>
      <w:i/>
      <w:smallCaps/>
      <w:sz w:val="22"/>
      <w:szCs w:val="24"/>
      <w:lang w:val="fr-FR" w:eastAsia="en-GB"/>
    </w:rPr>
  </w:style>
  <w:style w:type="paragraph" w:customStyle="1" w:styleId="IOTCAppendix">
    <w:name w:val="IOTC Appendix"/>
    <w:basedOn w:val="Normal"/>
    <w:rsid w:val="00E51002"/>
    <w:pPr>
      <w:spacing w:after="0" w:line="240" w:lineRule="auto"/>
      <w:jc w:val="center"/>
    </w:pPr>
    <w:rPr>
      <w:rFonts w:ascii="Times New Roman" w:eastAsia="Times New Roman" w:hAnsi="Times New Roman" w:cs="Times New Roman"/>
      <w:b/>
      <w:smallCaps/>
      <w:sz w:val="28"/>
      <w:szCs w:val="28"/>
      <w:lang w:val="fr-FR" w:eastAsia="en-GB"/>
    </w:rPr>
  </w:style>
  <w:style w:type="paragraph" w:customStyle="1" w:styleId="Heading1toto">
    <w:name w:val="Heading 1 toto"/>
    <w:basedOn w:val="Heading1"/>
    <w:rsid w:val="00E51002"/>
    <w:pPr>
      <w:widowControl w:val="0"/>
      <w:tabs>
        <w:tab w:val="left" w:pos="0"/>
      </w:tabs>
      <w:suppressAutoHyphens/>
      <w:spacing w:before="0" w:after="120"/>
    </w:pPr>
    <w:rPr>
      <w:rFonts w:ascii="Times New Roman Bold" w:eastAsia="DejaVu Sans" w:hAnsi="Times New Roman Bold" w:cs="Times New Roman"/>
      <w:smallCaps/>
      <w:sz w:val="22"/>
      <w:szCs w:val="22"/>
      <w:lang w:val="fr-FR" w:eastAsia="en-GB"/>
    </w:rPr>
  </w:style>
  <w:style w:type="paragraph" w:customStyle="1" w:styleId="Titlesummary2">
    <w:name w:val="Title summary 2"/>
    <w:basedOn w:val="Default"/>
    <w:rsid w:val="00E51002"/>
    <w:pPr>
      <w:keepNext/>
      <w:spacing w:before="240" w:after="240"/>
      <w:jc w:val="both"/>
    </w:pPr>
    <w:rPr>
      <w:rFonts w:ascii="Arial" w:eastAsia="Calibri" w:hAnsi="Arial" w:cs="Arial"/>
      <w:b/>
      <w:szCs w:val="23"/>
      <w:lang w:val="fr-FR"/>
    </w:rPr>
  </w:style>
  <w:style w:type="paragraph" w:customStyle="1" w:styleId="Titlesummary1">
    <w:name w:val="Title summary 1"/>
    <w:basedOn w:val="Default"/>
    <w:rsid w:val="00E51002"/>
    <w:pPr>
      <w:jc w:val="center"/>
    </w:pPr>
    <w:rPr>
      <w:rFonts w:ascii="Arial" w:eastAsia="Calibri" w:hAnsi="Arial" w:cs="Arial"/>
      <w:b/>
      <w:sz w:val="28"/>
      <w:szCs w:val="26"/>
      <w:lang w:val="fr-FR"/>
    </w:rPr>
  </w:style>
  <w:style w:type="paragraph" w:customStyle="1" w:styleId="Exechead">
    <w:name w:val="Exec head"/>
    <w:basedOn w:val="AppendixSubtitle"/>
    <w:link w:val="ExecheadChar"/>
    <w:qFormat/>
    <w:rsid w:val="00E51002"/>
    <w:pPr>
      <w:widowControl w:val="0"/>
      <w:spacing w:before="0" w:after="240"/>
      <w:ind w:left="0" w:firstLine="0"/>
    </w:pPr>
  </w:style>
  <w:style w:type="character" w:customStyle="1" w:styleId="AppendixSubtitleChar">
    <w:name w:val="AppendixSubtitle Char"/>
    <w:link w:val="AppendixSubtitle"/>
    <w:rsid w:val="00E51002"/>
    <w:rPr>
      <w:rFonts w:ascii="Times New Roman Bold" w:eastAsia="Times New Roman" w:hAnsi="Times New Roman Bold" w:cs="Times New Roman"/>
      <w:b/>
      <w:smallCaps/>
      <w:kern w:val="32"/>
      <w:sz w:val="26"/>
      <w:szCs w:val="32"/>
      <w:lang w:val="en-GB" w:eastAsia="fr-FR"/>
    </w:rPr>
  </w:style>
  <w:style w:type="character" w:customStyle="1" w:styleId="ExecheadChar">
    <w:name w:val="Exec head Char"/>
    <w:link w:val="Exechead"/>
    <w:rsid w:val="00E51002"/>
    <w:rPr>
      <w:rFonts w:ascii="Times New Roman Bold" w:eastAsia="Times New Roman" w:hAnsi="Times New Roman Bold" w:cs="Times New Roman"/>
      <w:b/>
      <w:smallCaps/>
      <w:kern w:val="32"/>
      <w:sz w:val="26"/>
      <w:szCs w:val="32"/>
      <w:lang w:val="en-GB" w:eastAsia="fr-FR"/>
    </w:rPr>
  </w:style>
  <w:style w:type="paragraph" w:customStyle="1" w:styleId="execsummhead">
    <w:name w:val="exec summ head"/>
    <w:basedOn w:val="AppendixSubtitle"/>
    <w:qFormat/>
    <w:rsid w:val="00E51002"/>
    <w:pPr>
      <w:widowControl w:val="0"/>
    </w:pPr>
  </w:style>
  <w:style w:type="paragraph" w:customStyle="1" w:styleId="exechead0">
    <w:name w:val="exec head"/>
    <w:basedOn w:val="AppendixSubtitle"/>
    <w:link w:val="execheadChar1"/>
    <w:qFormat/>
    <w:rsid w:val="00E51002"/>
    <w:pPr>
      <w:widowControl w:val="0"/>
      <w:spacing w:before="0" w:after="0"/>
    </w:pPr>
    <w:rPr>
      <w:rFonts w:ascii="Arial" w:hAnsi="Arial"/>
      <w:bCs/>
      <w:smallCaps w:val="0"/>
      <w:lang w:val="fr-FR"/>
    </w:rPr>
  </w:style>
  <w:style w:type="character" w:customStyle="1" w:styleId="execheadChar0">
    <w:name w:val="exec head Char"/>
    <w:rsid w:val="00E51002"/>
    <w:rPr>
      <w:rFonts w:ascii="Times New Roman Bold" w:eastAsia="Times New Roman" w:hAnsi="Times New Roman Bold" w:cs="Times New Roman"/>
      <w:b/>
      <w:bCs w:val="0"/>
      <w:smallCaps/>
      <w:kern w:val="32"/>
      <w:sz w:val="26"/>
      <w:szCs w:val="32"/>
      <w:lang w:val="en-GB" w:eastAsia="fr-FR"/>
    </w:rPr>
  </w:style>
  <w:style w:type="character" w:customStyle="1" w:styleId="execheadChar1">
    <w:name w:val="exec head Char1"/>
    <w:link w:val="exechead0"/>
    <w:rsid w:val="00E51002"/>
    <w:rPr>
      <w:rFonts w:ascii="Arial" w:eastAsia="Times New Roman" w:hAnsi="Arial" w:cs="Times New Roman"/>
      <w:b/>
      <w:bCs/>
      <w:kern w:val="32"/>
      <w:sz w:val="26"/>
      <w:szCs w:val="32"/>
      <w:lang w:val="fr-FR" w:eastAsia="fr-FR"/>
    </w:rPr>
  </w:style>
  <w:style w:type="character" w:customStyle="1" w:styleId="Style3Char">
    <w:name w:val="Style3 Char"/>
    <w:link w:val="Style3"/>
    <w:rsid w:val="00E51002"/>
    <w:rPr>
      <w:rFonts w:ascii="Times New Roman" w:eastAsia="Times New Roman" w:hAnsi="Times New Roman" w:cs="Times New Roman"/>
      <w:b/>
      <w:bCs/>
      <w:sz w:val="18"/>
      <w:szCs w:val="18"/>
      <w:lang w:val="en-GB" w:eastAsia="en-GB"/>
    </w:rPr>
  </w:style>
  <w:style w:type="character" w:customStyle="1" w:styleId="FootnoteCharacters">
    <w:name w:val="Footnote Characters"/>
    <w:rsid w:val="00E51002"/>
    <w:rPr>
      <w:vertAlign w:val="superscript"/>
    </w:rPr>
  </w:style>
  <w:style w:type="paragraph" w:customStyle="1" w:styleId="ListParagraph1">
    <w:name w:val="List Paragraph1"/>
    <w:basedOn w:val="Normal"/>
    <w:rsid w:val="00E51002"/>
    <w:pPr>
      <w:ind w:left="720"/>
    </w:pPr>
    <w:rPr>
      <w:rFonts w:ascii="Arial" w:eastAsia="Times New Roman" w:hAnsi="Arial" w:cs="Arial"/>
      <w:sz w:val="24"/>
      <w:lang w:val="en-GB"/>
    </w:rPr>
  </w:style>
  <w:style w:type="paragraph" w:customStyle="1" w:styleId="a">
    <w:name w:val="쪽 번호"/>
    <w:rsid w:val="00E51002"/>
    <w:pPr>
      <w:widowControl w:val="0"/>
      <w:autoSpaceDE w:val="0"/>
      <w:autoSpaceDN w:val="0"/>
      <w:adjustRightInd w:val="0"/>
      <w:spacing w:after="0" w:line="240" w:lineRule="auto"/>
      <w:jc w:val="both"/>
    </w:pPr>
    <w:rPr>
      <w:rFonts w:ascii="고딕" w:eastAsia="고딕" w:hAnsi="Times New Roman" w:cs="Times New Roman"/>
      <w:sz w:val="24"/>
      <w:szCs w:val="24"/>
      <w:lang w:eastAsia="ko-KR"/>
    </w:rPr>
  </w:style>
  <w:style w:type="paragraph" w:customStyle="1" w:styleId="Bibliography2">
    <w:name w:val="Bibliography2"/>
    <w:basedOn w:val="Normal"/>
    <w:next w:val="Normal"/>
    <w:uiPriority w:val="37"/>
    <w:semiHidden/>
    <w:unhideWhenUsed/>
    <w:rsid w:val="00E51002"/>
    <w:pPr>
      <w:spacing w:before="240" w:after="240" w:line="240" w:lineRule="auto"/>
      <w:jc w:val="both"/>
    </w:pPr>
    <w:rPr>
      <w:rFonts w:ascii="Times New Roman" w:eastAsia="Times New Roman" w:hAnsi="Times New Roman" w:cs="Times New Roman"/>
      <w:sz w:val="24"/>
      <w:szCs w:val="24"/>
      <w:lang w:val="en-GB" w:eastAsia="en-GB"/>
    </w:rPr>
  </w:style>
  <w:style w:type="paragraph" w:customStyle="1" w:styleId="EnvelopeAddress1">
    <w:name w:val="Envelope Address1"/>
    <w:basedOn w:val="Normal"/>
    <w:next w:val="EnvelopeAddress"/>
    <w:uiPriority w:val="99"/>
    <w:semiHidden/>
    <w:unhideWhenUsed/>
    <w:rsid w:val="00E51002"/>
    <w:pPr>
      <w:framePr w:w="7920" w:h="1980" w:hRule="exact" w:hSpace="180" w:wrap="auto" w:hAnchor="page" w:xAlign="center" w:yAlign="bottom"/>
      <w:spacing w:after="0" w:line="240" w:lineRule="auto"/>
      <w:ind w:left="2880"/>
      <w:jc w:val="both"/>
    </w:pPr>
    <w:rPr>
      <w:rFonts w:ascii="Cambria" w:eastAsia="MS Gothic" w:hAnsi="Cambria" w:cs="Times New Roman"/>
      <w:sz w:val="24"/>
      <w:szCs w:val="24"/>
      <w:lang w:val="en-GB" w:eastAsia="en-GB"/>
    </w:rPr>
  </w:style>
  <w:style w:type="paragraph" w:customStyle="1" w:styleId="IndexHeading1">
    <w:name w:val="Index Heading1"/>
    <w:basedOn w:val="Normal"/>
    <w:next w:val="Index1"/>
    <w:uiPriority w:val="99"/>
    <w:semiHidden/>
    <w:unhideWhenUsed/>
    <w:rsid w:val="00E51002"/>
    <w:pPr>
      <w:spacing w:before="240" w:after="240" w:line="240" w:lineRule="auto"/>
      <w:jc w:val="both"/>
    </w:pPr>
    <w:rPr>
      <w:rFonts w:ascii="Cambria" w:eastAsia="MS Gothic" w:hAnsi="Cambria" w:cs="Times New Roman"/>
      <w:b/>
      <w:bCs/>
      <w:sz w:val="24"/>
      <w:szCs w:val="24"/>
      <w:lang w:val="en-GB" w:eastAsia="en-GB"/>
    </w:rPr>
  </w:style>
  <w:style w:type="paragraph" w:customStyle="1" w:styleId="IntenseQuote1">
    <w:name w:val="Intense Quote1"/>
    <w:basedOn w:val="Normal"/>
    <w:next w:val="Normal"/>
    <w:uiPriority w:val="30"/>
    <w:qFormat/>
    <w:rsid w:val="00E51002"/>
    <w:pPr>
      <w:pBdr>
        <w:bottom w:val="single" w:sz="4" w:space="4" w:color="4F81BD"/>
      </w:pBdr>
      <w:spacing w:before="200" w:after="280" w:line="240" w:lineRule="auto"/>
      <w:ind w:left="936" w:right="936"/>
      <w:jc w:val="both"/>
    </w:pPr>
    <w:rPr>
      <w:rFonts w:ascii="Times New Roman" w:eastAsia="Times New Roman" w:hAnsi="Times New Roman" w:cs="Times New Roman"/>
      <w:b/>
      <w:bCs/>
      <w:i/>
      <w:iCs/>
      <w:color w:val="4F81BD"/>
      <w:sz w:val="24"/>
      <w:szCs w:val="24"/>
      <w:lang w:val="en-GB" w:eastAsia="en-GB"/>
    </w:rPr>
  </w:style>
  <w:style w:type="character" w:customStyle="1" w:styleId="MediumGrid3-Accent2Char">
    <w:name w:val="Medium Grid 3 - Accent 2 Char"/>
    <w:link w:val="MediumGrid3-Accent2"/>
    <w:uiPriority w:val="30"/>
    <w:rsid w:val="00E51002"/>
    <w:rPr>
      <w:b/>
      <w:bCs/>
      <w:i/>
      <w:iCs/>
      <w:color w:val="4F81BD"/>
      <w:sz w:val="24"/>
    </w:rPr>
  </w:style>
  <w:style w:type="paragraph" w:customStyle="1" w:styleId="MessageHeader1">
    <w:name w:val="Message Header1"/>
    <w:basedOn w:val="Normal"/>
    <w:next w:val="MessageHeader"/>
    <w:link w:val="MessageHeaderChar"/>
    <w:uiPriority w:val="99"/>
    <w:semiHidden/>
    <w:unhideWhenUsed/>
    <w:rsid w:val="00E5100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heme="majorHAnsi" w:eastAsiaTheme="majorEastAsia" w:hAnsiTheme="majorHAnsi" w:cstheme="majorBidi"/>
      <w:sz w:val="24"/>
      <w:szCs w:val="24"/>
    </w:rPr>
  </w:style>
  <w:style w:type="paragraph" w:customStyle="1" w:styleId="Quote1">
    <w:name w:val="Quote1"/>
    <w:basedOn w:val="Normal"/>
    <w:next w:val="Normal"/>
    <w:uiPriority w:val="29"/>
    <w:qFormat/>
    <w:rsid w:val="00E51002"/>
    <w:pPr>
      <w:spacing w:before="240" w:after="240" w:line="240" w:lineRule="auto"/>
      <w:jc w:val="both"/>
    </w:pPr>
    <w:rPr>
      <w:rFonts w:ascii="Times New Roman" w:eastAsia="Times New Roman" w:hAnsi="Times New Roman" w:cs="Times New Roman"/>
      <w:i/>
      <w:iCs/>
      <w:color w:val="000000"/>
      <w:sz w:val="24"/>
      <w:szCs w:val="24"/>
      <w:lang w:val="en-GB" w:eastAsia="en-GB"/>
    </w:rPr>
  </w:style>
  <w:style w:type="character" w:customStyle="1" w:styleId="MediumGrid2-Accent2Char">
    <w:name w:val="Medium Grid 2 - Accent 2 Char"/>
    <w:link w:val="MediumGrid2-Accent2"/>
    <w:uiPriority w:val="29"/>
    <w:rsid w:val="00E51002"/>
    <w:rPr>
      <w:i/>
      <w:iCs/>
      <w:color w:val="000000"/>
      <w:sz w:val="24"/>
    </w:rPr>
  </w:style>
  <w:style w:type="paragraph" w:customStyle="1" w:styleId="TOAHeading1">
    <w:name w:val="TOA Heading1"/>
    <w:basedOn w:val="Normal"/>
    <w:next w:val="Normal"/>
    <w:uiPriority w:val="99"/>
    <w:semiHidden/>
    <w:unhideWhenUsed/>
    <w:rsid w:val="00E51002"/>
    <w:pPr>
      <w:spacing w:before="120" w:after="240" w:line="240" w:lineRule="auto"/>
      <w:jc w:val="both"/>
    </w:pPr>
    <w:rPr>
      <w:rFonts w:ascii="Cambria" w:eastAsia="MS Gothic" w:hAnsi="Cambria" w:cs="Times New Roman"/>
      <w:b/>
      <w:bCs/>
      <w:sz w:val="24"/>
      <w:szCs w:val="24"/>
      <w:lang w:val="en-GB" w:eastAsia="en-GB"/>
    </w:rPr>
  </w:style>
  <w:style w:type="paragraph" w:customStyle="1" w:styleId="Indented">
    <w:name w:val="Indented"/>
    <w:basedOn w:val="Normal"/>
    <w:next w:val="NormalFont"/>
    <w:rsid w:val="00E51002"/>
    <w:pPr>
      <w:numPr>
        <w:numId w:val="18"/>
      </w:numPr>
      <w:spacing w:after="120" w:line="240" w:lineRule="auto"/>
    </w:pPr>
    <w:rPr>
      <w:rFonts w:ascii="Times New Roman" w:eastAsia="Calibri" w:hAnsi="Times New Roman" w:cs="Times New Roman"/>
      <w:szCs w:val="24"/>
      <w:lang w:val="en-GB"/>
    </w:rPr>
  </w:style>
  <w:style w:type="paragraph" w:customStyle="1" w:styleId="En-ttedetabledesmatires2">
    <w:name w:val="En-tête de table des matières2"/>
    <w:basedOn w:val="Heading1"/>
    <w:next w:val="Normal"/>
    <w:uiPriority w:val="39"/>
    <w:semiHidden/>
    <w:unhideWhenUsed/>
    <w:qFormat/>
    <w:rsid w:val="00E51002"/>
    <w:pPr>
      <w:keepLines/>
      <w:spacing w:before="480" w:after="0" w:line="276" w:lineRule="auto"/>
      <w:outlineLvl w:val="9"/>
    </w:pPr>
    <w:rPr>
      <w:rFonts w:ascii="Cambria" w:eastAsia="MS Gothic" w:hAnsi="Cambria" w:cs="Times New Roman"/>
      <w:color w:val="365F91"/>
      <w:kern w:val="0"/>
      <w:sz w:val="28"/>
      <w:szCs w:val="28"/>
      <w:lang w:eastAsia="en-US"/>
    </w:rPr>
  </w:style>
  <w:style w:type="paragraph" w:customStyle="1" w:styleId="ESTitle">
    <w:name w:val="ES Title"/>
    <w:basedOn w:val="AppendixSubtitle"/>
    <w:link w:val="ESTitleChar"/>
    <w:qFormat/>
    <w:rsid w:val="00E51002"/>
    <w:pPr>
      <w:widowControl w:val="0"/>
      <w:spacing w:before="0" w:after="0"/>
    </w:pPr>
    <w:rPr>
      <w:bCs/>
    </w:rPr>
  </w:style>
  <w:style w:type="character" w:customStyle="1" w:styleId="ESTitleChar">
    <w:name w:val="ES Title Char"/>
    <w:link w:val="ESTitle"/>
    <w:locked/>
    <w:rsid w:val="00E51002"/>
    <w:rPr>
      <w:rFonts w:ascii="Times New Roman Bold" w:eastAsia="Times New Roman" w:hAnsi="Times New Roman Bold" w:cs="Times New Roman"/>
      <w:b/>
      <w:bCs/>
      <w:smallCaps/>
      <w:kern w:val="32"/>
      <w:sz w:val="26"/>
      <w:szCs w:val="32"/>
      <w:lang w:val="en-GB" w:eastAsia="fr-FR"/>
    </w:rPr>
  </w:style>
  <w:style w:type="paragraph" w:customStyle="1" w:styleId="ESHeading1">
    <w:name w:val="ES Heading 1"/>
    <w:basedOn w:val="ESTitle"/>
    <w:next w:val="ESText"/>
    <w:qFormat/>
    <w:rsid w:val="00E51002"/>
    <w:pPr>
      <w:spacing w:after="120"/>
      <w:ind w:left="0" w:firstLine="0"/>
      <w:jc w:val="left"/>
    </w:pPr>
    <w:rPr>
      <w:rFonts w:ascii="Times New Roman" w:hAnsi="Times New Roman"/>
      <w:sz w:val="22"/>
      <w:szCs w:val="20"/>
    </w:rPr>
  </w:style>
  <w:style w:type="paragraph" w:customStyle="1" w:styleId="ESHeading2">
    <w:name w:val="ES Heading 2"/>
    <w:basedOn w:val="AppendixHeading3"/>
    <w:link w:val="ESHeading2Char"/>
    <w:qFormat/>
    <w:rsid w:val="00E51002"/>
    <w:pPr>
      <w:ind w:left="0" w:firstLine="0"/>
    </w:pPr>
    <w:rPr>
      <w:rFonts w:ascii="Times New Roman" w:hAnsi="Times New Roman"/>
      <w:b w:val="0"/>
      <w:i/>
    </w:rPr>
  </w:style>
  <w:style w:type="character" w:customStyle="1" w:styleId="AppendixHeading3Char">
    <w:name w:val="AppendixHeading 3 Char"/>
    <w:link w:val="AppendixHeading3"/>
    <w:rsid w:val="00E51002"/>
    <w:rPr>
      <w:rFonts w:ascii="Arial" w:eastAsia="Times New Roman" w:hAnsi="Arial" w:cs="Times New Roman"/>
      <w:b/>
      <w:sz w:val="24"/>
      <w:szCs w:val="24"/>
      <w:lang w:val="en-GB" w:eastAsia="fr-FR"/>
    </w:rPr>
  </w:style>
  <w:style w:type="character" w:customStyle="1" w:styleId="ESHeading2Char">
    <w:name w:val="ES Heading 2 Char"/>
    <w:link w:val="ESHeading2"/>
    <w:rsid w:val="00E51002"/>
    <w:rPr>
      <w:rFonts w:ascii="Times New Roman" w:eastAsia="Times New Roman" w:hAnsi="Times New Roman" w:cs="Times New Roman"/>
      <w:i/>
      <w:sz w:val="24"/>
      <w:szCs w:val="24"/>
      <w:lang w:val="en-GB" w:eastAsia="fr-FR"/>
    </w:rPr>
  </w:style>
  <w:style w:type="character" w:customStyle="1" w:styleId="BookTitle1">
    <w:name w:val="Book Title1"/>
    <w:uiPriority w:val="33"/>
    <w:qFormat/>
    <w:rsid w:val="00E51002"/>
    <w:rPr>
      <w:b/>
      <w:bCs/>
      <w:smallCaps/>
      <w:spacing w:val="5"/>
    </w:rPr>
  </w:style>
  <w:style w:type="character" w:customStyle="1" w:styleId="IntenseQuoteChar1">
    <w:name w:val="Intense Quote Char1"/>
    <w:uiPriority w:val="30"/>
    <w:rsid w:val="00E51002"/>
    <w:rPr>
      <w:b/>
      <w:bCs/>
      <w:i/>
      <w:iCs/>
      <w:color w:val="4F81BD"/>
    </w:rPr>
  </w:style>
  <w:style w:type="character" w:customStyle="1" w:styleId="MessageHeaderChar1">
    <w:name w:val="Message Header Char1"/>
    <w:link w:val="MessageHeader"/>
    <w:uiPriority w:val="99"/>
    <w:rsid w:val="00E51002"/>
    <w:rPr>
      <w:rFonts w:ascii="Arial" w:eastAsia="Times New Roman" w:hAnsi="Arial" w:cs="Arial"/>
      <w:sz w:val="24"/>
      <w:szCs w:val="24"/>
      <w:shd w:val="pct20" w:color="auto" w:fill="auto"/>
      <w:lang w:val="en-GB"/>
    </w:rPr>
  </w:style>
  <w:style w:type="character" w:customStyle="1" w:styleId="QuoteChar1">
    <w:name w:val="Quote Char1"/>
    <w:uiPriority w:val="29"/>
    <w:rsid w:val="00E51002"/>
    <w:rPr>
      <w:i/>
      <w:iCs/>
      <w:color w:val="000000"/>
    </w:rPr>
  </w:style>
  <w:style w:type="table" w:customStyle="1" w:styleId="TableGrid34">
    <w:name w:val="Table Grid34"/>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E51002"/>
    <w:pPr>
      <w:spacing w:after="0" w:line="240" w:lineRule="auto"/>
      <w:ind w:left="720" w:hanging="432"/>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
    <w:name w:val="Table Grid82"/>
    <w:basedOn w:val="TableNormal"/>
    <w:next w:val="TableGrid"/>
    <w:uiPriority w:val="59"/>
    <w:rsid w:val="00E51002"/>
    <w:pPr>
      <w:spacing w:after="0" w:line="240" w:lineRule="auto"/>
      <w:ind w:left="720" w:hanging="432"/>
      <w:jc w:val="both"/>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
    <w:name w:val="Table Grid5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
    <w:name w:val="Medium Grid 3 - Accent 21"/>
    <w:basedOn w:val="TableNormal"/>
    <w:next w:val="MediumGrid3-Accent2"/>
    <w:uiPriority w:val="30"/>
    <w:rsid w:val="00E51002"/>
    <w:pPr>
      <w:spacing w:after="0" w:line="240" w:lineRule="auto"/>
    </w:pPr>
    <w:rPr>
      <w:rFonts w:ascii="Times New Roman" w:eastAsia="MS Mincho" w:hAnsi="Times New Roman" w:cs="Times New Roman"/>
      <w:b/>
      <w:bCs/>
      <w:i/>
      <w:iCs/>
      <w:color w:val="4F81BD"/>
      <w:sz w:val="24"/>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
    <w:name w:val="Medium Grid 2 - Accent 21"/>
    <w:basedOn w:val="TableNormal"/>
    <w:next w:val="MediumGrid2-Accent2"/>
    <w:uiPriority w:val="29"/>
    <w:rsid w:val="00E51002"/>
    <w:pPr>
      <w:spacing w:after="0" w:line="240" w:lineRule="auto"/>
    </w:pPr>
    <w:rPr>
      <w:rFonts w:ascii="Times New Roman" w:eastAsia="MS Mincho" w:hAnsi="Times New Roman" w:cs="Times New Roman"/>
      <w:i/>
      <w:iCs/>
      <w:color w:val="000000"/>
      <w:sz w:val="24"/>
      <w:szCs w:val="2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
    <w:name w:val="No List7"/>
    <w:next w:val="NoList"/>
    <w:uiPriority w:val="99"/>
    <w:semiHidden/>
    <w:unhideWhenUsed/>
    <w:rsid w:val="00E51002"/>
  </w:style>
  <w:style w:type="numbering" w:customStyle="1" w:styleId="NoList15">
    <w:name w:val="No List15"/>
    <w:next w:val="NoList"/>
    <w:semiHidden/>
    <w:unhideWhenUsed/>
    <w:rsid w:val="00E51002"/>
  </w:style>
  <w:style w:type="table" w:customStyle="1" w:styleId="TableGrid18">
    <w:name w:val="Table Grid18"/>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
    <w:name w:val="FAO Number lists1"/>
    <w:basedOn w:val="NoList"/>
    <w:rsid w:val="00E51002"/>
  </w:style>
  <w:style w:type="numbering" w:customStyle="1" w:styleId="NoList113">
    <w:name w:val="No List113"/>
    <w:next w:val="NoList"/>
    <w:semiHidden/>
    <w:rsid w:val="00E51002"/>
  </w:style>
  <w:style w:type="numbering" w:customStyle="1" w:styleId="NoList23">
    <w:name w:val="No List23"/>
    <w:next w:val="NoList"/>
    <w:semiHidden/>
    <w:rsid w:val="00E51002"/>
  </w:style>
  <w:style w:type="numbering" w:customStyle="1" w:styleId="NoList33">
    <w:name w:val="No List33"/>
    <w:next w:val="NoList"/>
    <w:semiHidden/>
    <w:rsid w:val="00E51002"/>
  </w:style>
  <w:style w:type="numbering" w:customStyle="1" w:styleId="NoList43">
    <w:name w:val="No List43"/>
    <w:next w:val="NoList"/>
    <w:semiHidden/>
    <w:rsid w:val="00E51002"/>
  </w:style>
  <w:style w:type="table" w:customStyle="1" w:styleId="TableGrid19">
    <w:name w:val="Table Grid19"/>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semiHidden/>
    <w:rsid w:val="00E51002"/>
  </w:style>
  <w:style w:type="table" w:customStyle="1" w:styleId="TableGrid23">
    <w:name w:val="Table Grid23"/>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QuoteChar">
    <w:name w:val="Intense Quote Char"/>
    <w:basedOn w:val="DefaultParagraphFont"/>
    <w:link w:val="IntenseQuote"/>
    <w:uiPriority w:val="30"/>
    <w:rsid w:val="00E51002"/>
    <w:rPr>
      <w:b/>
      <w:bCs/>
      <w:i/>
      <w:iCs/>
      <w:color w:val="4F81BD"/>
      <w:sz w:val="24"/>
    </w:rPr>
  </w:style>
  <w:style w:type="character" w:customStyle="1" w:styleId="QuoteChar">
    <w:name w:val="Quote Char"/>
    <w:basedOn w:val="DefaultParagraphFont"/>
    <w:link w:val="Quote"/>
    <w:uiPriority w:val="29"/>
    <w:rsid w:val="00E51002"/>
    <w:rPr>
      <w:i/>
      <w:iCs/>
      <w:color w:val="000000"/>
      <w:sz w:val="24"/>
    </w:rPr>
  </w:style>
  <w:style w:type="paragraph" w:customStyle="1" w:styleId="IntenseQuote2">
    <w:name w:val="Intense Quote2"/>
    <w:basedOn w:val="Normal"/>
    <w:next w:val="Normal"/>
    <w:uiPriority w:val="30"/>
    <w:qFormat/>
    <w:rsid w:val="00E51002"/>
    <w:pPr>
      <w:pBdr>
        <w:bottom w:val="single" w:sz="4" w:space="4" w:color="4F81BD"/>
      </w:pBdr>
      <w:spacing w:before="200" w:after="280"/>
      <w:ind w:left="936" w:right="936"/>
    </w:pPr>
    <w:rPr>
      <w:rFonts w:ascii="Calibri" w:eastAsia="Calibri" w:hAnsi="Calibri" w:cs="Times New Roman"/>
      <w:b/>
      <w:bCs/>
      <w:i/>
      <w:iCs/>
      <w:color w:val="4F81BD"/>
      <w:sz w:val="24"/>
    </w:rPr>
  </w:style>
  <w:style w:type="paragraph" w:styleId="Quote">
    <w:name w:val="Quote"/>
    <w:basedOn w:val="Normal"/>
    <w:next w:val="Normal"/>
    <w:link w:val="QuoteChar"/>
    <w:uiPriority w:val="29"/>
    <w:qFormat/>
    <w:rsid w:val="00E51002"/>
    <w:rPr>
      <w:i/>
      <w:iCs/>
      <w:color w:val="000000"/>
      <w:sz w:val="24"/>
      <w:lang w:val="en-US"/>
    </w:rPr>
  </w:style>
  <w:style w:type="character" w:customStyle="1" w:styleId="QuoteChar2">
    <w:name w:val="Quote Char2"/>
    <w:basedOn w:val="DefaultParagraphFont"/>
    <w:uiPriority w:val="29"/>
    <w:rsid w:val="00E51002"/>
    <w:rPr>
      <w:i/>
      <w:iCs/>
      <w:color w:val="000000" w:themeColor="text1"/>
      <w:lang w:val="en-AU"/>
    </w:rPr>
  </w:style>
  <w:style w:type="table" w:customStyle="1" w:styleId="TableGrid35">
    <w:name w:val="Table Grid35"/>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
    <w:name w:val="Table Grid72"/>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
    <w:name w:val="Table Grid83"/>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
    <w:name w:val="Table Grid51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
    <w:name w:val="Table Grid52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enseQuote3">
    <w:name w:val="Intense Quote3"/>
    <w:basedOn w:val="Normal"/>
    <w:next w:val="Normal"/>
    <w:uiPriority w:val="30"/>
    <w:qFormat/>
    <w:rsid w:val="00E51002"/>
    <w:pPr>
      <w:pBdr>
        <w:bottom w:val="single" w:sz="4" w:space="4" w:color="4F81BD"/>
      </w:pBdr>
      <w:spacing w:before="200" w:after="280" w:line="240" w:lineRule="auto"/>
      <w:ind w:left="936" w:right="936"/>
    </w:pPr>
    <w:rPr>
      <w:rFonts w:ascii="Times New Roman" w:eastAsia="MS Mincho" w:hAnsi="Times New Roman" w:cs="Times New Roman"/>
      <w:b/>
      <w:bCs/>
      <w:i/>
      <w:iCs/>
      <w:color w:val="4F81BD"/>
      <w:sz w:val="24"/>
      <w:szCs w:val="20"/>
      <w:lang w:val="en-GB" w:eastAsia="en-GB"/>
    </w:rPr>
  </w:style>
  <w:style w:type="character" w:customStyle="1" w:styleId="IntenseQuoteChar2">
    <w:name w:val="Intense Quote Char2"/>
    <w:basedOn w:val="DefaultParagraphFont"/>
    <w:uiPriority w:val="30"/>
    <w:rsid w:val="00E51002"/>
    <w:rPr>
      <w:rFonts w:eastAsia="Times New Roman"/>
      <w:b/>
      <w:bCs/>
      <w:i/>
      <w:iCs/>
      <w:color w:val="4F81BD"/>
      <w:sz w:val="22"/>
      <w:szCs w:val="22"/>
      <w:lang w:val="en-US" w:eastAsia="fr-FR"/>
    </w:rPr>
  </w:style>
  <w:style w:type="table" w:customStyle="1" w:styleId="TableGrid531">
    <w:name w:val="Table Grid53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
    <w:name w:val="Table Grid513"/>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
    <w:name w:val="Table Grid102"/>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
    <w:name w:val="Table Grid514"/>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
    <w:name w:val="Table Grid54"/>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
    <w:name w:val="Table Grid511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
    <w:name w:val="Table Grid84"/>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
    <w:name w:val="Table Grid512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
    <w:name w:val="Table Grid52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
    <w:name w:val="Table Grid514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
    <w:name w:val="Table Grid103"/>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
    <w:name w:val="Table Grid54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E51002"/>
  </w:style>
  <w:style w:type="numbering" w:customStyle="1" w:styleId="NoList16">
    <w:name w:val="No List16"/>
    <w:next w:val="NoList"/>
    <w:uiPriority w:val="99"/>
    <w:semiHidden/>
    <w:unhideWhenUsed/>
    <w:rsid w:val="00E51002"/>
  </w:style>
  <w:style w:type="table" w:customStyle="1" w:styleId="TableGrid20">
    <w:name w:val="Table Grid20"/>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
    <w:name w:val="FAO Number lists2"/>
    <w:basedOn w:val="NoList"/>
    <w:rsid w:val="00E51002"/>
    <w:pPr>
      <w:numPr>
        <w:numId w:val="3"/>
      </w:numPr>
    </w:pPr>
  </w:style>
  <w:style w:type="numbering" w:customStyle="1" w:styleId="NoList114">
    <w:name w:val="No List114"/>
    <w:next w:val="NoList"/>
    <w:semiHidden/>
    <w:rsid w:val="00E51002"/>
  </w:style>
  <w:style w:type="numbering" w:customStyle="1" w:styleId="NoList24">
    <w:name w:val="No List24"/>
    <w:next w:val="NoList"/>
    <w:semiHidden/>
    <w:rsid w:val="00E51002"/>
  </w:style>
  <w:style w:type="numbering" w:customStyle="1" w:styleId="NoList34">
    <w:name w:val="No List34"/>
    <w:next w:val="NoList"/>
    <w:semiHidden/>
    <w:rsid w:val="00E51002"/>
  </w:style>
  <w:style w:type="numbering" w:customStyle="1" w:styleId="NoList44">
    <w:name w:val="No List44"/>
    <w:next w:val="NoList"/>
    <w:semiHidden/>
    <w:rsid w:val="00E51002"/>
  </w:style>
  <w:style w:type="table" w:customStyle="1" w:styleId="TableGrid110">
    <w:name w:val="Table Grid110"/>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semiHidden/>
    <w:rsid w:val="00E51002"/>
  </w:style>
  <w:style w:type="table" w:customStyle="1" w:styleId="TableGrid24">
    <w:name w:val="Table Grid24"/>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E51002"/>
    <w:pPr>
      <w:spacing w:before="240" w:after="240" w:line="240" w:lineRule="auto"/>
      <w:jc w:val="both"/>
    </w:pPr>
    <w:rPr>
      <w:rFonts w:ascii="Times New Roman" w:eastAsia="Times New Roman" w:hAnsi="Times New Roman" w:cs="Times New Roman"/>
      <w:sz w:val="24"/>
      <w:szCs w:val="24"/>
      <w:lang w:val="en-GB" w:eastAsia="en-GB"/>
    </w:rPr>
  </w:style>
  <w:style w:type="paragraph" w:customStyle="1" w:styleId="Sansinterligne2">
    <w:name w:val="Sans interligne2"/>
    <w:uiPriority w:val="1"/>
    <w:qFormat/>
    <w:rsid w:val="00E51002"/>
    <w:pPr>
      <w:spacing w:before="240" w:after="60" w:line="240" w:lineRule="auto"/>
      <w:jc w:val="both"/>
    </w:pPr>
    <w:rPr>
      <w:rFonts w:ascii="Times New Roman" w:eastAsia="Times New Roman" w:hAnsi="Times New Roman" w:cs="Times New Roman"/>
      <w:sz w:val="24"/>
      <w:szCs w:val="24"/>
      <w:lang w:val="en-GB" w:eastAsia="en-GB"/>
    </w:rPr>
  </w:style>
  <w:style w:type="paragraph" w:customStyle="1" w:styleId="En-ttedetabledesmatires20">
    <w:name w:val="En-tête de table des matières2"/>
    <w:basedOn w:val="Heading1"/>
    <w:next w:val="Normal"/>
    <w:uiPriority w:val="39"/>
    <w:semiHidden/>
    <w:unhideWhenUsed/>
    <w:qFormat/>
    <w:rsid w:val="00E51002"/>
    <w:pPr>
      <w:keepLines/>
      <w:spacing w:before="480" w:after="0" w:line="276" w:lineRule="auto"/>
      <w:outlineLvl w:val="9"/>
    </w:pPr>
    <w:rPr>
      <w:rFonts w:ascii="Cambria" w:eastAsia="MS Gothic" w:hAnsi="Cambria" w:cs="Times New Roman"/>
      <w:color w:val="365F91"/>
      <w:kern w:val="0"/>
      <w:sz w:val="28"/>
      <w:szCs w:val="28"/>
      <w:lang w:eastAsia="en-US"/>
    </w:rPr>
  </w:style>
  <w:style w:type="character" w:styleId="BookTitle">
    <w:name w:val="Book Title"/>
    <w:basedOn w:val="DefaultParagraphFont"/>
    <w:uiPriority w:val="33"/>
    <w:qFormat/>
    <w:rsid w:val="00E51002"/>
    <w:rPr>
      <w:b/>
      <w:bCs/>
      <w:smallCaps/>
      <w:spacing w:val="5"/>
    </w:rPr>
  </w:style>
  <w:style w:type="table" w:customStyle="1" w:styleId="TableGrid36">
    <w:name w:val="Table Grid36"/>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
    <w:name w:val="Table Grid516"/>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
    <w:name w:val="Table Grid74"/>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
    <w:name w:val="Table Grid66"/>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
    <w:name w:val="Table Grid58"/>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E51002"/>
  </w:style>
  <w:style w:type="numbering" w:customStyle="1" w:styleId="NoList17">
    <w:name w:val="No List17"/>
    <w:next w:val="NoList"/>
    <w:uiPriority w:val="99"/>
    <w:semiHidden/>
    <w:unhideWhenUsed/>
    <w:rsid w:val="00E51002"/>
  </w:style>
  <w:style w:type="table" w:customStyle="1" w:styleId="TableGrid28">
    <w:name w:val="Table Grid28"/>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
    <w:name w:val="No List115"/>
    <w:next w:val="NoList"/>
    <w:uiPriority w:val="99"/>
    <w:semiHidden/>
    <w:unhideWhenUsed/>
    <w:rsid w:val="00E51002"/>
  </w:style>
  <w:style w:type="table" w:customStyle="1" w:styleId="TableauNorm2">
    <w:name w:val="Tableau Norm2"/>
    <w:uiPriority w:val="99"/>
    <w:semiHidden/>
    <w:rsid w:val="00E51002"/>
    <w:pPr>
      <w:spacing w:after="0" w:line="240" w:lineRule="auto"/>
    </w:pPr>
    <w:rPr>
      <w:rFonts w:ascii="Calibri" w:eastAsia="Calibri" w:hAnsi="Calibri" w:cs="Times New Roman"/>
      <w:sz w:val="20"/>
      <w:szCs w:val="20"/>
      <w:lang w:val="fr-FR"/>
    </w:rPr>
    <w:tblPr>
      <w:tblInd w:w="0" w:type="dxa"/>
      <w:tblCellMar>
        <w:top w:w="0" w:type="dxa"/>
        <w:left w:w="108" w:type="dxa"/>
        <w:bottom w:w="0" w:type="dxa"/>
        <w:right w:w="108" w:type="dxa"/>
      </w:tblCellMar>
    </w:tblPr>
  </w:style>
  <w:style w:type="table" w:customStyle="1" w:styleId="TableGrid113">
    <w:name w:val="Table Grid113"/>
    <w:basedOn w:val="TableauNorm"/>
    <w:next w:val="TableGrid"/>
    <w:uiPriority w:val="99"/>
    <w:rsid w:val="00E51002"/>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E51002"/>
  </w:style>
  <w:style w:type="table" w:customStyle="1" w:styleId="TableGrid29">
    <w:name w:val="Table Grid29"/>
    <w:basedOn w:val="TableNormal"/>
    <w:next w:val="TableGrid"/>
    <w:uiPriority w:val="59"/>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E51002"/>
  </w:style>
  <w:style w:type="table" w:customStyle="1" w:styleId="TableElegant2">
    <w:name w:val="Table Elegant2"/>
    <w:basedOn w:val="TableNormal"/>
    <w:next w:val="TableElegant"/>
    <w:rsid w:val="00E51002"/>
    <w:pPr>
      <w:spacing w:after="0" w:line="240" w:lineRule="auto"/>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rsid w:val="00E51002"/>
  </w:style>
  <w:style w:type="table" w:customStyle="1" w:styleId="TableGrid38">
    <w:name w:val="Table Grid38"/>
    <w:basedOn w:val="TableNormal"/>
    <w:next w:val="TableGrid"/>
    <w:uiPriority w:val="59"/>
    <w:rsid w:val="00E51002"/>
    <w:pPr>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unhideWhenUsed/>
    <w:rsid w:val="00E51002"/>
  </w:style>
  <w:style w:type="table" w:customStyle="1" w:styleId="TableGrid122">
    <w:name w:val="Table Grid122"/>
    <w:basedOn w:val="TableNormal"/>
    <w:next w:val="TableGrid"/>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semiHidden/>
    <w:rsid w:val="00E51002"/>
  </w:style>
  <w:style w:type="table" w:customStyle="1" w:styleId="TableGrid610">
    <w:name w:val="Table Grid610"/>
    <w:basedOn w:val="TableNormal"/>
    <w:next w:val="TableGrid"/>
    <w:rsid w:val="00E51002"/>
    <w:pPr>
      <w:spacing w:after="120" w:line="240" w:lineRule="auto"/>
    </w:pPr>
    <w:rPr>
      <w:rFonts w:ascii="Times New Roman" w:eastAsia="SimSu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
    <w:name w:val="Table Grid61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
    <w:name w:val="Table Grid75"/>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
    <w:name w:val="No List55"/>
    <w:next w:val="NoList"/>
    <w:uiPriority w:val="99"/>
    <w:semiHidden/>
    <w:unhideWhenUsed/>
    <w:rsid w:val="00E51002"/>
  </w:style>
  <w:style w:type="numbering" w:customStyle="1" w:styleId="NoList131">
    <w:name w:val="No List131"/>
    <w:next w:val="NoList"/>
    <w:uiPriority w:val="99"/>
    <w:semiHidden/>
    <w:unhideWhenUsed/>
    <w:rsid w:val="00E51002"/>
  </w:style>
  <w:style w:type="table" w:customStyle="1" w:styleId="TableGrid85">
    <w:name w:val="Table Grid85"/>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
    <w:name w:val="No List111111"/>
    <w:next w:val="NoList"/>
    <w:uiPriority w:val="99"/>
    <w:semiHidden/>
    <w:unhideWhenUsed/>
    <w:rsid w:val="00E51002"/>
  </w:style>
  <w:style w:type="table" w:customStyle="1" w:styleId="TableauNorm11">
    <w:name w:val="Tableau Norm11"/>
    <w:uiPriority w:val="99"/>
    <w:semiHidden/>
    <w:rsid w:val="00E51002"/>
    <w:pPr>
      <w:spacing w:after="0" w:line="240" w:lineRule="auto"/>
    </w:pPr>
    <w:rPr>
      <w:rFonts w:ascii="Calibri" w:eastAsia="Calibri" w:hAnsi="Calibri" w:cs="Times New Roman"/>
      <w:sz w:val="20"/>
      <w:szCs w:val="20"/>
      <w:lang w:val="fr-FR"/>
    </w:rPr>
    <w:tblPr>
      <w:tblInd w:w="0" w:type="dxa"/>
      <w:tblCellMar>
        <w:top w:w="0" w:type="dxa"/>
        <w:left w:w="108" w:type="dxa"/>
        <w:bottom w:w="0" w:type="dxa"/>
        <w:right w:w="108" w:type="dxa"/>
      </w:tblCellMar>
    </w:tblPr>
  </w:style>
  <w:style w:type="table" w:customStyle="1" w:styleId="TableGrid131">
    <w:name w:val="Table Grid131"/>
    <w:basedOn w:val="TableauNorm"/>
    <w:next w:val="TableGrid"/>
    <w:uiPriority w:val="99"/>
    <w:rsid w:val="00E51002"/>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E51002"/>
  </w:style>
  <w:style w:type="table" w:customStyle="1" w:styleId="TableGrid211">
    <w:name w:val="Table Grid211"/>
    <w:basedOn w:val="TableNormal"/>
    <w:next w:val="TableGrid"/>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
    <w:name w:val="No List1111111"/>
    <w:next w:val="NoList"/>
    <w:semiHidden/>
    <w:unhideWhenUsed/>
    <w:rsid w:val="00E51002"/>
  </w:style>
  <w:style w:type="table" w:customStyle="1" w:styleId="TableElegant11">
    <w:name w:val="Table Elegant11"/>
    <w:basedOn w:val="TableNormal"/>
    <w:next w:val="TableElegant"/>
    <w:rsid w:val="00E51002"/>
    <w:pPr>
      <w:spacing w:after="0" w:line="240" w:lineRule="auto"/>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rsid w:val="00E51002"/>
  </w:style>
  <w:style w:type="table" w:customStyle="1" w:styleId="TableGrid322">
    <w:name w:val="Table Grid322"/>
    <w:basedOn w:val="TableNormal"/>
    <w:next w:val="TableGrid"/>
    <w:uiPriority w:val="59"/>
    <w:rsid w:val="00E51002"/>
    <w:pPr>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semiHidden/>
    <w:unhideWhenUsed/>
    <w:rsid w:val="00E51002"/>
  </w:style>
  <w:style w:type="table" w:customStyle="1" w:styleId="TableGrid1211">
    <w:name w:val="Table Grid1211"/>
    <w:basedOn w:val="TableNormal"/>
    <w:next w:val="TableGrid"/>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semiHidden/>
    <w:rsid w:val="00E51002"/>
  </w:style>
  <w:style w:type="table" w:customStyle="1" w:styleId="TableGrid621">
    <w:name w:val="Table Grid621"/>
    <w:basedOn w:val="TableNormal"/>
    <w:next w:val="TableGrid"/>
    <w:rsid w:val="00E51002"/>
    <w:pPr>
      <w:spacing w:after="120" w:line="240" w:lineRule="auto"/>
    </w:pPr>
    <w:rPr>
      <w:rFonts w:ascii="Times New Roman" w:eastAsia="SimSu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
    <w:name w:val="Table Grid32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semiHidden/>
    <w:rsid w:val="00E51002"/>
  </w:style>
  <w:style w:type="table" w:customStyle="1" w:styleId="TableGrid811">
    <w:name w:val="Table Grid811"/>
    <w:basedOn w:val="TableNormal"/>
    <w:next w:val="TableGrid"/>
    <w:rsid w:val="00E51002"/>
    <w:pPr>
      <w:spacing w:after="12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
    <w:name w:val="Table Grid104"/>
    <w:basedOn w:val="TableNormal"/>
    <w:next w:val="TableGrid"/>
    <w:uiPriority w:val="59"/>
    <w:rsid w:val="00E51002"/>
    <w:pPr>
      <w:spacing w:after="0" w:line="240" w:lineRule="auto"/>
    </w:pPr>
    <w:rPr>
      <w:rFonts w:ascii="Cambria" w:eastAsia="Cambria" w:hAnsi="Cambria"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E51002"/>
  </w:style>
  <w:style w:type="numbering" w:customStyle="1" w:styleId="NoList141">
    <w:name w:val="No List141"/>
    <w:next w:val="NoList"/>
    <w:semiHidden/>
    <w:unhideWhenUsed/>
    <w:rsid w:val="00E51002"/>
  </w:style>
  <w:style w:type="table" w:customStyle="1" w:styleId="TableGrid161">
    <w:name w:val="Table Grid16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
    <w:name w:val="FAO Number lists3"/>
    <w:basedOn w:val="NoList"/>
    <w:rsid w:val="00E51002"/>
  </w:style>
  <w:style w:type="numbering" w:customStyle="1" w:styleId="NoList1121">
    <w:name w:val="No List1121"/>
    <w:next w:val="NoList"/>
    <w:semiHidden/>
    <w:rsid w:val="00E51002"/>
  </w:style>
  <w:style w:type="numbering" w:customStyle="1" w:styleId="NoList221">
    <w:name w:val="No List221"/>
    <w:next w:val="NoList"/>
    <w:semiHidden/>
    <w:rsid w:val="00E51002"/>
  </w:style>
  <w:style w:type="numbering" w:customStyle="1" w:styleId="NoList321">
    <w:name w:val="No List321"/>
    <w:next w:val="NoList"/>
    <w:semiHidden/>
    <w:rsid w:val="00E51002"/>
  </w:style>
  <w:style w:type="numbering" w:customStyle="1" w:styleId="NoList421">
    <w:name w:val="No List421"/>
    <w:next w:val="NoList"/>
    <w:semiHidden/>
    <w:rsid w:val="00E51002"/>
  </w:style>
  <w:style w:type="table" w:customStyle="1" w:styleId="TableGrid171">
    <w:name w:val="Table Grid171"/>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semiHidden/>
    <w:rsid w:val="00E51002"/>
  </w:style>
  <w:style w:type="table" w:customStyle="1" w:styleId="TableGrid221">
    <w:name w:val="Table Grid221"/>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E51002"/>
    <w:pPr>
      <w:spacing w:after="0" w:line="240" w:lineRule="auto"/>
      <w:ind w:left="720" w:hanging="432"/>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
    <w:name w:val="Table Grid821"/>
    <w:basedOn w:val="TableNormal"/>
    <w:next w:val="TableGrid"/>
    <w:uiPriority w:val="59"/>
    <w:rsid w:val="00E51002"/>
    <w:pPr>
      <w:spacing w:after="0" w:line="240" w:lineRule="auto"/>
      <w:ind w:left="720" w:hanging="432"/>
      <w:jc w:val="both"/>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
    <w:name w:val="Table Grid511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1">
    <w:name w:val="Medium Grid 3 - Accent 211"/>
    <w:basedOn w:val="TableNormal"/>
    <w:next w:val="MediumGrid3-Accent2"/>
    <w:uiPriority w:val="30"/>
    <w:rsid w:val="00E51002"/>
    <w:pPr>
      <w:spacing w:after="0" w:line="240" w:lineRule="auto"/>
    </w:pPr>
    <w:rPr>
      <w:rFonts w:ascii="Times New Roman" w:eastAsia="MS Mincho" w:hAnsi="Times New Roman" w:cs="Times New Roman"/>
      <w:b/>
      <w:bCs/>
      <w:i/>
      <w:iCs/>
      <w:color w:val="4F81BD"/>
      <w:sz w:val="24"/>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1">
    <w:name w:val="Medium Grid 2 - Accent 211"/>
    <w:basedOn w:val="TableNormal"/>
    <w:next w:val="MediumGrid2-Accent2"/>
    <w:uiPriority w:val="29"/>
    <w:rsid w:val="00E51002"/>
    <w:pPr>
      <w:spacing w:after="0" w:line="240" w:lineRule="auto"/>
    </w:pPr>
    <w:rPr>
      <w:rFonts w:ascii="Times New Roman" w:eastAsia="MS Mincho" w:hAnsi="Times New Roman" w:cs="Times New Roman"/>
      <w:i/>
      <w:iCs/>
      <w:color w:val="000000"/>
      <w:sz w:val="24"/>
      <w:szCs w:val="2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1">
    <w:name w:val="No List71"/>
    <w:next w:val="NoList"/>
    <w:uiPriority w:val="99"/>
    <w:semiHidden/>
    <w:unhideWhenUsed/>
    <w:rsid w:val="00E51002"/>
  </w:style>
  <w:style w:type="numbering" w:customStyle="1" w:styleId="NoList151">
    <w:name w:val="No List151"/>
    <w:next w:val="NoList"/>
    <w:semiHidden/>
    <w:unhideWhenUsed/>
    <w:rsid w:val="00E51002"/>
  </w:style>
  <w:style w:type="table" w:customStyle="1" w:styleId="TableGrid181">
    <w:name w:val="Table Grid18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
    <w:name w:val="FAO Number lists11"/>
    <w:basedOn w:val="NoList"/>
    <w:rsid w:val="00E51002"/>
  </w:style>
  <w:style w:type="numbering" w:customStyle="1" w:styleId="NoList1131">
    <w:name w:val="No List1131"/>
    <w:next w:val="NoList"/>
    <w:semiHidden/>
    <w:rsid w:val="00E51002"/>
  </w:style>
  <w:style w:type="numbering" w:customStyle="1" w:styleId="NoList231">
    <w:name w:val="No List231"/>
    <w:next w:val="NoList"/>
    <w:semiHidden/>
    <w:rsid w:val="00E51002"/>
  </w:style>
  <w:style w:type="numbering" w:customStyle="1" w:styleId="NoList331">
    <w:name w:val="No List331"/>
    <w:next w:val="NoList"/>
    <w:semiHidden/>
    <w:rsid w:val="00E51002"/>
  </w:style>
  <w:style w:type="numbering" w:customStyle="1" w:styleId="NoList431">
    <w:name w:val="No List431"/>
    <w:next w:val="NoList"/>
    <w:semiHidden/>
    <w:rsid w:val="00E51002"/>
  </w:style>
  <w:style w:type="table" w:customStyle="1" w:styleId="TableGrid191">
    <w:name w:val="Table Grid191"/>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semiHidden/>
    <w:rsid w:val="00E51002"/>
  </w:style>
  <w:style w:type="table" w:customStyle="1" w:styleId="TableGrid231">
    <w:name w:val="Table Grid231"/>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
    <w:name w:val="Table Grid72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
    <w:name w:val="Table Grid83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
    <w:name w:val="Table Grid512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
    <w:name w:val="Table Grid52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
    <w:name w:val="Table Grid53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
    <w:name w:val="Table Grid513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
    <w:name w:val="Table Grid102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
    <w:name w:val="Table Grid5142"/>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
    <w:name w:val="Table Grid54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
    <w:name w:val="Table Grid5111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
    <w:name w:val="Table Grid84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
    <w:name w:val="Table Grid5121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
    <w:name w:val="Table Grid522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
    <w:name w:val="Table Grid5141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
    <w:name w:val="Table Grid103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
    <w:name w:val="Table Grid54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E51002"/>
  </w:style>
  <w:style w:type="numbering" w:customStyle="1" w:styleId="NoList161">
    <w:name w:val="No List161"/>
    <w:next w:val="NoList"/>
    <w:uiPriority w:val="99"/>
    <w:semiHidden/>
    <w:unhideWhenUsed/>
    <w:rsid w:val="00E51002"/>
  </w:style>
  <w:style w:type="table" w:customStyle="1" w:styleId="TableGrid201">
    <w:name w:val="Table Grid20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
    <w:name w:val="FAO Number lists21"/>
    <w:basedOn w:val="NoList"/>
    <w:rsid w:val="00E51002"/>
  </w:style>
  <w:style w:type="numbering" w:customStyle="1" w:styleId="NoList1141">
    <w:name w:val="No List1141"/>
    <w:next w:val="NoList"/>
    <w:semiHidden/>
    <w:rsid w:val="00E51002"/>
  </w:style>
  <w:style w:type="numbering" w:customStyle="1" w:styleId="NoList241">
    <w:name w:val="No List241"/>
    <w:next w:val="NoList"/>
    <w:semiHidden/>
    <w:rsid w:val="00E51002"/>
  </w:style>
  <w:style w:type="numbering" w:customStyle="1" w:styleId="NoList341">
    <w:name w:val="No List341"/>
    <w:next w:val="NoList"/>
    <w:semiHidden/>
    <w:rsid w:val="00E51002"/>
  </w:style>
  <w:style w:type="numbering" w:customStyle="1" w:styleId="NoList441">
    <w:name w:val="No List441"/>
    <w:next w:val="NoList"/>
    <w:semiHidden/>
    <w:rsid w:val="00E51002"/>
  </w:style>
  <w:style w:type="table" w:customStyle="1" w:styleId="TableGrid1101">
    <w:name w:val="Table Grid1101"/>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NoList"/>
    <w:semiHidden/>
    <w:rsid w:val="00E51002"/>
  </w:style>
  <w:style w:type="table" w:customStyle="1" w:styleId="TableGrid241">
    <w:name w:val="Table Grid241"/>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
    <w:name w:val="Table Grid516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
    <w:name w:val="Table Grid74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
    <w:name w:val="Table Grid57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
    <w:name w:val="Table Grid66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
    <w:name w:val="Table Grid58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
    <w:name w:val="Table Grid67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
    <w:name w:val="Table Grid59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
    <w:name w:val="Table Grid68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
    <w:name w:val="Table Grid26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
    <w:name w:val="Table Grid69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
    <w:name w:val="Table Grid271"/>
    <w:basedOn w:val="TableNormal"/>
    <w:next w:val="TableGrid"/>
    <w:uiPriority w:val="59"/>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
    <w:name w:val="Medium Grid 3 - Accent 22"/>
    <w:basedOn w:val="TableNormal"/>
    <w:next w:val="MediumGrid3-Accent2"/>
    <w:uiPriority w:val="30"/>
    <w:rsid w:val="00E51002"/>
    <w:pPr>
      <w:spacing w:after="0" w:line="240" w:lineRule="auto"/>
    </w:pPr>
    <w:rPr>
      <w:rFonts w:ascii="Calibri" w:eastAsia="Calibri" w:hAnsi="Calibri" w:cs="Times New Roman"/>
      <w:b/>
      <w:bCs/>
      <w:i/>
      <w:iCs/>
      <w:color w:val="4F81BD"/>
      <w:sz w:val="24"/>
      <w:lang w:val="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
    <w:name w:val="Medium Grid 2 - Accent 22"/>
    <w:basedOn w:val="TableNormal"/>
    <w:next w:val="MediumGrid2-Accent2"/>
    <w:uiPriority w:val="29"/>
    <w:rsid w:val="00E51002"/>
    <w:pPr>
      <w:spacing w:after="0" w:line="240" w:lineRule="auto"/>
    </w:pPr>
    <w:rPr>
      <w:rFonts w:ascii="Calibri" w:eastAsia="Calibri" w:hAnsi="Calibri" w:cs="Times New Roman"/>
      <w:i/>
      <w:iCs/>
      <w:color w:val="000000"/>
      <w:sz w:val="24"/>
      <w:lang w:val="en-A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IntenseQuoteChar3">
    <w:name w:val="Intense Quote Char3"/>
    <w:basedOn w:val="DefaultParagraphFont"/>
    <w:uiPriority w:val="30"/>
    <w:rsid w:val="00E51002"/>
    <w:rPr>
      <w:b/>
      <w:bCs/>
      <w:i/>
      <w:iCs/>
      <w:color w:val="4F81BD"/>
      <w:lang w:val="en-US"/>
    </w:rPr>
  </w:style>
  <w:style w:type="character" w:customStyle="1" w:styleId="NoSpacingChar">
    <w:name w:val="No Spacing Char"/>
    <w:basedOn w:val="DefaultParagraphFont"/>
    <w:link w:val="NoSpacing"/>
    <w:uiPriority w:val="1"/>
    <w:rsid w:val="00E51002"/>
    <w:rPr>
      <w:rFonts w:ascii="Times New Roman" w:eastAsia="Times New Roman" w:hAnsi="Times New Roman" w:cs="Times New Roman"/>
      <w:sz w:val="24"/>
      <w:szCs w:val="24"/>
    </w:rPr>
  </w:style>
  <w:style w:type="table" w:customStyle="1" w:styleId="TableGrid30">
    <w:name w:val="Table Grid30"/>
    <w:basedOn w:val="TableNormal"/>
    <w:next w:val="TableGrid"/>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E510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
    <w:name w:val="Table Grid310"/>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
    <w:name w:val="Table Grid95"/>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
    <w:name w:val="Table Grid315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
    <w:name w:val="Table Grid692"/>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
    <w:name w:val="Table Grid105"/>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21">
    <w:name w:val="Medium Grid 21"/>
    <w:link w:val="MediumGrid2Char"/>
    <w:uiPriority w:val="1"/>
    <w:qFormat/>
    <w:rsid w:val="00E51002"/>
    <w:pPr>
      <w:spacing w:after="0" w:line="240" w:lineRule="auto"/>
    </w:pPr>
    <w:rPr>
      <w:rFonts w:ascii="Times New Roman" w:eastAsia="Times New Roman" w:hAnsi="Times New Roman" w:cs="Times New Roman"/>
      <w:sz w:val="24"/>
      <w:szCs w:val="24"/>
    </w:rPr>
  </w:style>
  <w:style w:type="table" w:styleId="ColorfulGrid-Accent3">
    <w:name w:val="Colorful Grid Accent 3"/>
    <w:basedOn w:val="TableNormal"/>
    <w:uiPriority w:val="30"/>
    <w:rsid w:val="00E51002"/>
    <w:pPr>
      <w:spacing w:after="0" w:line="240" w:lineRule="auto"/>
    </w:pPr>
    <w:rPr>
      <w:rFonts w:ascii="Times New Roman" w:eastAsia="MS Mincho" w:hAnsi="Times New Roman" w:cs="Times New Roman"/>
      <w:b/>
      <w:bCs/>
      <w:i/>
      <w:iCs/>
      <w:color w:val="4F81BD"/>
      <w:sz w:val="24"/>
      <w:szCs w:val="20"/>
      <w:lang w:val="x-none" w:eastAsia="x-none" w:bidi="x-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olorfulList-Accent3">
    <w:name w:val="Colorful List Accent 3"/>
    <w:basedOn w:val="TableNormal"/>
    <w:uiPriority w:val="29"/>
    <w:rsid w:val="00E51002"/>
    <w:pPr>
      <w:spacing w:after="0" w:line="240" w:lineRule="auto"/>
    </w:pPr>
    <w:rPr>
      <w:rFonts w:ascii="Times New Roman" w:eastAsia="MS Mincho" w:hAnsi="Times New Roman" w:cs="Times New Roman"/>
      <w:i/>
      <w:iCs/>
      <w:color w:val="000000"/>
      <w:sz w:val="24"/>
      <w:szCs w:val="20"/>
      <w:lang w:val="x-none" w:eastAsia="x-none" w:bidi="x-non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MediumGrid3-Accent2Char1">
    <w:name w:val="Medium Grid 3 - Accent 2 Char1"/>
    <w:uiPriority w:val="30"/>
    <w:rsid w:val="00E51002"/>
    <w:rPr>
      <w:b/>
      <w:bCs/>
      <w:i/>
      <w:iCs/>
      <w:color w:val="4F81BD"/>
      <w:sz w:val="24"/>
    </w:rPr>
  </w:style>
  <w:style w:type="character" w:customStyle="1" w:styleId="MediumGrid2-Accent2Char1">
    <w:name w:val="Medium Grid 2 - Accent 2 Char1"/>
    <w:uiPriority w:val="29"/>
    <w:rsid w:val="00E51002"/>
    <w:rPr>
      <w:i/>
      <w:iCs/>
      <w:color w:val="000000"/>
      <w:sz w:val="24"/>
    </w:rPr>
  </w:style>
  <w:style w:type="character" w:customStyle="1" w:styleId="MediumGrid2Char">
    <w:name w:val="Medium Grid 2 Char"/>
    <w:link w:val="MediumGrid21"/>
    <w:uiPriority w:val="1"/>
    <w:rsid w:val="00E51002"/>
    <w:rPr>
      <w:rFonts w:ascii="Times New Roman" w:eastAsia="Times New Roman" w:hAnsi="Times New Roman" w:cs="Times New Roman"/>
      <w:sz w:val="24"/>
      <w:szCs w:val="24"/>
    </w:rPr>
  </w:style>
  <w:style w:type="table" w:customStyle="1" w:styleId="TableGrid76">
    <w:name w:val="Table Grid76"/>
    <w:basedOn w:val="TableNormal"/>
    <w:next w:val="TableGrid"/>
    <w:uiPriority w:val="59"/>
    <w:rsid w:val="00E51002"/>
    <w:pPr>
      <w:spacing w:after="0" w:line="240" w:lineRule="auto"/>
      <w:ind w:left="720" w:hanging="432"/>
      <w:jc w:val="both"/>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semiHidden/>
    <w:unhideWhenUsed/>
    <w:rsid w:val="00E51002"/>
  </w:style>
  <w:style w:type="table" w:customStyle="1" w:styleId="TableGrid48">
    <w:name w:val="Table Grid48"/>
    <w:basedOn w:val="TableNormal"/>
    <w:next w:val="TableGrid"/>
    <w:rsid w:val="00E51002"/>
    <w:pPr>
      <w:spacing w:after="12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semiHidden/>
    <w:unhideWhenUsed/>
    <w:rsid w:val="00E51002"/>
    <w:pPr>
      <w:spacing w:after="100"/>
    </w:pPr>
  </w:style>
  <w:style w:type="table" w:styleId="MediumGrid3-Accent2">
    <w:name w:val="Medium Grid 3 Accent 2"/>
    <w:basedOn w:val="TableNormal"/>
    <w:link w:val="MediumGrid3-Accent2Char"/>
    <w:uiPriority w:val="30"/>
    <w:rsid w:val="00E51002"/>
    <w:pPr>
      <w:spacing w:after="0" w:line="240" w:lineRule="auto"/>
    </w:pPr>
    <w:rPr>
      <w:b/>
      <w:bCs/>
      <w:i/>
      <w:iCs/>
      <w:color w:val="4F81BD"/>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E51002"/>
    <w:pPr>
      <w:spacing w:after="0" w:line="240" w:lineRule="auto"/>
    </w:pPr>
    <w:rPr>
      <w:i/>
      <w:iCs/>
      <w:color w:val="000000"/>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IntenseQuote">
    <w:name w:val="Intense Quote"/>
    <w:basedOn w:val="Normal"/>
    <w:next w:val="Normal"/>
    <w:link w:val="IntenseQuoteChar"/>
    <w:uiPriority w:val="30"/>
    <w:qFormat/>
    <w:rsid w:val="00E51002"/>
    <w:pPr>
      <w:pBdr>
        <w:bottom w:val="single" w:sz="4" w:space="4" w:color="4F81BD" w:themeColor="accent1"/>
      </w:pBdr>
      <w:spacing w:before="200" w:after="280"/>
      <w:ind w:left="936" w:right="936"/>
    </w:pPr>
    <w:rPr>
      <w:b/>
      <w:bCs/>
      <w:i/>
      <w:iCs/>
      <w:color w:val="4F81BD"/>
      <w:sz w:val="24"/>
      <w:lang w:val="en-US"/>
    </w:rPr>
  </w:style>
  <w:style w:type="character" w:customStyle="1" w:styleId="IntenseQuoteChar4">
    <w:name w:val="Intense Quote Char4"/>
    <w:basedOn w:val="DefaultParagraphFont"/>
    <w:uiPriority w:val="30"/>
    <w:rsid w:val="00E51002"/>
    <w:rPr>
      <w:b/>
      <w:bCs/>
      <w:i/>
      <w:iCs/>
      <w:color w:val="4F81BD" w:themeColor="accent1"/>
      <w:lang w:val="en-AU"/>
    </w:rPr>
  </w:style>
  <w:style w:type="table" w:customStyle="1" w:styleId="TableGrid519">
    <w:name w:val="Table Grid519"/>
    <w:basedOn w:val="TableNormal"/>
    <w:next w:val="TableGrid"/>
    <w:uiPriority w:val="59"/>
    <w:rsid w:val="00C52160"/>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
    <w:name w:val="Table Grid31521"/>
    <w:basedOn w:val="TableNormal"/>
    <w:next w:val="TableGrid"/>
    <w:uiPriority w:val="59"/>
    <w:rsid w:val="00C52160"/>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2B2914"/>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0">
    <w:name w:val="Table Grid520"/>
    <w:basedOn w:val="TableNormal"/>
    <w:next w:val="TableGrid"/>
    <w:uiPriority w:val="59"/>
    <w:rsid w:val="002B2914"/>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
    <w:name w:val="Table Grid31522"/>
    <w:basedOn w:val="TableNormal"/>
    <w:next w:val="TableGrid"/>
    <w:uiPriority w:val="59"/>
    <w:rsid w:val="002B2914"/>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9">
    <w:name w:val="Table Grid5209"/>
    <w:basedOn w:val="TableNormal"/>
    <w:next w:val="TableGrid"/>
    <w:uiPriority w:val="59"/>
    <w:rsid w:val="002619FE"/>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9">
    <w:name w:val="Table Grid315229"/>
    <w:basedOn w:val="TableNormal"/>
    <w:next w:val="TableGrid"/>
    <w:uiPriority w:val="59"/>
    <w:rsid w:val="002619FE"/>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086">
      <w:bodyDiv w:val="1"/>
      <w:marLeft w:val="0"/>
      <w:marRight w:val="0"/>
      <w:marTop w:val="0"/>
      <w:marBottom w:val="0"/>
      <w:divBdr>
        <w:top w:val="none" w:sz="0" w:space="0" w:color="auto"/>
        <w:left w:val="none" w:sz="0" w:space="0" w:color="auto"/>
        <w:bottom w:val="none" w:sz="0" w:space="0" w:color="auto"/>
        <w:right w:val="none" w:sz="0" w:space="0" w:color="auto"/>
      </w:divBdr>
    </w:div>
    <w:div w:id="905265554">
      <w:bodyDiv w:val="1"/>
      <w:marLeft w:val="0"/>
      <w:marRight w:val="0"/>
      <w:marTop w:val="0"/>
      <w:marBottom w:val="0"/>
      <w:divBdr>
        <w:top w:val="none" w:sz="0" w:space="0" w:color="auto"/>
        <w:left w:val="none" w:sz="0" w:space="0" w:color="auto"/>
        <w:bottom w:val="none" w:sz="0" w:space="0" w:color="auto"/>
        <w:right w:val="none" w:sz="0" w:space="0" w:color="auto"/>
      </w:divBdr>
    </w:div>
    <w:div w:id="1071318901">
      <w:bodyDiv w:val="1"/>
      <w:marLeft w:val="0"/>
      <w:marRight w:val="0"/>
      <w:marTop w:val="0"/>
      <w:marBottom w:val="0"/>
      <w:divBdr>
        <w:top w:val="none" w:sz="0" w:space="0" w:color="auto"/>
        <w:left w:val="none" w:sz="0" w:space="0" w:color="auto"/>
        <w:bottom w:val="none" w:sz="0" w:space="0" w:color="auto"/>
        <w:right w:val="none" w:sz="0" w:space="0" w:color="auto"/>
      </w:divBdr>
    </w:div>
    <w:div w:id="1368022672">
      <w:bodyDiv w:val="1"/>
      <w:marLeft w:val="0"/>
      <w:marRight w:val="0"/>
      <w:marTop w:val="0"/>
      <w:marBottom w:val="0"/>
      <w:divBdr>
        <w:top w:val="none" w:sz="0" w:space="0" w:color="auto"/>
        <w:left w:val="none" w:sz="0" w:space="0" w:color="auto"/>
        <w:bottom w:val="none" w:sz="0" w:space="0" w:color="auto"/>
        <w:right w:val="none" w:sz="0" w:space="0" w:color="auto"/>
      </w:divBdr>
    </w:div>
    <w:div w:id="188574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2F3E1-2EFF-4248-BDA3-7EA4BCD45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1084</Words>
  <Characters>6180</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DWilson</dc:creator>
  <cp:lastModifiedBy>Kevin KJS. Sullivan</cp:lastModifiedBy>
  <cp:revision>3</cp:revision>
  <cp:lastPrinted>2017-02-06T13:09:00Z</cp:lastPrinted>
  <dcterms:created xsi:type="dcterms:W3CDTF">2017-11-14T11:29:00Z</dcterms:created>
  <dcterms:modified xsi:type="dcterms:W3CDTF">2017-11-14T11:33:00Z</dcterms:modified>
</cp:coreProperties>
</file>