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17A0E4" w14:textId="77777777" w:rsidR="00542974" w:rsidRPr="00503422" w:rsidRDefault="00542974" w:rsidP="00503422">
      <w:pPr>
        <w:pStyle w:val="AnnexTitle"/>
        <w:rPr>
          <w:color w:val="000000" w:themeColor="text1"/>
        </w:rPr>
      </w:pPr>
      <w:bookmarkStart w:id="0" w:name="App9"/>
      <w:bookmarkStart w:id="1" w:name="_Toc163032614"/>
      <w:bookmarkStart w:id="2" w:name="_Toc495413959"/>
      <w:bookmarkStart w:id="3" w:name="_Toc525312198"/>
      <w:r w:rsidRPr="00D73459">
        <w:t>Appendix IX</w:t>
      </w:r>
      <w:bookmarkEnd w:id="0"/>
      <w:r w:rsidRPr="00D73459">
        <w:t xml:space="preserve"> </w:t>
      </w:r>
      <w:r w:rsidRPr="00D73459">
        <w:br/>
      </w:r>
      <w:bookmarkEnd w:id="1"/>
      <w:r w:rsidRPr="00D73459">
        <w:t>Executive Summary: Blue Shark</w:t>
      </w:r>
      <w:bookmarkEnd w:id="2"/>
      <w:bookmarkEnd w:id="3"/>
    </w:p>
    <w:p w14:paraId="13FE5492" w14:textId="77777777" w:rsidR="00B00DCF" w:rsidRPr="00D73459" w:rsidRDefault="00B00DCF" w:rsidP="00B00DCF">
      <w:r w:rsidRPr="00A1439E">
        <w:rPr>
          <w:rFonts w:ascii="ITC Bookman" w:hAnsi="ITC Bookman"/>
          <w:b/>
          <w:noProof/>
          <w:szCs w:val="20"/>
          <w:lang w:val="fr-FR" w:eastAsia="ja-JP"/>
        </w:rPr>
        <w:drawing>
          <wp:inline distT="0" distB="0" distL="0" distR="0" wp14:anchorId="1EFF246E" wp14:editId="3D255D10">
            <wp:extent cx="3780000" cy="779780"/>
            <wp:effectExtent l="0" t="0" r="0" b="1270"/>
            <wp:docPr id="3" name="Picture 1" descr="Description: Description: C:\Documents and Settings\Julien.IOTC\Desktop\IOTCLogoCMYKLetterHea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Documents and Settings\Julien.IOTC\Desktop\IOTCLogoCMYKLetterHead2.png"/>
                    <pic:cNvPicPr>
                      <a:picLocks noChangeAspect="1" noChangeArrowheads="1"/>
                    </pic:cNvPicPr>
                  </pic:nvPicPr>
                  <pic:blipFill rotWithShape="1">
                    <a:blip r:embed="rId8">
                      <a:extLst>
                        <a:ext uri="{28A0092B-C50C-407E-A947-70E740481C1C}">
                          <a14:useLocalDpi xmlns:a14="http://schemas.microsoft.com/office/drawing/2010/main" val="0"/>
                        </a:ext>
                      </a:extLst>
                    </a:blip>
                    <a:srcRect l="7" t="45799" r="57087" b="44173"/>
                    <a:stretch/>
                  </pic:blipFill>
                  <pic:spPr bwMode="auto">
                    <a:xfrm>
                      <a:off x="0" y="0"/>
                      <a:ext cx="4019046" cy="829093"/>
                    </a:xfrm>
                    <a:prstGeom prst="rect">
                      <a:avLst/>
                    </a:prstGeom>
                    <a:noFill/>
                    <a:ln>
                      <a:noFill/>
                    </a:ln>
                    <a:extLst>
                      <a:ext uri="{53640926-AAD7-44D8-BBD7-CCE9431645EC}">
                        <a14:shadowObscured xmlns:a14="http://schemas.microsoft.com/office/drawing/2010/main"/>
                      </a:ext>
                    </a:extLst>
                  </pic:spPr>
                </pic:pic>
              </a:graphicData>
            </a:graphic>
          </wp:inline>
        </w:drawing>
      </w:r>
      <w:r w:rsidRPr="00A1439E">
        <w:rPr>
          <w:rFonts w:eastAsia="Calibri"/>
          <w:noProof/>
          <w:lang w:val="fr-FR" w:eastAsia="ja-JP"/>
        </w:rPr>
        <w:drawing>
          <wp:inline distT="0" distB="0" distL="0" distR="0" wp14:anchorId="5D700521" wp14:editId="2D81A66B">
            <wp:extent cx="2071991" cy="824656"/>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3835" cy="825390"/>
                    </a:xfrm>
                    <a:prstGeom prst="rect">
                      <a:avLst/>
                    </a:prstGeom>
                    <a:noFill/>
                    <a:ln>
                      <a:noFill/>
                    </a:ln>
                  </pic:spPr>
                </pic:pic>
              </a:graphicData>
            </a:graphic>
          </wp:inline>
        </w:drawing>
      </w:r>
    </w:p>
    <w:p w14:paraId="43C76BA5" w14:textId="77777777" w:rsidR="00B00DCF" w:rsidRPr="00D73459" w:rsidRDefault="00B00DCF" w:rsidP="00B00DCF">
      <w:pPr>
        <w:spacing w:before="120"/>
        <w:jc w:val="center"/>
        <w:rPr>
          <w:b/>
          <w:color w:val="000000" w:themeColor="text1"/>
          <w:sz w:val="28"/>
          <w:szCs w:val="28"/>
        </w:rPr>
      </w:pPr>
      <w:r w:rsidRPr="00D73459">
        <w:rPr>
          <w:b/>
          <w:color w:val="000000" w:themeColor="text1"/>
          <w:sz w:val="28"/>
          <w:szCs w:val="28"/>
        </w:rPr>
        <w:t xml:space="preserve">Status of the Indian Ocean blue shark (BSH: </w:t>
      </w:r>
      <w:proofErr w:type="spellStart"/>
      <w:r w:rsidRPr="00D73459">
        <w:rPr>
          <w:b/>
          <w:i/>
          <w:color w:val="000000" w:themeColor="text1"/>
          <w:sz w:val="28"/>
          <w:szCs w:val="28"/>
        </w:rPr>
        <w:t>Prionace</w:t>
      </w:r>
      <w:proofErr w:type="spellEnd"/>
      <w:r w:rsidRPr="00D73459">
        <w:rPr>
          <w:b/>
          <w:i/>
          <w:color w:val="000000" w:themeColor="text1"/>
          <w:sz w:val="28"/>
          <w:szCs w:val="28"/>
        </w:rPr>
        <w:t xml:space="preserve"> </w:t>
      </w:r>
      <w:proofErr w:type="spellStart"/>
      <w:r w:rsidRPr="00D73459">
        <w:rPr>
          <w:b/>
          <w:i/>
          <w:color w:val="000000" w:themeColor="text1"/>
          <w:sz w:val="28"/>
          <w:szCs w:val="28"/>
        </w:rPr>
        <w:t>glauca</w:t>
      </w:r>
      <w:proofErr w:type="spellEnd"/>
      <w:r w:rsidRPr="00D73459">
        <w:rPr>
          <w:b/>
          <w:color w:val="000000" w:themeColor="text1"/>
          <w:sz w:val="28"/>
          <w:szCs w:val="28"/>
        </w:rPr>
        <w:t>)</w:t>
      </w:r>
    </w:p>
    <w:p w14:paraId="54797ACC" w14:textId="77777777" w:rsidR="00B00DCF" w:rsidRPr="00D73459" w:rsidRDefault="00B00DCF" w:rsidP="00B00DCF">
      <w:pPr>
        <w:jc w:val="both"/>
        <w:rPr>
          <w:rFonts w:eastAsia="MS Mincho"/>
          <w:color w:val="000000" w:themeColor="text1"/>
          <w:szCs w:val="24"/>
        </w:rPr>
      </w:pPr>
    </w:p>
    <w:p w14:paraId="5368C67D" w14:textId="77777777" w:rsidR="00B00DCF" w:rsidRPr="00D73459" w:rsidRDefault="00B00DCF" w:rsidP="00B00DCF">
      <w:pPr>
        <w:jc w:val="both"/>
        <w:rPr>
          <w:color w:val="000000" w:themeColor="text1"/>
          <w:szCs w:val="20"/>
        </w:rPr>
      </w:pPr>
      <w:r w:rsidRPr="00D73459">
        <w:rPr>
          <w:b/>
          <w:color w:val="000000" w:themeColor="text1"/>
          <w:szCs w:val="20"/>
        </w:rPr>
        <w:t>TABLE 1</w:t>
      </w:r>
      <w:r w:rsidRPr="00D73459">
        <w:rPr>
          <w:color w:val="000000" w:themeColor="text1"/>
          <w:szCs w:val="20"/>
        </w:rPr>
        <w:t>. Blue shark: Status of blue shark (</w:t>
      </w:r>
      <w:proofErr w:type="spellStart"/>
      <w:r w:rsidRPr="00D73459">
        <w:rPr>
          <w:i/>
          <w:color w:val="000000" w:themeColor="text1"/>
          <w:szCs w:val="20"/>
        </w:rPr>
        <w:t>Prionace</w:t>
      </w:r>
      <w:proofErr w:type="spellEnd"/>
      <w:r w:rsidRPr="00D73459">
        <w:rPr>
          <w:i/>
          <w:color w:val="000000" w:themeColor="text1"/>
          <w:szCs w:val="20"/>
        </w:rPr>
        <w:t xml:space="preserve"> </w:t>
      </w:r>
      <w:proofErr w:type="spellStart"/>
      <w:r w:rsidRPr="00D73459">
        <w:rPr>
          <w:i/>
          <w:color w:val="000000" w:themeColor="text1"/>
          <w:szCs w:val="20"/>
        </w:rPr>
        <w:t>glauca</w:t>
      </w:r>
      <w:proofErr w:type="spellEnd"/>
      <w:r w:rsidRPr="00D73459">
        <w:rPr>
          <w:color w:val="000000" w:themeColor="text1"/>
          <w:szCs w:val="20"/>
        </w:rPr>
        <w:t>) in the Indian Ocean.</w:t>
      </w:r>
    </w:p>
    <w:tbl>
      <w:tblPr>
        <w:tblStyle w:val="TableGrid262611"/>
        <w:tblW w:w="9597" w:type="dxa"/>
        <w:jc w:val="center"/>
        <w:tblLayout w:type="fixed"/>
        <w:tblLook w:val="04A0" w:firstRow="1" w:lastRow="0" w:firstColumn="1" w:lastColumn="0" w:noHBand="0" w:noVBand="1"/>
      </w:tblPr>
      <w:tblGrid>
        <w:gridCol w:w="1271"/>
        <w:gridCol w:w="4588"/>
        <w:gridCol w:w="2178"/>
        <w:gridCol w:w="1560"/>
      </w:tblGrid>
      <w:tr w:rsidR="00B00DCF" w:rsidRPr="00D73459" w14:paraId="50C6EF05" w14:textId="77777777" w:rsidTr="003674E5">
        <w:trPr>
          <w:trHeight w:val="960"/>
          <w:jc w:val="center"/>
        </w:trPr>
        <w:tc>
          <w:tcPr>
            <w:tcW w:w="1271" w:type="dxa"/>
            <w:vAlign w:val="center"/>
          </w:tcPr>
          <w:p w14:paraId="75939634" w14:textId="77777777" w:rsidR="00B00DCF" w:rsidRPr="00D73459" w:rsidRDefault="00B00DCF" w:rsidP="003674E5">
            <w:pPr>
              <w:jc w:val="center"/>
              <w:rPr>
                <w:b/>
                <w:color w:val="000000" w:themeColor="text1"/>
                <w:sz w:val="20"/>
                <w:szCs w:val="20"/>
              </w:rPr>
            </w:pPr>
            <w:r w:rsidRPr="00D73459">
              <w:rPr>
                <w:b/>
                <w:color w:val="000000" w:themeColor="text1"/>
                <w:sz w:val="20"/>
                <w:szCs w:val="20"/>
              </w:rPr>
              <w:t>Area</w:t>
            </w:r>
            <w:r w:rsidRPr="00D73459">
              <w:rPr>
                <w:rStyle w:val="FootnoteReference"/>
                <w:b/>
                <w:color w:val="000000" w:themeColor="text1"/>
                <w:sz w:val="20"/>
                <w:szCs w:val="20"/>
              </w:rPr>
              <w:footnoteReference w:id="1"/>
            </w:r>
          </w:p>
        </w:tc>
        <w:tc>
          <w:tcPr>
            <w:tcW w:w="6766" w:type="dxa"/>
            <w:gridSpan w:val="2"/>
            <w:vAlign w:val="center"/>
          </w:tcPr>
          <w:p w14:paraId="39F63F34" w14:textId="77777777" w:rsidR="00B00DCF" w:rsidRPr="00D73459" w:rsidRDefault="00B00DCF" w:rsidP="003674E5">
            <w:pPr>
              <w:jc w:val="center"/>
              <w:rPr>
                <w:b/>
                <w:color w:val="000000" w:themeColor="text1"/>
                <w:sz w:val="20"/>
                <w:szCs w:val="20"/>
              </w:rPr>
            </w:pPr>
            <w:r w:rsidRPr="00D73459">
              <w:rPr>
                <w:b/>
                <w:color w:val="000000" w:themeColor="text1"/>
                <w:sz w:val="20"/>
                <w:szCs w:val="20"/>
              </w:rPr>
              <w:t>Indicators</w:t>
            </w:r>
          </w:p>
        </w:tc>
        <w:tc>
          <w:tcPr>
            <w:tcW w:w="1560" w:type="dxa"/>
            <w:vAlign w:val="center"/>
          </w:tcPr>
          <w:p w14:paraId="36E3808A" w14:textId="386E9997" w:rsidR="00B00DCF" w:rsidRPr="00D73459" w:rsidRDefault="00B446F7" w:rsidP="003674E5">
            <w:pPr>
              <w:jc w:val="center"/>
              <w:rPr>
                <w:b/>
                <w:color w:val="000000" w:themeColor="text1"/>
                <w:sz w:val="20"/>
                <w:szCs w:val="20"/>
              </w:rPr>
            </w:pPr>
            <w:r>
              <w:rPr>
                <w:b/>
                <w:color w:val="000000" w:themeColor="text1"/>
                <w:sz w:val="20"/>
                <w:szCs w:val="20"/>
              </w:rPr>
              <w:t>2018</w:t>
            </w:r>
            <w:r w:rsidR="00B00DCF" w:rsidRPr="00D73459">
              <w:rPr>
                <w:b/>
                <w:color w:val="000000" w:themeColor="text1"/>
                <w:sz w:val="20"/>
                <w:szCs w:val="20"/>
              </w:rPr>
              <w:t xml:space="preserve"> stock status determination</w:t>
            </w:r>
          </w:p>
        </w:tc>
      </w:tr>
      <w:tr w:rsidR="00B00DCF" w:rsidRPr="00D73459" w14:paraId="5E339322" w14:textId="77777777" w:rsidTr="003674E5">
        <w:trPr>
          <w:trHeight w:val="530"/>
          <w:jc w:val="center"/>
        </w:trPr>
        <w:tc>
          <w:tcPr>
            <w:tcW w:w="1271" w:type="dxa"/>
            <w:vMerge w:val="restart"/>
            <w:vAlign w:val="center"/>
          </w:tcPr>
          <w:p w14:paraId="7ACC7831" w14:textId="77777777" w:rsidR="00B00DCF" w:rsidRPr="00D73459" w:rsidRDefault="00B00DCF" w:rsidP="003674E5">
            <w:pPr>
              <w:jc w:val="center"/>
              <w:rPr>
                <w:b/>
                <w:color w:val="000000" w:themeColor="text1"/>
                <w:sz w:val="20"/>
                <w:szCs w:val="20"/>
              </w:rPr>
            </w:pPr>
            <w:r w:rsidRPr="00D73459">
              <w:rPr>
                <w:b/>
                <w:color w:val="000000" w:themeColor="text1"/>
                <w:sz w:val="20"/>
                <w:szCs w:val="20"/>
              </w:rPr>
              <w:t>Indian Ocean</w:t>
            </w:r>
          </w:p>
        </w:tc>
        <w:tc>
          <w:tcPr>
            <w:tcW w:w="4588" w:type="dxa"/>
            <w:vAlign w:val="center"/>
          </w:tcPr>
          <w:p w14:paraId="112BE6CA" w14:textId="77777777" w:rsidR="00B00DCF" w:rsidRPr="00D73459" w:rsidRDefault="00B00DCF" w:rsidP="003674E5">
            <w:pPr>
              <w:tabs>
                <w:tab w:val="right" w:pos="932"/>
                <w:tab w:val="left" w:pos="1168"/>
              </w:tabs>
              <w:jc w:val="right"/>
              <w:rPr>
                <w:color w:val="000000" w:themeColor="text1"/>
                <w:sz w:val="20"/>
                <w:szCs w:val="20"/>
              </w:rPr>
            </w:pPr>
            <w:r w:rsidRPr="00D73459">
              <w:rPr>
                <w:color w:val="000000" w:themeColor="text1"/>
                <w:sz w:val="20"/>
                <w:szCs w:val="20"/>
              </w:rPr>
              <w:t>Reported catch 2017:</w:t>
            </w:r>
          </w:p>
          <w:p w14:paraId="5C4197F1" w14:textId="77777777" w:rsidR="00B00DCF" w:rsidRPr="00D73459" w:rsidRDefault="00B00DCF" w:rsidP="003674E5">
            <w:pPr>
              <w:tabs>
                <w:tab w:val="right" w:pos="932"/>
                <w:tab w:val="left" w:pos="1168"/>
              </w:tabs>
              <w:jc w:val="right"/>
              <w:rPr>
                <w:color w:val="000000" w:themeColor="text1"/>
                <w:sz w:val="20"/>
                <w:szCs w:val="20"/>
              </w:rPr>
            </w:pPr>
            <w:r w:rsidRPr="00D73459">
              <w:rPr>
                <w:color w:val="000000" w:themeColor="text1"/>
                <w:sz w:val="20"/>
                <w:szCs w:val="20"/>
              </w:rPr>
              <w:t xml:space="preserve">Estimated catch 2015: </w:t>
            </w:r>
          </w:p>
          <w:p w14:paraId="5B6EDA1B" w14:textId="77777777" w:rsidR="00B00DCF" w:rsidRPr="00D73459" w:rsidRDefault="00B00DCF" w:rsidP="003674E5">
            <w:pPr>
              <w:tabs>
                <w:tab w:val="right" w:pos="932"/>
                <w:tab w:val="left" w:pos="1168"/>
              </w:tabs>
              <w:jc w:val="right"/>
              <w:rPr>
                <w:color w:val="000000" w:themeColor="text1"/>
                <w:sz w:val="20"/>
                <w:szCs w:val="20"/>
              </w:rPr>
            </w:pPr>
            <w:r w:rsidRPr="00D73459">
              <w:rPr>
                <w:color w:val="000000" w:themeColor="text1"/>
                <w:sz w:val="20"/>
                <w:szCs w:val="20"/>
              </w:rPr>
              <w:t>Not elsewhere included (</w:t>
            </w:r>
            <w:proofErr w:type="spellStart"/>
            <w:r w:rsidRPr="00D73459">
              <w:rPr>
                <w:color w:val="000000" w:themeColor="text1"/>
                <w:sz w:val="20"/>
                <w:szCs w:val="20"/>
              </w:rPr>
              <w:t>nei</w:t>
            </w:r>
            <w:proofErr w:type="spellEnd"/>
            <w:r w:rsidRPr="00D73459">
              <w:rPr>
                <w:color w:val="000000" w:themeColor="text1"/>
                <w:sz w:val="20"/>
                <w:szCs w:val="20"/>
              </w:rPr>
              <w:t>) sharks</w:t>
            </w:r>
            <w:r w:rsidRPr="00D73459">
              <w:rPr>
                <w:rStyle w:val="FootnoteReference"/>
                <w:color w:val="000000" w:themeColor="text1"/>
                <w:sz w:val="20"/>
                <w:szCs w:val="20"/>
              </w:rPr>
              <w:footnoteReference w:id="2"/>
            </w:r>
            <w:r w:rsidRPr="00D73459">
              <w:rPr>
                <w:color w:val="000000" w:themeColor="text1"/>
                <w:sz w:val="20"/>
                <w:szCs w:val="20"/>
              </w:rPr>
              <w:t xml:space="preserve"> 2017:</w:t>
            </w:r>
          </w:p>
          <w:p w14:paraId="46B22AAE" w14:textId="77777777" w:rsidR="00B00DCF" w:rsidRPr="00D73459" w:rsidRDefault="00B00DCF" w:rsidP="003674E5">
            <w:pPr>
              <w:jc w:val="right"/>
              <w:rPr>
                <w:color w:val="000000" w:themeColor="text1"/>
                <w:sz w:val="20"/>
                <w:szCs w:val="20"/>
              </w:rPr>
            </w:pPr>
            <w:r w:rsidRPr="00D73459">
              <w:rPr>
                <w:color w:val="000000" w:themeColor="text1"/>
                <w:sz w:val="20"/>
                <w:szCs w:val="20"/>
              </w:rPr>
              <w:t xml:space="preserve">Average reported catch 2013-17: </w:t>
            </w:r>
          </w:p>
          <w:p w14:paraId="3C1C2C21" w14:textId="664E2BFC" w:rsidR="00B00DCF" w:rsidRPr="00D73459" w:rsidRDefault="00B00DCF" w:rsidP="003674E5">
            <w:pPr>
              <w:jc w:val="right"/>
              <w:rPr>
                <w:color w:val="000000" w:themeColor="text1"/>
                <w:sz w:val="20"/>
                <w:szCs w:val="20"/>
              </w:rPr>
            </w:pPr>
            <w:r w:rsidRPr="00D73459">
              <w:rPr>
                <w:color w:val="000000" w:themeColor="text1"/>
                <w:sz w:val="20"/>
                <w:szCs w:val="20"/>
              </w:rPr>
              <w:t>Average estimated catch 2011–15</w:t>
            </w:r>
            <w:r w:rsidR="00DB23FF">
              <w:rPr>
                <w:color w:val="000000" w:themeColor="text1"/>
                <w:sz w:val="20"/>
                <w:szCs w:val="20"/>
              </w:rPr>
              <w:t>:</w:t>
            </w:r>
          </w:p>
          <w:p w14:paraId="1FD5BC71" w14:textId="77777777" w:rsidR="00B00DCF" w:rsidRPr="00D73459" w:rsidRDefault="00B00DCF" w:rsidP="003674E5">
            <w:pPr>
              <w:tabs>
                <w:tab w:val="right" w:pos="932"/>
                <w:tab w:val="left" w:pos="1168"/>
              </w:tabs>
              <w:jc w:val="right"/>
              <w:rPr>
                <w:color w:val="000000" w:themeColor="text1"/>
                <w:sz w:val="20"/>
                <w:szCs w:val="20"/>
                <w:highlight w:val="cyan"/>
              </w:rPr>
            </w:pPr>
            <w:r w:rsidRPr="00D73459">
              <w:rPr>
                <w:color w:val="000000" w:themeColor="text1"/>
                <w:sz w:val="20"/>
                <w:szCs w:val="20"/>
              </w:rPr>
              <w:t>Ave. not elsewhere included (</w:t>
            </w:r>
            <w:proofErr w:type="spellStart"/>
            <w:r w:rsidRPr="00D73459">
              <w:rPr>
                <w:color w:val="000000" w:themeColor="text1"/>
                <w:sz w:val="20"/>
                <w:szCs w:val="20"/>
              </w:rPr>
              <w:t>nei</w:t>
            </w:r>
            <w:proofErr w:type="spellEnd"/>
            <w:r w:rsidRPr="00D73459">
              <w:rPr>
                <w:color w:val="000000" w:themeColor="text1"/>
                <w:sz w:val="20"/>
                <w:szCs w:val="20"/>
              </w:rPr>
              <w:t>) sharks</w:t>
            </w:r>
            <w:r w:rsidRPr="00D73459">
              <w:rPr>
                <w:color w:val="000000" w:themeColor="text1"/>
                <w:sz w:val="20"/>
                <w:szCs w:val="20"/>
                <w:vertAlign w:val="superscript"/>
              </w:rPr>
              <w:t>2</w:t>
            </w:r>
            <w:r w:rsidRPr="00D73459">
              <w:rPr>
                <w:color w:val="000000" w:themeColor="text1"/>
                <w:sz w:val="20"/>
                <w:szCs w:val="20"/>
              </w:rPr>
              <w:t xml:space="preserve"> 2012-16:</w:t>
            </w:r>
          </w:p>
        </w:tc>
        <w:tc>
          <w:tcPr>
            <w:tcW w:w="2178" w:type="dxa"/>
            <w:vAlign w:val="center"/>
          </w:tcPr>
          <w:p w14:paraId="65AAF558" w14:textId="77777777" w:rsidR="00B00DCF" w:rsidRPr="00D73459" w:rsidRDefault="00B00DCF" w:rsidP="003674E5">
            <w:pPr>
              <w:ind w:right="257"/>
              <w:jc w:val="center"/>
              <w:rPr>
                <w:color w:val="000000" w:themeColor="text1"/>
                <w:sz w:val="20"/>
                <w:szCs w:val="20"/>
              </w:rPr>
            </w:pPr>
            <w:r w:rsidRPr="00D73459">
              <w:rPr>
                <w:color w:val="000000" w:themeColor="text1"/>
                <w:sz w:val="20"/>
                <w:szCs w:val="20"/>
              </w:rPr>
              <w:t>27,259 t</w:t>
            </w:r>
          </w:p>
          <w:p w14:paraId="6A9316F2" w14:textId="77777777" w:rsidR="00B00DCF" w:rsidRPr="00D73459" w:rsidRDefault="00B00DCF" w:rsidP="003674E5">
            <w:pPr>
              <w:ind w:right="257"/>
              <w:jc w:val="center"/>
              <w:rPr>
                <w:color w:val="000000" w:themeColor="text1"/>
                <w:sz w:val="20"/>
                <w:szCs w:val="20"/>
              </w:rPr>
            </w:pPr>
            <w:r w:rsidRPr="00D73459">
              <w:rPr>
                <w:color w:val="000000" w:themeColor="text1"/>
                <w:sz w:val="20"/>
                <w:szCs w:val="20"/>
              </w:rPr>
              <w:t>54,735 t</w:t>
            </w:r>
          </w:p>
          <w:p w14:paraId="27E423EC" w14:textId="77777777" w:rsidR="00B00DCF" w:rsidRPr="00D73459" w:rsidRDefault="00B00DCF" w:rsidP="003674E5">
            <w:pPr>
              <w:ind w:right="257"/>
              <w:jc w:val="center"/>
              <w:rPr>
                <w:color w:val="000000" w:themeColor="text1"/>
                <w:sz w:val="20"/>
                <w:szCs w:val="20"/>
              </w:rPr>
            </w:pPr>
            <w:r w:rsidRPr="00D73459">
              <w:rPr>
                <w:color w:val="000000" w:themeColor="text1"/>
                <w:sz w:val="20"/>
                <w:szCs w:val="20"/>
              </w:rPr>
              <w:t>56,883 t</w:t>
            </w:r>
          </w:p>
          <w:p w14:paraId="7642DEB0" w14:textId="77777777" w:rsidR="00B00DCF" w:rsidRPr="00D73459" w:rsidRDefault="00B00DCF" w:rsidP="003674E5">
            <w:pPr>
              <w:ind w:right="257"/>
              <w:jc w:val="center"/>
              <w:rPr>
                <w:color w:val="000000" w:themeColor="text1"/>
                <w:sz w:val="20"/>
                <w:szCs w:val="20"/>
              </w:rPr>
            </w:pPr>
            <w:r w:rsidRPr="00D73459">
              <w:rPr>
                <w:color w:val="000000" w:themeColor="text1"/>
                <w:sz w:val="20"/>
                <w:szCs w:val="20"/>
              </w:rPr>
              <w:t>29,790 t</w:t>
            </w:r>
          </w:p>
          <w:p w14:paraId="7E65EA7D" w14:textId="77777777" w:rsidR="00B00DCF" w:rsidRPr="00D73459" w:rsidRDefault="00B00DCF" w:rsidP="003674E5">
            <w:pPr>
              <w:ind w:right="257"/>
              <w:jc w:val="center"/>
              <w:rPr>
                <w:color w:val="000000" w:themeColor="text1"/>
                <w:sz w:val="20"/>
                <w:szCs w:val="20"/>
              </w:rPr>
            </w:pPr>
            <w:r w:rsidRPr="00D73459">
              <w:rPr>
                <w:color w:val="000000" w:themeColor="text1"/>
                <w:sz w:val="20"/>
                <w:szCs w:val="20"/>
              </w:rPr>
              <w:t>54,993 t</w:t>
            </w:r>
          </w:p>
          <w:p w14:paraId="26E1B49F" w14:textId="77777777" w:rsidR="00B00DCF" w:rsidRPr="00D73459" w:rsidRDefault="00B00DCF" w:rsidP="003674E5">
            <w:pPr>
              <w:ind w:right="257"/>
              <w:jc w:val="center"/>
              <w:rPr>
                <w:color w:val="000000" w:themeColor="text1"/>
                <w:sz w:val="20"/>
                <w:szCs w:val="20"/>
                <w:highlight w:val="cyan"/>
              </w:rPr>
            </w:pPr>
            <w:r w:rsidRPr="00D73459">
              <w:rPr>
                <w:color w:val="000000" w:themeColor="text1"/>
                <w:sz w:val="20"/>
                <w:szCs w:val="20"/>
              </w:rPr>
              <w:t>51,712 t</w:t>
            </w:r>
          </w:p>
        </w:tc>
        <w:tc>
          <w:tcPr>
            <w:tcW w:w="1560" w:type="dxa"/>
            <w:vMerge w:val="restart"/>
            <w:shd w:val="clear" w:color="auto" w:fill="92D050"/>
            <w:vAlign w:val="center"/>
          </w:tcPr>
          <w:p w14:paraId="3BDB114D" w14:textId="77777777" w:rsidR="00B00DCF" w:rsidRPr="00D73459" w:rsidRDefault="00B00DCF" w:rsidP="003674E5">
            <w:pPr>
              <w:jc w:val="center"/>
              <w:outlineLvl w:val="0"/>
              <w:rPr>
                <w:rFonts w:cs="Arial"/>
                <w:b/>
                <w:smallCaps/>
                <w:color w:val="000000" w:themeColor="text1"/>
                <w:kern w:val="32"/>
                <w:sz w:val="20"/>
                <w:szCs w:val="20"/>
              </w:rPr>
            </w:pPr>
            <w:r w:rsidRPr="00D73459">
              <w:rPr>
                <w:rFonts w:cs="Arial"/>
                <w:b/>
                <w:smallCaps/>
                <w:color w:val="000000" w:themeColor="text1"/>
                <w:kern w:val="32"/>
                <w:sz w:val="20"/>
                <w:szCs w:val="20"/>
              </w:rPr>
              <w:t>72.6%</w:t>
            </w:r>
          </w:p>
        </w:tc>
      </w:tr>
      <w:tr w:rsidR="00B00DCF" w:rsidRPr="00D73459" w14:paraId="75AF68EA" w14:textId="77777777" w:rsidTr="003674E5">
        <w:trPr>
          <w:trHeight w:val="993"/>
          <w:jc w:val="center"/>
        </w:trPr>
        <w:tc>
          <w:tcPr>
            <w:tcW w:w="1271" w:type="dxa"/>
            <w:vMerge/>
            <w:vAlign w:val="center"/>
          </w:tcPr>
          <w:p w14:paraId="7BA06939" w14:textId="77777777" w:rsidR="00B00DCF" w:rsidRPr="00D73459" w:rsidRDefault="00B00DCF" w:rsidP="003674E5">
            <w:pPr>
              <w:rPr>
                <w:color w:val="000000" w:themeColor="text1"/>
                <w:sz w:val="20"/>
                <w:szCs w:val="20"/>
              </w:rPr>
            </w:pPr>
          </w:p>
        </w:tc>
        <w:tc>
          <w:tcPr>
            <w:tcW w:w="4588" w:type="dxa"/>
            <w:vAlign w:val="center"/>
          </w:tcPr>
          <w:p w14:paraId="53F1A2CC" w14:textId="77777777" w:rsidR="00B00DCF" w:rsidRPr="00503422" w:rsidRDefault="00B00DCF" w:rsidP="003674E5">
            <w:pPr>
              <w:tabs>
                <w:tab w:val="right" w:pos="932"/>
                <w:tab w:val="left" w:pos="1168"/>
              </w:tabs>
              <w:jc w:val="right"/>
              <w:rPr>
                <w:color w:val="000000" w:themeColor="text1"/>
                <w:sz w:val="20"/>
                <w:szCs w:val="20"/>
              </w:rPr>
            </w:pPr>
            <w:r w:rsidRPr="00503422">
              <w:rPr>
                <w:color w:val="000000" w:themeColor="text1"/>
                <w:sz w:val="20"/>
                <w:szCs w:val="20"/>
              </w:rPr>
              <w:t>MSY (1,000 t) (80% CI)</w:t>
            </w:r>
            <w:r w:rsidRPr="00503422">
              <w:rPr>
                <w:color w:val="000000" w:themeColor="text1"/>
                <w:sz w:val="20"/>
                <w:szCs w:val="20"/>
                <w:vertAlign w:val="superscript"/>
              </w:rPr>
              <w:t>3</w:t>
            </w:r>
            <w:r w:rsidRPr="00503422">
              <w:rPr>
                <w:color w:val="000000" w:themeColor="text1"/>
                <w:sz w:val="20"/>
                <w:szCs w:val="20"/>
              </w:rPr>
              <w:t>:</w:t>
            </w:r>
          </w:p>
          <w:p w14:paraId="77FF45F2" w14:textId="77777777" w:rsidR="00B00DCF" w:rsidRPr="00503422" w:rsidRDefault="00B00DCF" w:rsidP="003674E5">
            <w:pPr>
              <w:tabs>
                <w:tab w:val="right" w:pos="932"/>
                <w:tab w:val="left" w:pos="1168"/>
              </w:tabs>
              <w:jc w:val="right"/>
              <w:rPr>
                <w:color w:val="000000" w:themeColor="text1"/>
                <w:sz w:val="20"/>
                <w:szCs w:val="20"/>
              </w:rPr>
            </w:pPr>
            <w:r w:rsidRPr="00503422">
              <w:rPr>
                <w:color w:val="000000" w:themeColor="text1"/>
                <w:sz w:val="20"/>
                <w:szCs w:val="20"/>
              </w:rPr>
              <w:t>F</w:t>
            </w:r>
            <w:r w:rsidRPr="00503422">
              <w:rPr>
                <w:color w:val="000000" w:themeColor="text1"/>
                <w:sz w:val="20"/>
                <w:szCs w:val="20"/>
                <w:vertAlign w:val="subscript"/>
              </w:rPr>
              <w:t>MSY</w:t>
            </w:r>
            <w:r w:rsidRPr="00503422">
              <w:rPr>
                <w:color w:val="000000" w:themeColor="text1"/>
                <w:sz w:val="20"/>
                <w:szCs w:val="20"/>
              </w:rPr>
              <w:t xml:space="preserve"> (80% CI)</w:t>
            </w:r>
            <w:r w:rsidRPr="00503422">
              <w:rPr>
                <w:color w:val="000000" w:themeColor="text1"/>
                <w:sz w:val="20"/>
                <w:szCs w:val="20"/>
                <w:vertAlign w:val="superscript"/>
              </w:rPr>
              <w:t xml:space="preserve"> 3</w:t>
            </w:r>
            <w:r w:rsidRPr="00503422">
              <w:rPr>
                <w:color w:val="000000" w:themeColor="text1"/>
                <w:sz w:val="20"/>
                <w:szCs w:val="20"/>
              </w:rPr>
              <w:t>:</w:t>
            </w:r>
          </w:p>
          <w:p w14:paraId="172B4CF4" w14:textId="77777777" w:rsidR="00B00DCF" w:rsidRPr="00503422" w:rsidRDefault="00B00DCF" w:rsidP="003674E5">
            <w:pPr>
              <w:tabs>
                <w:tab w:val="right" w:pos="932"/>
                <w:tab w:val="left" w:pos="1168"/>
              </w:tabs>
              <w:jc w:val="right"/>
              <w:rPr>
                <w:color w:val="000000" w:themeColor="text1"/>
                <w:sz w:val="20"/>
                <w:szCs w:val="20"/>
              </w:rPr>
            </w:pPr>
            <w:r w:rsidRPr="00503422">
              <w:rPr>
                <w:color w:val="000000" w:themeColor="text1"/>
                <w:sz w:val="20"/>
                <w:szCs w:val="20"/>
              </w:rPr>
              <w:t>SB</w:t>
            </w:r>
            <w:r w:rsidRPr="00503422">
              <w:rPr>
                <w:color w:val="000000" w:themeColor="text1"/>
                <w:sz w:val="20"/>
                <w:szCs w:val="20"/>
                <w:vertAlign w:val="subscript"/>
              </w:rPr>
              <w:t>MSY</w:t>
            </w:r>
            <w:r w:rsidRPr="00503422">
              <w:rPr>
                <w:color w:val="000000" w:themeColor="text1"/>
                <w:sz w:val="20"/>
                <w:szCs w:val="20"/>
              </w:rPr>
              <w:t xml:space="preserve"> (1,000 t) (80% CI)</w:t>
            </w:r>
            <w:r w:rsidRPr="00503422">
              <w:rPr>
                <w:color w:val="000000" w:themeColor="text1"/>
                <w:sz w:val="20"/>
                <w:szCs w:val="20"/>
                <w:vertAlign w:val="superscript"/>
              </w:rPr>
              <w:t xml:space="preserve"> 3,4</w:t>
            </w:r>
            <w:r w:rsidRPr="00503422">
              <w:rPr>
                <w:color w:val="000000" w:themeColor="text1"/>
                <w:sz w:val="20"/>
                <w:szCs w:val="20"/>
              </w:rPr>
              <w:t>:</w:t>
            </w:r>
          </w:p>
          <w:p w14:paraId="7333DFD0" w14:textId="77777777" w:rsidR="00B00DCF" w:rsidRPr="00503422" w:rsidRDefault="00B00DCF" w:rsidP="003674E5">
            <w:pPr>
              <w:tabs>
                <w:tab w:val="right" w:pos="932"/>
                <w:tab w:val="left" w:pos="1168"/>
              </w:tabs>
              <w:jc w:val="right"/>
              <w:rPr>
                <w:color w:val="000000" w:themeColor="text1"/>
                <w:sz w:val="20"/>
                <w:szCs w:val="20"/>
              </w:rPr>
            </w:pPr>
            <w:r w:rsidRPr="00503422">
              <w:rPr>
                <w:color w:val="000000" w:themeColor="text1"/>
                <w:sz w:val="20"/>
                <w:szCs w:val="20"/>
              </w:rPr>
              <w:t>F</w:t>
            </w:r>
            <w:r w:rsidRPr="00503422">
              <w:rPr>
                <w:color w:val="000000" w:themeColor="text1"/>
                <w:sz w:val="20"/>
                <w:szCs w:val="20"/>
                <w:vertAlign w:val="subscript"/>
              </w:rPr>
              <w:t>2015/</w:t>
            </w:r>
            <w:r w:rsidRPr="00503422">
              <w:rPr>
                <w:color w:val="000000" w:themeColor="text1"/>
                <w:sz w:val="20"/>
                <w:szCs w:val="20"/>
              </w:rPr>
              <w:t>F</w:t>
            </w:r>
            <w:r w:rsidRPr="00503422">
              <w:rPr>
                <w:color w:val="000000" w:themeColor="text1"/>
                <w:sz w:val="20"/>
                <w:szCs w:val="20"/>
                <w:vertAlign w:val="subscript"/>
              </w:rPr>
              <w:t xml:space="preserve">MSY </w:t>
            </w:r>
            <w:r w:rsidRPr="00503422">
              <w:rPr>
                <w:color w:val="000000" w:themeColor="text1"/>
                <w:sz w:val="20"/>
                <w:szCs w:val="20"/>
              </w:rPr>
              <w:t>(80% CI)</w:t>
            </w:r>
            <w:r w:rsidRPr="00503422">
              <w:rPr>
                <w:color w:val="000000" w:themeColor="text1"/>
                <w:sz w:val="20"/>
                <w:szCs w:val="20"/>
                <w:vertAlign w:val="superscript"/>
              </w:rPr>
              <w:t xml:space="preserve"> 3</w:t>
            </w:r>
            <w:r w:rsidRPr="00503422">
              <w:rPr>
                <w:color w:val="000000" w:themeColor="text1"/>
                <w:sz w:val="20"/>
                <w:szCs w:val="20"/>
              </w:rPr>
              <w:t>:</w:t>
            </w:r>
          </w:p>
          <w:p w14:paraId="281E3117" w14:textId="77777777" w:rsidR="00B00DCF" w:rsidRPr="00503422" w:rsidRDefault="00B00DCF" w:rsidP="003674E5">
            <w:pPr>
              <w:tabs>
                <w:tab w:val="right" w:pos="932"/>
                <w:tab w:val="left" w:pos="1168"/>
              </w:tabs>
              <w:jc w:val="right"/>
              <w:rPr>
                <w:color w:val="000000" w:themeColor="text1"/>
                <w:sz w:val="20"/>
                <w:szCs w:val="20"/>
              </w:rPr>
            </w:pPr>
            <w:r w:rsidRPr="00503422">
              <w:rPr>
                <w:color w:val="000000" w:themeColor="text1"/>
                <w:sz w:val="20"/>
                <w:szCs w:val="20"/>
              </w:rPr>
              <w:t>SB</w:t>
            </w:r>
            <w:r w:rsidRPr="00503422">
              <w:rPr>
                <w:color w:val="000000" w:themeColor="text1"/>
                <w:sz w:val="20"/>
                <w:szCs w:val="20"/>
                <w:vertAlign w:val="subscript"/>
              </w:rPr>
              <w:t>2015/</w:t>
            </w:r>
            <w:r w:rsidRPr="00503422">
              <w:rPr>
                <w:color w:val="000000" w:themeColor="text1"/>
                <w:sz w:val="20"/>
                <w:szCs w:val="20"/>
              </w:rPr>
              <w:t>SB</w:t>
            </w:r>
            <w:r w:rsidRPr="00503422">
              <w:rPr>
                <w:color w:val="000000" w:themeColor="text1"/>
                <w:sz w:val="20"/>
                <w:szCs w:val="20"/>
                <w:vertAlign w:val="subscript"/>
              </w:rPr>
              <w:t xml:space="preserve">MSY </w:t>
            </w:r>
            <w:r w:rsidRPr="00503422">
              <w:rPr>
                <w:color w:val="000000" w:themeColor="text1"/>
                <w:sz w:val="20"/>
                <w:szCs w:val="20"/>
              </w:rPr>
              <w:t>(80% CI)</w:t>
            </w:r>
            <w:r w:rsidRPr="00503422">
              <w:rPr>
                <w:color w:val="000000" w:themeColor="text1"/>
                <w:sz w:val="20"/>
                <w:szCs w:val="20"/>
                <w:vertAlign w:val="superscript"/>
              </w:rPr>
              <w:t xml:space="preserve"> 3</w:t>
            </w:r>
            <w:r w:rsidRPr="00503422">
              <w:rPr>
                <w:color w:val="000000" w:themeColor="text1"/>
                <w:sz w:val="20"/>
                <w:szCs w:val="20"/>
              </w:rPr>
              <w:t>:</w:t>
            </w:r>
          </w:p>
          <w:p w14:paraId="294E0304" w14:textId="77777777" w:rsidR="00B00DCF" w:rsidRPr="00503422" w:rsidRDefault="00B00DCF" w:rsidP="003674E5">
            <w:pPr>
              <w:tabs>
                <w:tab w:val="right" w:pos="932"/>
                <w:tab w:val="left" w:pos="1168"/>
              </w:tabs>
              <w:jc w:val="right"/>
              <w:rPr>
                <w:color w:val="000000" w:themeColor="text1"/>
                <w:sz w:val="20"/>
                <w:szCs w:val="20"/>
              </w:rPr>
            </w:pPr>
            <w:r w:rsidRPr="00503422">
              <w:rPr>
                <w:color w:val="000000" w:themeColor="text1"/>
                <w:sz w:val="20"/>
                <w:szCs w:val="20"/>
              </w:rPr>
              <w:t>SB</w:t>
            </w:r>
            <w:r w:rsidRPr="00503422">
              <w:rPr>
                <w:color w:val="000000" w:themeColor="text1"/>
                <w:sz w:val="20"/>
                <w:szCs w:val="20"/>
                <w:vertAlign w:val="subscript"/>
              </w:rPr>
              <w:t>2015</w:t>
            </w:r>
            <w:r w:rsidRPr="00503422">
              <w:rPr>
                <w:color w:val="000000" w:themeColor="text1"/>
                <w:sz w:val="20"/>
                <w:szCs w:val="20"/>
              </w:rPr>
              <w:t>/SB</w:t>
            </w:r>
            <w:r w:rsidRPr="00503422">
              <w:rPr>
                <w:color w:val="000000" w:themeColor="text1"/>
                <w:sz w:val="20"/>
                <w:szCs w:val="20"/>
                <w:vertAlign w:val="subscript"/>
              </w:rPr>
              <w:t xml:space="preserve">0 </w:t>
            </w:r>
            <w:r w:rsidRPr="00503422">
              <w:rPr>
                <w:color w:val="000000" w:themeColor="text1"/>
                <w:sz w:val="20"/>
                <w:szCs w:val="20"/>
              </w:rPr>
              <w:t>(80% CI)</w:t>
            </w:r>
            <w:r w:rsidRPr="00503422">
              <w:rPr>
                <w:color w:val="000000" w:themeColor="text1"/>
                <w:sz w:val="20"/>
                <w:szCs w:val="20"/>
                <w:vertAlign w:val="superscript"/>
              </w:rPr>
              <w:t xml:space="preserve"> 3</w:t>
            </w:r>
            <w:r w:rsidRPr="00503422">
              <w:rPr>
                <w:color w:val="000000" w:themeColor="text1"/>
                <w:sz w:val="20"/>
                <w:szCs w:val="20"/>
              </w:rPr>
              <w:t>:</w:t>
            </w:r>
          </w:p>
        </w:tc>
        <w:tc>
          <w:tcPr>
            <w:tcW w:w="2178" w:type="dxa"/>
            <w:vAlign w:val="center"/>
          </w:tcPr>
          <w:p w14:paraId="30D68B1E" w14:textId="77777777" w:rsidR="00B00DCF" w:rsidRPr="00D73459" w:rsidRDefault="00B00DCF" w:rsidP="003674E5">
            <w:pPr>
              <w:jc w:val="center"/>
              <w:rPr>
                <w:color w:val="000000" w:themeColor="text1"/>
                <w:sz w:val="20"/>
                <w:szCs w:val="20"/>
              </w:rPr>
            </w:pPr>
            <w:r w:rsidRPr="00D73459">
              <w:rPr>
                <w:color w:val="000000" w:themeColor="text1"/>
                <w:sz w:val="20"/>
                <w:szCs w:val="20"/>
              </w:rPr>
              <w:t>33.0 (29.5 - 36.6)</w:t>
            </w:r>
          </w:p>
          <w:p w14:paraId="31A3CF7F" w14:textId="77777777" w:rsidR="00B00DCF" w:rsidRPr="00D73459" w:rsidRDefault="00B00DCF" w:rsidP="003674E5">
            <w:pPr>
              <w:jc w:val="center"/>
              <w:rPr>
                <w:color w:val="000000" w:themeColor="text1"/>
                <w:sz w:val="20"/>
                <w:szCs w:val="20"/>
              </w:rPr>
            </w:pPr>
            <w:r w:rsidRPr="00D73459">
              <w:rPr>
                <w:color w:val="000000" w:themeColor="text1"/>
                <w:sz w:val="20"/>
                <w:szCs w:val="20"/>
              </w:rPr>
              <w:t>0.30 (0.30 - 0.31)</w:t>
            </w:r>
          </w:p>
          <w:p w14:paraId="745C0D8E" w14:textId="77777777" w:rsidR="00B00DCF" w:rsidRPr="00D73459" w:rsidRDefault="00B00DCF" w:rsidP="003674E5">
            <w:pPr>
              <w:jc w:val="center"/>
              <w:rPr>
                <w:color w:val="000000" w:themeColor="text1"/>
                <w:sz w:val="20"/>
                <w:szCs w:val="20"/>
              </w:rPr>
            </w:pPr>
            <w:r w:rsidRPr="00D73459">
              <w:rPr>
                <w:color w:val="000000" w:themeColor="text1"/>
                <w:sz w:val="20"/>
                <w:szCs w:val="20"/>
              </w:rPr>
              <w:t>39.7 (35.5 - 45.4)</w:t>
            </w:r>
          </w:p>
          <w:p w14:paraId="0A80F94D" w14:textId="77777777" w:rsidR="00B00DCF" w:rsidRPr="00D73459" w:rsidRDefault="00B00DCF" w:rsidP="003674E5">
            <w:pPr>
              <w:jc w:val="center"/>
              <w:rPr>
                <w:color w:val="000000" w:themeColor="text1"/>
                <w:sz w:val="20"/>
                <w:szCs w:val="20"/>
              </w:rPr>
            </w:pPr>
            <w:r w:rsidRPr="00D73459">
              <w:rPr>
                <w:color w:val="000000" w:themeColor="text1"/>
                <w:sz w:val="20"/>
                <w:szCs w:val="20"/>
              </w:rPr>
              <w:t>0.86 (0.67 - 1.09)</w:t>
            </w:r>
          </w:p>
          <w:p w14:paraId="10E8A411" w14:textId="77777777" w:rsidR="00B00DCF" w:rsidRPr="00D73459" w:rsidRDefault="00B00DCF" w:rsidP="003674E5">
            <w:pPr>
              <w:jc w:val="center"/>
              <w:rPr>
                <w:color w:val="000000" w:themeColor="text1"/>
                <w:sz w:val="20"/>
                <w:szCs w:val="20"/>
              </w:rPr>
            </w:pPr>
            <w:r w:rsidRPr="00D73459">
              <w:rPr>
                <w:color w:val="000000" w:themeColor="text1"/>
                <w:sz w:val="20"/>
                <w:szCs w:val="20"/>
              </w:rPr>
              <w:t>1.54 (1.37 - 1.72)</w:t>
            </w:r>
          </w:p>
          <w:p w14:paraId="47EAD048" w14:textId="77777777" w:rsidR="00B00DCF" w:rsidRPr="00D73459" w:rsidRDefault="00B00DCF" w:rsidP="003674E5">
            <w:pPr>
              <w:jc w:val="center"/>
              <w:rPr>
                <w:color w:val="000000" w:themeColor="text1"/>
                <w:sz w:val="20"/>
                <w:szCs w:val="20"/>
              </w:rPr>
            </w:pPr>
            <w:r w:rsidRPr="00D73459">
              <w:rPr>
                <w:color w:val="000000" w:themeColor="text1"/>
                <w:sz w:val="20"/>
                <w:szCs w:val="20"/>
              </w:rPr>
              <w:t>0.52 (0.46 - 0.56)</w:t>
            </w:r>
            <w:r w:rsidRPr="00D73459" w:rsidDel="00C15098">
              <w:rPr>
                <w:color w:val="000000" w:themeColor="text1"/>
                <w:sz w:val="20"/>
                <w:szCs w:val="20"/>
              </w:rPr>
              <w:t xml:space="preserve"> </w:t>
            </w:r>
          </w:p>
        </w:tc>
        <w:tc>
          <w:tcPr>
            <w:tcW w:w="1560" w:type="dxa"/>
            <w:vMerge/>
            <w:tcBorders>
              <w:bottom w:val="single" w:sz="4" w:space="0" w:color="auto"/>
            </w:tcBorders>
            <w:shd w:val="clear" w:color="auto" w:fill="92D050"/>
            <w:vAlign w:val="center"/>
          </w:tcPr>
          <w:p w14:paraId="1645252A" w14:textId="77777777" w:rsidR="00B00DCF" w:rsidRPr="00D73459" w:rsidRDefault="00B00DCF" w:rsidP="003674E5">
            <w:pPr>
              <w:outlineLvl w:val="0"/>
              <w:rPr>
                <w:color w:val="000000" w:themeColor="text1"/>
                <w:sz w:val="20"/>
                <w:szCs w:val="20"/>
              </w:rPr>
            </w:pPr>
          </w:p>
        </w:tc>
      </w:tr>
    </w:tbl>
    <w:p w14:paraId="6558BCBC" w14:textId="77777777" w:rsidR="00B00DCF" w:rsidRPr="00503422" w:rsidRDefault="00B00DCF" w:rsidP="00503422">
      <w:pPr>
        <w:ind w:left="720"/>
        <w:rPr>
          <w:sz w:val="18"/>
        </w:rPr>
      </w:pPr>
      <w:r w:rsidRPr="00503422">
        <w:rPr>
          <w:sz w:val="18"/>
          <w:vertAlign w:val="superscript"/>
        </w:rPr>
        <w:footnoteRef/>
      </w:r>
      <w:r w:rsidRPr="00503422">
        <w:rPr>
          <w:sz w:val="18"/>
        </w:rPr>
        <w:t>Boundaries for the Indian Ocean = IOTC area of competence</w:t>
      </w:r>
    </w:p>
    <w:p w14:paraId="184D6F83" w14:textId="77777777" w:rsidR="00B00DCF" w:rsidRPr="00D73459" w:rsidRDefault="00B00DCF" w:rsidP="00503422">
      <w:pPr>
        <w:ind w:left="720"/>
        <w:rPr>
          <w:color w:val="FF0000"/>
          <w:sz w:val="18"/>
          <w:szCs w:val="20"/>
          <w:lang w:eastAsia="en-GB"/>
        </w:rPr>
      </w:pPr>
      <w:r w:rsidRPr="00503422">
        <w:rPr>
          <w:sz w:val="18"/>
          <w:vertAlign w:val="superscript"/>
        </w:rPr>
        <w:t>2</w:t>
      </w:r>
      <w:r w:rsidRPr="00503422">
        <w:rPr>
          <w:sz w:val="18"/>
          <w:szCs w:val="20"/>
          <w:lang w:eastAsia="en-GB"/>
        </w:rPr>
        <w:t xml:space="preserve">Includes all other shark catches reported to the IOTC Secretariat, which may contain this species (i.e., SHK: sharks various </w:t>
      </w:r>
      <w:proofErr w:type="spellStart"/>
      <w:r w:rsidRPr="00503422">
        <w:rPr>
          <w:sz w:val="18"/>
          <w:szCs w:val="20"/>
          <w:lang w:eastAsia="en-GB"/>
        </w:rPr>
        <w:t>nei</w:t>
      </w:r>
      <w:proofErr w:type="spellEnd"/>
      <w:r w:rsidRPr="00503422">
        <w:rPr>
          <w:sz w:val="18"/>
          <w:szCs w:val="20"/>
          <w:lang w:eastAsia="en-GB"/>
        </w:rPr>
        <w:t xml:space="preserve">; RSK: requiem sharks </w:t>
      </w:r>
      <w:proofErr w:type="spellStart"/>
      <w:r w:rsidRPr="00503422">
        <w:rPr>
          <w:sz w:val="18"/>
          <w:szCs w:val="20"/>
          <w:lang w:eastAsia="en-GB"/>
        </w:rPr>
        <w:t>nei</w:t>
      </w:r>
      <w:proofErr w:type="spellEnd"/>
      <w:r w:rsidRPr="00503422">
        <w:rPr>
          <w:sz w:val="18"/>
          <w:szCs w:val="20"/>
          <w:lang w:eastAsia="en-GB"/>
        </w:rPr>
        <w:t>)</w:t>
      </w:r>
      <w:r w:rsidRPr="00D73459">
        <w:rPr>
          <w:color w:val="FF0000"/>
          <w:sz w:val="18"/>
          <w:szCs w:val="20"/>
          <w:lang w:eastAsia="en-GB"/>
        </w:rPr>
        <w:t>.</w:t>
      </w:r>
    </w:p>
    <w:p w14:paraId="6DBBA7B0" w14:textId="4DBF2F19" w:rsidR="00B00DCF" w:rsidRPr="00D73459" w:rsidRDefault="00B00DCF" w:rsidP="00503422">
      <w:pPr>
        <w:ind w:left="720"/>
        <w:rPr>
          <w:sz w:val="18"/>
          <w:szCs w:val="20"/>
          <w:lang w:eastAsia="en-GB"/>
        </w:rPr>
      </w:pPr>
      <w:r w:rsidRPr="00111CC9">
        <w:rPr>
          <w:sz w:val="18"/>
          <w:szCs w:val="20"/>
          <w:vertAlign w:val="superscript"/>
          <w:lang w:eastAsia="en-GB"/>
        </w:rPr>
        <w:t>3</w:t>
      </w:r>
      <w:r w:rsidRPr="00D73459">
        <w:rPr>
          <w:sz w:val="18"/>
          <w:szCs w:val="20"/>
          <w:lang w:eastAsia="en-GB"/>
        </w:rPr>
        <w:t>Estimates refer to the base case model using estimated catches.</w:t>
      </w:r>
    </w:p>
    <w:p w14:paraId="531D067E" w14:textId="77777777" w:rsidR="00B00DCF" w:rsidRPr="00503422" w:rsidRDefault="00B00DCF" w:rsidP="00503422">
      <w:pPr>
        <w:ind w:left="720"/>
        <w:rPr>
          <w:rFonts w:cs="Arial"/>
          <w:b/>
          <w:bCs/>
          <w:smallCaps/>
          <w:kern w:val="32"/>
          <w:sz w:val="12"/>
        </w:rPr>
      </w:pPr>
      <w:r w:rsidRPr="00111CC9">
        <w:rPr>
          <w:rFonts w:cs="Arial"/>
          <w:b/>
          <w:bCs/>
          <w:smallCaps/>
          <w:kern w:val="32"/>
          <w:sz w:val="16"/>
          <w:szCs w:val="16"/>
          <w:vertAlign w:val="superscript"/>
        </w:rPr>
        <w:t xml:space="preserve">4 </w:t>
      </w:r>
      <w:r w:rsidRPr="00D73459">
        <w:rPr>
          <w:sz w:val="18"/>
          <w:szCs w:val="20"/>
          <w:lang w:eastAsia="en-GB"/>
        </w:rPr>
        <w:t>Refers to fecund stock biomass</w:t>
      </w:r>
    </w:p>
    <w:p w14:paraId="1B8EFDD8" w14:textId="77777777" w:rsidR="00B00DCF" w:rsidRPr="00503422" w:rsidRDefault="00B00DCF" w:rsidP="00503422"/>
    <w:tbl>
      <w:tblPr>
        <w:tblStyle w:val="TableGrid3152611"/>
        <w:tblW w:w="0" w:type="auto"/>
        <w:jc w:val="center"/>
        <w:shd w:val="clear" w:color="auto" w:fill="FFFFFF"/>
        <w:tblLook w:val="04A0" w:firstRow="1" w:lastRow="0" w:firstColumn="1" w:lastColumn="0" w:noHBand="0" w:noVBand="1"/>
      </w:tblPr>
      <w:tblGrid>
        <w:gridCol w:w="3652"/>
        <w:gridCol w:w="2824"/>
        <w:gridCol w:w="2766"/>
      </w:tblGrid>
      <w:tr w:rsidR="00B00DCF" w:rsidRPr="00D73459" w14:paraId="55CA1817" w14:textId="77777777" w:rsidTr="003674E5">
        <w:trPr>
          <w:trHeight w:val="238"/>
          <w:jc w:val="center"/>
        </w:trPr>
        <w:tc>
          <w:tcPr>
            <w:tcW w:w="3652" w:type="dxa"/>
            <w:tcBorders>
              <w:top w:val="single" w:sz="4" w:space="0" w:color="auto"/>
              <w:left w:val="single" w:sz="4" w:space="0" w:color="auto"/>
              <w:bottom w:val="single" w:sz="4" w:space="0" w:color="auto"/>
              <w:right w:val="single" w:sz="4" w:space="0" w:color="auto"/>
            </w:tcBorders>
            <w:shd w:val="clear" w:color="auto" w:fill="FFFFFF"/>
            <w:vAlign w:val="center"/>
          </w:tcPr>
          <w:p w14:paraId="57AD1ACA" w14:textId="77777777" w:rsidR="00B00DCF" w:rsidRPr="00D73459" w:rsidRDefault="00B00DCF" w:rsidP="003674E5">
            <w:pPr>
              <w:keepNext/>
              <w:keepLines/>
              <w:spacing w:after="20"/>
              <w:jc w:val="center"/>
              <w:rPr>
                <w:b/>
                <w:color w:val="000000"/>
                <w:sz w:val="18"/>
                <w:szCs w:val="18"/>
              </w:rPr>
            </w:pPr>
            <w:r w:rsidRPr="00D73459">
              <w:rPr>
                <w:b/>
                <w:color w:val="000000"/>
                <w:sz w:val="18"/>
                <w:szCs w:val="18"/>
              </w:rPr>
              <w:t>Colour key</w:t>
            </w:r>
          </w:p>
        </w:tc>
        <w:tc>
          <w:tcPr>
            <w:tcW w:w="2824" w:type="dxa"/>
            <w:tcBorders>
              <w:top w:val="single" w:sz="4" w:space="0" w:color="auto"/>
              <w:left w:val="single" w:sz="4" w:space="0" w:color="auto"/>
              <w:bottom w:val="single" w:sz="4" w:space="0" w:color="auto"/>
              <w:right w:val="single" w:sz="4" w:space="0" w:color="auto"/>
            </w:tcBorders>
            <w:shd w:val="clear" w:color="auto" w:fill="FFFFFF"/>
            <w:vAlign w:val="center"/>
          </w:tcPr>
          <w:p w14:paraId="26E990A0" w14:textId="77777777" w:rsidR="00B00DCF" w:rsidRPr="00D73459" w:rsidRDefault="00B00DCF" w:rsidP="003674E5">
            <w:pPr>
              <w:keepNext/>
              <w:keepLines/>
              <w:spacing w:after="20"/>
              <w:jc w:val="center"/>
              <w:rPr>
                <w:color w:val="000000"/>
                <w:sz w:val="18"/>
                <w:szCs w:val="18"/>
              </w:rPr>
            </w:pPr>
            <w:r w:rsidRPr="00D73459">
              <w:rPr>
                <w:color w:val="000000"/>
                <w:sz w:val="18"/>
                <w:szCs w:val="18"/>
              </w:rPr>
              <w:t>Stock overfished</w:t>
            </w:r>
          </w:p>
          <w:p w14:paraId="695E0A69" w14:textId="02A5BF0B" w:rsidR="00B00DCF" w:rsidRPr="00D73459" w:rsidRDefault="00B00DCF" w:rsidP="008D379A">
            <w:pPr>
              <w:keepNext/>
              <w:keepLines/>
              <w:spacing w:after="20"/>
              <w:jc w:val="center"/>
              <w:rPr>
                <w:color w:val="000000"/>
                <w:sz w:val="18"/>
                <w:szCs w:val="18"/>
              </w:rPr>
            </w:pPr>
            <w:r w:rsidRPr="00D73459">
              <w:rPr>
                <w:color w:val="000000"/>
                <w:sz w:val="18"/>
                <w:szCs w:val="18"/>
              </w:rPr>
              <w:t>(SB</w:t>
            </w:r>
            <w:r w:rsidR="008D379A">
              <w:rPr>
                <w:color w:val="000000"/>
                <w:sz w:val="18"/>
                <w:szCs w:val="18"/>
                <w:vertAlign w:val="subscript"/>
              </w:rPr>
              <w:t>2015</w:t>
            </w:r>
            <w:r w:rsidRPr="00D73459">
              <w:rPr>
                <w:color w:val="000000"/>
                <w:sz w:val="18"/>
                <w:szCs w:val="18"/>
              </w:rPr>
              <w:t>/SB</w:t>
            </w:r>
            <w:r w:rsidRPr="00D73459">
              <w:rPr>
                <w:color w:val="000000"/>
                <w:sz w:val="18"/>
                <w:szCs w:val="18"/>
                <w:vertAlign w:val="subscript"/>
              </w:rPr>
              <w:t>MSY</w:t>
            </w:r>
            <w:r w:rsidRPr="00D73459">
              <w:rPr>
                <w:color w:val="000000"/>
                <w:sz w:val="18"/>
                <w:szCs w:val="18"/>
              </w:rPr>
              <w:t>&lt; 1)</w:t>
            </w:r>
          </w:p>
        </w:tc>
        <w:tc>
          <w:tcPr>
            <w:tcW w:w="2766" w:type="dxa"/>
            <w:tcBorders>
              <w:top w:val="single" w:sz="4" w:space="0" w:color="auto"/>
              <w:left w:val="single" w:sz="4" w:space="0" w:color="auto"/>
              <w:bottom w:val="single" w:sz="4" w:space="0" w:color="auto"/>
              <w:right w:val="single" w:sz="4" w:space="0" w:color="auto"/>
            </w:tcBorders>
            <w:shd w:val="clear" w:color="auto" w:fill="FFFFFF"/>
            <w:vAlign w:val="center"/>
          </w:tcPr>
          <w:p w14:paraId="57C25880" w14:textId="3A7EA88D" w:rsidR="00B00DCF" w:rsidRPr="00D73459" w:rsidRDefault="00B00DCF" w:rsidP="008D379A">
            <w:pPr>
              <w:keepNext/>
              <w:keepLines/>
              <w:spacing w:after="20"/>
              <w:jc w:val="center"/>
              <w:rPr>
                <w:color w:val="000000"/>
                <w:sz w:val="18"/>
                <w:szCs w:val="18"/>
              </w:rPr>
            </w:pPr>
            <w:r w:rsidRPr="00D73459">
              <w:rPr>
                <w:color w:val="000000"/>
                <w:sz w:val="18"/>
                <w:szCs w:val="18"/>
              </w:rPr>
              <w:t>Stock not overfished (SB</w:t>
            </w:r>
            <w:r w:rsidR="008D379A">
              <w:rPr>
                <w:color w:val="000000"/>
                <w:sz w:val="18"/>
                <w:szCs w:val="18"/>
                <w:vertAlign w:val="subscript"/>
              </w:rPr>
              <w:t>2015</w:t>
            </w:r>
            <w:r w:rsidRPr="00D73459">
              <w:rPr>
                <w:color w:val="000000"/>
                <w:sz w:val="18"/>
                <w:szCs w:val="18"/>
              </w:rPr>
              <w:t>/SB</w:t>
            </w:r>
            <w:r w:rsidRPr="00D73459">
              <w:rPr>
                <w:color w:val="000000"/>
                <w:sz w:val="18"/>
                <w:szCs w:val="18"/>
                <w:vertAlign w:val="subscript"/>
              </w:rPr>
              <w:t>MSY</w:t>
            </w:r>
            <w:r w:rsidRPr="00D73459">
              <w:rPr>
                <w:color w:val="000000"/>
                <w:sz w:val="18"/>
                <w:szCs w:val="18"/>
              </w:rPr>
              <w:t>≥ 1)</w:t>
            </w:r>
          </w:p>
        </w:tc>
      </w:tr>
      <w:tr w:rsidR="00B00DCF" w:rsidRPr="00D73459" w14:paraId="03EC46B3" w14:textId="77777777" w:rsidTr="003674E5">
        <w:trPr>
          <w:trHeight w:val="238"/>
          <w:jc w:val="center"/>
        </w:trPr>
        <w:tc>
          <w:tcPr>
            <w:tcW w:w="3652" w:type="dxa"/>
            <w:tcBorders>
              <w:top w:val="single" w:sz="4" w:space="0" w:color="auto"/>
              <w:left w:val="single" w:sz="4" w:space="0" w:color="auto"/>
              <w:bottom w:val="single" w:sz="4" w:space="0" w:color="auto"/>
              <w:right w:val="single" w:sz="4" w:space="0" w:color="auto"/>
            </w:tcBorders>
            <w:shd w:val="clear" w:color="auto" w:fill="FFFFFF"/>
            <w:vAlign w:val="center"/>
          </w:tcPr>
          <w:p w14:paraId="450B1248" w14:textId="73610B2F" w:rsidR="00B00DCF" w:rsidRPr="00D73459" w:rsidRDefault="00B00DCF" w:rsidP="008D379A">
            <w:pPr>
              <w:keepNext/>
              <w:keepLines/>
              <w:spacing w:after="20"/>
              <w:rPr>
                <w:color w:val="000000"/>
                <w:sz w:val="18"/>
                <w:szCs w:val="18"/>
              </w:rPr>
            </w:pPr>
            <w:r w:rsidRPr="00D73459">
              <w:rPr>
                <w:color w:val="000000"/>
                <w:sz w:val="18"/>
                <w:szCs w:val="18"/>
              </w:rPr>
              <w:t>Stock subject to overfishing(F</w:t>
            </w:r>
            <w:r w:rsidR="008D379A">
              <w:rPr>
                <w:color w:val="000000"/>
                <w:sz w:val="18"/>
                <w:szCs w:val="18"/>
                <w:vertAlign w:val="subscript"/>
              </w:rPr>
              <w:t>2015</w:t>
            </w:r>
            <w:r w:rsidRPr="00D73459">
              <w:rPr>
                <w:color w:val="000000"/>
                <w:sz w:val="18"/>
                <w:szCs w:val="18"/>
              </w:rPr>
              <w:t>/F</w:t>
            </w:r>
            <w:r w:rsidRPr="00D73459">
              <w:rPr>
                <w:color w:val="000000"/>
                <w:sz w:val="18"/>
                <w:szCs w:val="18"/>
                <w:vertAlign w:val="subscript"/>
              </w:rPr>
              <w:t>MSY</w:t>
            </w:r>
            <w:r w:rsidRPr="00D73459">
              <w:rPr>
                <w:color w:val="000000"/>
                <w:sz w:val="18"/>
                <w:szCs w:val="18"/>
              </w:rPr>
              <w:t>&gt; 1)</w:t>
            </w:r>
          </w:p>
        </w:tc>
        <w:tc>
          <w:tcPr>
            <w:tcW w:w="2824" w:type="dxa"/>
            <w:tcBorders>
              <w:top w:val="single" w:sz="4" w:space="0" w:color="auto"/>
              <w:left w:val="single" w:sz="4" w:space="0" w:color="auto"/>
              <w:bottom w:val="single" w:sz="4" w:space="0" w:color="auto"/>
              <w:right w:val="single" w:sz="4" w:space="0" w:color="auto"/>
            </w:tcBorders>
            <w:shd w:val="clear" w:color="auto" w:fill="FF0000"/>
            <w:vAlign w:val="center"/>
          </w:tcPr>
          <w:p w14:paraId="54C92B86" w14:textId="77777777" w:rsidR="00B00DCF" w:rsidRPr="00D73459" w:rsidRDefault="00B00DCF" w:rsidP="003674E5">
            <w:pPr>
              <w:keepNext/>
              <w:keepLines/>
              <w:spacing w:after="200" w:line="276" w:lineRule="auto"/>
              <w:jc w:val="center"/>
              <w:rPr>
                <w:color w:val="000000" w:themeColor="text1"/>
                <w:sz w:val="18"/>
                <w:szCs w:val="18"/>
              </w:rPr>
            </w:pPr>
            <w:r w:rsidRPr="00D73459">
              <w:rPr>
                <w:color w:val="000000" w:themeColor="text1"/>
                <w:sz w:val="18"/>
                <w:szCs w:val="18"/>
              </w:rPr>
              <w:t>0%</w:t>
            </w:r>
          </w:p>
        </w:tc>
        <w:tc>
          <w:tcPr>
            <w:tcW w:w="2766" w:type="dxa"/>
            <w:tcBorders>
              <w:top w:val="single" w:sz="4" w:space="0" w:color="auto"/>
              <w:left w:val="single" w:sz="4" w:space="0" w:color="auto"/>
              <w:bottom w:val="single" w:sz="4" w:space="0" w:color="auto"/>
              <w:right w:val="single" w:sz="4" w:space="0" w:color="auto"/>
            </w:tcBorders>
            <w:shd w:val="clear" w:color="auto" w:fill="F79646"/>
            <w:vAlign w:val="center"/>
          </w:tcPr>
          <w:p w14:paraId="44978594" w14:textId="77777777" w:rsidR="00B00DCF" w:rsidRPr="00D73459" w:rsidRDefault="00B00DCF" w:rsidP="003674E5">
            <w:pPr>
              <w:keepNext/>
              <w:keepLines/>
              <w:jc w:val="center"/>
              <w:rPr>
                <w:color w:val="080808"/>
                <w:sz w:val="18"/>
                <w:szCs w:val="18"/>
              </w:rPr>
            </w:pPr>
            <w:r w:rsidRPr="00D73459">
              <w:rPr>
                <w:color w:val="080808"/>
                <w:sz w:val="18"/>
                <w:szCs w:val="18"/>
              </w:rPr>
              <w:t>27.4%</w:t>
            </w:r>
          </w:p>
        </w:tc>
      </w:tr>
      <w:tr w:rsidR="00B00DCF" w:rsidRPr="00D73459" w14:paraId="24A5F10E" w14:textId="77777777" w:rsidTr="003674E5">
        <w:trPr>
          <w:trHeight w:val="238"/>
          <w:jc w:val="center"/>
        </w:trPr>
        <w:tc>
          <w:tcPr>
            <w:tcW w:w="3652" w:type="dxa"/>
            <w:tcBorders>
              <w:top w:val="single" w:sz="4" w:space="0" w:color="auto"/>
              <w:left w:val="single" w:sz="4" w:space="0" w:color="auto"/>
              <w:bottom w:val="single" w:sz="4" w:space="0" w:color="auto"/>
              <w:right w:val="single" w:sz="4" w:space="0" w:color="auto"/>
            </w:tcBorders>
            <w:shd w:val="clear" w:color="auto" w:fill="FFFFFF"/>
            <w:vAlign w:val="center"/>
          </w:tcPr>
          <w:p w14:paraId="1A6102E4" w14:textId="5CDC2842" w:rsidR="00B00DCF" w:rsidRPr="00D73459" w:rsidRDefault="00B00DCF" w:rsidP="008D379A">
            <w:pPr>
              <w:keepNext/>
              <w:keepLines/>
              <w:spacing w:after="20"/>
              <w:rPr>
                <w:color w:val="000000"/>
                <w:sz w:val="18"/>
                <w:szCs w:val="18"/>
              </w:rPr>
            </w:pPr>
            <w:r w:rsidRPr="00D73459">
              <w:rPr>
                <w:color w:val="000000"/>
                <w:sz w:val="18"/>
                <w:szCs w:val="18"/>
              </w:rPr>
              <w:t>Stock not subject to overfishing (F</w:t>
            </w:r>
            <w:r w:rsidR="008D379A">
              <w:rPr>
                <w:color w:val="000000"/>
                <w:sz w:val="18"/>
                <w:szCs w:val="18"/>
                <w:vertAlign w:val="subscript"/>
              </w:rPr>
              <w:t>2015</w:t>
            </w:r>
            <w:r w:rsidRPr="00D73459">
              <w:rPr>
                <w:color w:val="000000"/>
                <w:sz w:val="18"/>
                <w:szCs w:val="18"/>
              </w:rPr>
              <w:t>/F</w:t>
            </w:r>
            <w:r w:rsidRPr="00D73459">
              <w:rPr>
                <w:color w:val="000000"/>
                <w:sz w:val="18"/>
                <w:szCs w:val="18"/>
                <w:vertAlign w:val="subscript"/>
              </w:rPr>
              <w:t>MSY</w:t>
            </w:r>
            <w:r w:rsidRPr="00D73459">
              <w:rPr>
                <w:color w:val="000000"/>
                <w:sz w:val="18"/>
                <w:szCs w:val="18"/>
              </w:rPr>
              <w:t>≤ 1)</w:t>
            </w:r>
          </w:p>
        </w:tc>
        <w:tc>
          <w:tcPr>
            <w:tcW w:w="2824" w:type="dxa"/>
            <w:tcBorders>
              <w:top w:val="single" w:sz="4" w:space="0" w:color="auto"/>
              <w:left w:val="single" w:sz="4" w:space="0" w:color="auto"/>
              <w:bottom w:val="single" w:sz="4" w:space="0" w:color="auto"/>
              <w:right w:val="single" w:sz="4" w:space="0" w:color="auto"/>
            </w:tcBorders>
            <w:shd w:val="clear" w:color="auto" w:fill="FFFF00"/>
            <w:vAlign w:val="center"/>
          </w:tcPr>
          <w:p w14:paraId="16B8B1B5" w14:textId="77777777" w:rsidR="00B00DCF" w:rsidRPr="00D73459" w:rsidRDefault="00B00DCF" w:rsidP="003674E5">
            <w:pPr>
              <w:keepNext/>
              <w:keepLines/>
              <w:jc w:val="center"/>
              <w:rPr>
                <w:color w:val="000000" w:themeColor="text1"/>
                <w:sz w:val="18"/>
                <w:szCs w:val="18"/>
              </w:rPr>
            </w:pPr>
            <w:r w:rsidRPr="00D73459">
              <w:rPr>
                <w:color w:val="000000" w:themeColor="text1"/>
                <w:sz w:val="18"/>
                <w:szCs w:val="18"/>
              </w:rPr>
              <w:t>0%</w:t>
            </w:r>
          </w:p>
        </w:tc>
        <w:tc>
          <w:tcPr>
            <w:tcW w:w="2766" w:type="dxa"/>
            <w:tcBorders>
              <w:top w:val="single" w:sz="4" w:space="0" w:color="auto"/>
              <w:left w:val="single" w:sz="4" w:space="0" w:color="auto"/>
              <w:bottom w:val="single" w:sz="4" w:space="0" w:color="auto"/>
              <w:right w:val="single" w:sz="4" w:space="0" w:color="auto"/>
            </w:tcBorders>
            <w:shd w:val="clear" w:color="auto" w:fill="92D050"/>
            <w:vAlign w:val="center"/>
          </w:tcPr>
          <w:p w14:paraId="46862E2B" w14:textId="77777777" w:rsidR="00B00DCF" w:rsidRPr="00D73459" w:rsidRDefault="00B00DCF" w:rsidP="003674E5">
            <w:pPr>
              <w:keepNext/>
              <w:keepLines/>
              <w:jc w:val="center"/>
              <w:rPr>
                <w:color w:val="000000" w:themeColor="text1"/>
                <w:sz w:val="18"/>
                <w:szCs w:val="18"/>
              </w:rPr>
            </w:pPr>
            <w:r w:rsidRPr="00D73459">
              <w:rPr>
                <w:color w:val="000000" w:themeColor="text1"/>
                <w:sz w:val="18"/>
                <w:szCs w:val="18"/>
              </w:rPr>
              <w:t>72.6%</w:t>
            </w:r>
          </w:p>
        </w:tc>
      </w:tr>
      <w:tr w:rsidR="00B00DCF" w:rsidRPr="00D73459" w14:paraId="2888D680" w14:textId="77777777" w:rsidTr="003674E5">
        <w:trPr>
          <w:trHeight w:val="238"/>
          <w:jc w:val="center"/>
        </w:trPr>
        <w:tc>
          <w:tcPr>
            <w:tcW w:w="3652" w:type="dxa"/>
            <w:tcBorders>
              <w:top w:val="single" w:sz="4" w:space="0" w:color="auto"/>
              <w:left w:val="single" w:sz="4" w:space="0" w:color="auto"/>
              <w:bottom w:val="single" w:sz="4" w:space="0" w:color="auto"/>
              <w:right w:val="single" w:sz="4" w:space="0" w:color="auto"/>
            </w:tcBorders>
            <w:shd w:val="clear" w:color="auto" w:fill="FFFFFF"/>
            <w:vAlign w:val="center"/>
          </w:tcPr>
          <w:p w14:paraId="0D1D59DD" w14:textId="77777777" w:rsidR="00B00DCF" w:rsidRPr="00D73459" w:rsidRDefault="00B00DCF" w:rsidP="003674E5">
            <w:pPr>
              <w:keepNext/>
              <w:keepLines/>
              <w:spacing w:after="20"/>
              <w:rPr>
                <w:color w:val="000000"/>
                <w:sz w:val="18"/>
                <w:szCs w:val="18"/>
              </w:rPr>
            </w:pPr>
            <w:r w:rsidRPr="00D73459">
              <w:rPr>
                <w:color w:val="000000"/>
                <w:sz w:val="18"/>
                <w:szCs w:val="18"/>
              </w:rPr>
              <w:t>Not assessed/Uncertain</w:t>
            </w:r>
          </w:p>
        </w:tc>
        <w:tc>
          <w:tcPr>
            <w:tcW w:w="559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3A0D3A78" w14:textId="77777777" w:rsidR="00B00DCF" w:rsidRPr="00D73459" w:rsidRDefault="00B00DCF" w:rsidP="003674E5">
            <w:pPr>
              <w:keepNext/>
              <w:keepLines/>
              <w:jc w:val="center"/>
              <w:rPr>
                <w:color w:val="000000"/>
                <w:sz w:val="18"/>
                <w:szCs w:val="18"/>
              </w:rPr>
            </w:pPr>
          </w:p>
        </w:tc>
      </w:tr>
    </w:tbl>
    <w:p w14:paraId="2499BC3A" w14:textId="77777777" w:rsidR="00B00DCF" w:rsidRPr="00D73459" w:rsidRDefault="00B00DCF" w:rsidP="00B00DCF">
      <w:pPr>
        <w:jc w:val="both"/>
        <w:rPr>
          <w:b/>
          <w:color w:val="FF0000"/>
          <w:szCs w:val="20"/>
        </w:rPr>
      </w:pPr>
    </w:p>
    <w:p w14:paraId="38D6BABD" w14:textId="0D891DBA" w:rsidR="00B00DCF" w:rsidRPr="00D73459" w:rsidRDefault="00B00DCF" w:rsidP="00B00DCF">
      <w:pPr>
        <w:jc w:val="both"/>
        <w:rPr>
          <w:rFonts w:eastAsia="MS Mincho"/>
          <w:color w:val="000000"/>
        </w:rPr>
      </w:pPr>
      <w:r w:rsidRPr="00D73459">
        <w:rPr>
          <w:b/>
          <w:caps/>
          <w:color w:val="000000"/>
          <w:spacing w:val="21"/>
        </w:rPr>
        <w:t>TABLE 2.</w:t>
      </w:r>
      <w:r w:rsidR="00D73459">
        <w:rPr>
          <w:b/>
          <w:caps/>
          <w:color w:val="000000"/>
          <w:spacing w:val="21"/>
        </w:rPr>
        <w:t xml:space="preserve"> </w:t>
      </w:r>
      <w:r w:rsidRPr="00D73459">
        <w:rPr>
          <w:rFonts w:eastAsia="MS Mincho"/>
          <w:color w:val="000000"/>
        </w:rPr>
        <w:t>Blue shark: IUCN threat status of blue shark</w:t>
      </w:r>
      <w:r w:rsidRPr="00D73459">
        <w:rPr>
          <w:rFonts w:eastAsia="MS Mincho"/>
          <w:color w:val="000000"/>
          <w:lang w:eastAsia="en-GB"/>
        </w:rPr>
        <w:t xml:space="preserve"> (</w:t>
      </w:r>
      <w:proofErr w:type="spellStart"/>
      <w:r w:rsidRPr="00D73459">
        <w:rPr>
          <w:rFonts w:eastAsia="MS Mincho"/>
          <w:i/>
          <w:color w:val="000000"/>
        </w:rPr>
        <w:t>Prionace</w:t>
      </w:r>
      <w:proofErr w:type="spellEnd"/>
      <w:r w:rsidRPr="00D73459">
        <w:rPr>
          <w:rFonts w:eastAsia="MS Mincho"/>
          <w:i/>
          <w:color w:val="000000"/>
        </w:rPr>
        <w:t xml:space="preserve"> </w:t>
      </w:r>
      <w:proofErr w:type="spellStart"/>
      <w:r w:rsidRPr="00D73459">
        <w:rPr>
          <w:rFonts w:eastAsia="MS Mincho"/>
          <w:i/>
          <w:color w:val="000000"/>
        </w:rPr>
        <w:t>glauca</w:t>
      </w:r>
      <w:proofErr w:type="spellEnd"/>
      <w:r w:rsidRPr="00D73459">
        <w:rPr>
          <w:rFonts w:eastAsia="MS Mincho"/>
          <w:color w:val="000000"/>
        </w:rPr>
        <w:t>) in the Indian Ocean.</w:t>
      </w:r>
    </w:p>
    <w:tbl>
      <w:tblPr>
        <w:tblW w:w="9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0"/>
        <w:gridCol w:w="1984"/>
        <w:gridCol w:w="2268"/>
        <w:gridCol w:w="1898"/>
        <w:gridCol w:w="1788"/>
      </w:tblGrid>
      <w:tr w:rsidR="00B00DCF" w:rsidRPr="00D73459" w14:paraId="65952F2D" w14:textId="77777777" w:rsidTr="003674E5">
        <w:trPr>
          <w:trHeight w:val="173"/>
          <w:jc w:val="center"/>
        </w:trPr>
        <w:tc>
          <w:tcPr>
            <w:tcW w:w="1630" w:type="dxa"/>
            <w:vMerge w:val="restart"/>
            <w:shd w:val="clear" w:color="auto" w:fill="auto"/>
            <w:vAlign w:val="center"/>
          </w:tcPr>
          <w:p w14:paraId="20C6AAF2" w14:textId="77777777" w:rsidR="00B00DCF" w:rsidRPr="00D73459" w:rsidRDefault="00B00DCF" w:rsidP="003674E5">
            <w:pPr>
              <w:rPr>
                <w:b/>
                <w:color w:val="000000"/>
                <w:lang w:eastAsia="en-GB"/>
              </w:rPr>
            </w:pPr>
            <w:r w:rsidRPr="00D73459">
              <w:rPr>
                <w:b/>
                <w:color w:val="000000"/>
                <w:lang w:eastAsia="en-GB"/>
              </w:rPr>
              <w:t>Common name</w:t>
            </w:r>
          </w:p>
        </w:tc>
        <w:tc>
          <w:tcPr>
            <w:tcW w:w="1984" w:type="dxa"/>
            <w:vMerge w:val="restart"/>
            <w:shd w:val="clear" w:color="auto" w:fill="auto"/>
            <w:vAlign w:val="center"/>
          </w:tcPr>
          <w:p w14:paraId="0098C7EE" w14:textId="77777777" w:rsidR="00B00DCF" w:rsidRPr="00D73459" w:rsidRDefault="00B00DCF" w:rsidP="003674E5">
            <w:pPr>
              <w:autoSpaceDE w:val="0"/>
              <w:rPr>
                <w:b/>
                <w:color w:val="000000"/>
                <w:lang w:eastAsia="en-GB"/>
              </w:rPr>
            </w:pPr>
            <w:r w:rsidRPr="00D73459">
              <w:rPr>
                <w:b/>
                <w:color w:val="000000"/>
                <w:lang w:eastAsia="en-GB"/>
              </w:rPr>
              <w:t>Scientific name</w:t>
            </w:r>
          </w:p>
        </w:tc>
        <w:tc>
          <w:tcPr>
            <w:tcW w:w="5954" w:type="dxa"/>
            <w:gridSpan w:val="3"/>
            <w:shd w:val="clear" w:color="auto" w:fill="auto"/>
            <w:vAlign w:val="center"/>
          </w:tcPr>
          <w:p w14:paraId="003AA9EA" w14:textId="77777777" w:rsidR="00B00DCF" w:rsidRPr="00D73459" w:rsidRDefault="00B00DCF" w:rsidP="003674E5">
            <w:pPr>
              <w:autoSpaceDE w:val="0"/>
              <w:jc w:val="center"/>
              <w:rPr>
                <w:b/>
                <w:color w:val="000000"/>
                <w:lang w:eastAsia="en-GB"/>
              </w:rPr>
            </w:pPr>
            <w:r w:rsidRPr="00D73459">
              <w:rPr>
                <w:b/>
                <w:color w:val="000000"/>
                <w:lang w:eastAsia="en-GB"/>
              </w:rPr>
              <w:t>IUCN threat status</w:t>
            </w:r>
            <w:r w:rsidRPr="00D73459">
              <w:rPr>
                <w:b/>
                <w:color w:val="000000"/>
                <w:vertAlign w:val="superscript"/>
                <w:lang w:eastAsia="en-GB"/>
              </w:rPr>
              <w:t>3</w:t>
            </w:r>
          </w:p>
        </w:tc>
      </w:tr>
      <w:tr w:rsidR="00B00DCF" w:rsidRPr="00D73459" w14:paraId="2652DC66" w14:textId="77777777" w:rsidTr="003674E5">
        <w:trPr>
          <w:trHeight w:val="173"/>
          <w:jc w:val="center"/>
        </w:trPr>
        <w:tc>
          <w:tcPr>
            <w:tcW w:w="1630" w:type="dxa"/>
            <w:vMerge/>
            <w:shd w:val="clear" w:color="auto" w:fill="auto"/>
            <w:vAlign w:val="center"/>
          </w:tcPr>
          <w:p w14:paraId="273FCD64" w14:textId="77777777" w:rsidR="00B00DCF" w:rsidRPr="00D73459" w:rsidRDefault="00B00DCF" w:rsidP="003674E5">
            <w:pPr>
              <w:rPr>
                <w:b/>
                <w:color w:val="000000"/>
                <w:lang w:eastAsia="en-GB"/>
              </w:rPr>
            </w:pPr>
          </w:p>
        </w:tc>
        <w:tc>
          <w:tcPr>
            <w:tcW w:w="1984" w:type="dxa"/>
            <w:vMerge/>
            <w:shd w:val="clear" w:color="auto" w:fill="auto"/>
            <w:vAlign w:val="center"/>
          </w:tcPr>
          <w:p w14:paraId="55B742F4" w14:textId="77777777" w:rsidR="00B00DCF" w:rsidRPr="00D73459" w:rsidRDefault="00B00DCF" w:rsidP="003674E5">
            <w:pPr>
              <w:autoSpaceDE w:val="0"/>
              <w:rPr>
                <w:b/>
                <w:color w:val="000000"/>
                <w:lang w:eastAsia="en-GB"/>
              </w:rPr>
            </w:pPr>
          </w:p>
        </w:tc>
        <w:tc>
          <w:tcPr>
            <w:tcW w:w="2268" w:type="dxa"/>
            <w:shd w:val="clear" w:color="auto" w:fill="auto"/>
            <w:vAlign w:val="center"/>
          </w:tcPr>
          <w:p w14:paraId="72906B5F" w14:textId="77777777" w:rsidR="00B00DCF" w:rsidRPr="00D73459" w:rsidRDefault="00B00DCF" w:rsidP="003674E5">
            <w:pPr>
              <w:autoSpaceDE w:val="0"/>
              <w:jc w:val="center"/>
              <w:rPr>
                <w:b/>
                <w:color w:val="000000"/>
                <w:lang w:eastAsia="en-GB"/>
              </w:rPr>
            </w:pPr>
            <w:r w:rsidRPr="00D73459">
              <w:rPr>
                <w:b/>
                <w:color w:val="000000"/>
                <w:lang w:eastAsia="en-GB"/>
              </w:rPr>
              <w:t>Global status</w:t>
            </w:r>
          </w:p>
        </w:tc>
        <w:tc>
          <w:tcPr>
            <w:tcW w:w="1898" w:type="dxa"/>
            <w:shd w:val="clear" w:color="auto" w:fill="auto"/>
            <w:vAlign w:val="center"/>
          </w:tcPr>
          <w:p w14:paraId="29740876" w14:textId="77777777" w:rsidR="00B00DCF" w:rsidRPr="00D73459" w:rsidRDefault="00B00DCF" w:rsidP="003674E5">
            <w:pPr>
              <w:autoSpaceDE w:val="0"/>
              <w:jc w:val="center"/>
              <w:rPr>
                <w:b/>
                <w:color w:val="000000"/>
                <w:lang w:eastAsia="en-GB"/>
              </w:rPr>
            </w:pPr>
            <w:r w:rsidRPr="00D73459">
              <w:rPr>
                <w:b/>
                <w:color w:val="000000"/>
                <w:lang w:eastAsia="en-GB"/>
              </w:rPr>
              <w:t>WIO</w:t>
            </w:r>
          </w:p>
        </w:tc>
        <w:tc>
          <w:tcPr>
            <w:tcW w:w="1788" w:type="dxa"/>
            <w:shd w:val="clear" w:color="auto" w:fill="auto"/>
            <w:vAlign w:val="center"/>
          </w:tcPr>
          <w:p w14:paraId="63754E89" w14:textId="77777777" w:rsidR="00B00DCF" w:rsidRPr="00D73459" w:rsidRDefault="00B00DCF" w:rsidP="003674E5">
            <w:pPr>
              <w:autoSpaceDE w:val="0"/>
              <w:jc w:val="center"/>
              <w:rPr>
                <w:b/>
                <w:color w:val="000000"/>
                <w:lang w:eastAsia="en-GB"/>
              </w:rPr>
            </w:pPr>
            <w:r w:rsidRPr="00D73459">
              <w:rPr>
                <w:b/>
                <w:color w:val="000000"/>
                <w:lang w:eastAsia="en-GB"/>
              </w:rPr>
              <w:t>EIO</w:t>
            </w:r>
          </w:p>
        </w:tc>
      </w:tr>
      <w:tr w:rsidR="00B00DCF" w:rsidRPr="00D73459" w14:paraId="63EE4251" w14:textId="77777777" w:rsidTr="003674E5">
        <w:trPr>
          <w:trHeight w:hRule="exact" w:val="284"/>
          <w:jc w:val="center"/>
        </w:trPr>
        <w:tc>
          <w:tcPr>
            <w:tcW w:w="1630" w:type="dxa"/>
            <w:shd w:val="clear" w:color="auto" w:fill="auto"/>
            <w:vAlign w:val="center"/>
          </w:tcPr>
          <w:p w14:paraId="53DE0DD8" w14:textId="77777777" w:rsidR="00B00DCF" w:rsidRPr="00D73459" w:rsidRDefault="00B00DCF" w:rsidP="003674E5">
            <w:pPr>
              <w:rPr>
                <w:color w:val="000000"/>
                <w:lang w:eastAsia="en-GB"/>
              </w:rPr>
            </w:pPr>
            <w:r w:rsidRPr="00D73459">
              <w:rPr>
                <w:color w:val="000000"/>
                <w:lang w:eastAsia="en-GB"/>
              </w:rPr>
              <w:t>Blue shark</w:t>
            </w:r>
          </w:p>
        </w:tc>
        <w:tc>
          <w:tcPr>
            <w:tcW w:w="1984" w:type="dxa"/>
            <w:shd w:val="clear" w:color="auto" w:fill="auto"/>
            <w:vAlign w:val="center"/>
          </w:tcPr>
          <w:p w14:paraId="08C5FAAD" w14:textId="77777777" w:rsidR="00B00DCF" w:rsidRPr="00D73459" w:rsidRDefault="00B00DCF" w:rsidP="003674E5">
            <w:pPr>
              <w:rPr>
                <w:i/>
                <w:iCs/>
                <w:color w:val="000000"/>
                <w:lang w:eastAsia="ja-JP"/>
              </w:rPr>
            </w:pPr>
            <w:proofErr w:type="spellStart"/>
            <w:r w:rsidRPr="00D73459">
              <w:rPr>
                <w:i/>
                <w:iCs/>
                <w:color w:val="000000"/>
                <w:lang w:eastAsia="ja-JP"/>
              </w:rPr>
              <w:t>Prionace</w:t>
            </w:r>
            <w:proofErr w:type="spellEnd"/>
            <w:r w:rsidRPr="00D73459">
              <w:rPr>
                <w:i/>
                <w:iCs/>
                <w:color w:val="000000"/>
                <w:lang w:eastAsia="ja-JP"/>
              </w:rPr>
              <w:t xml:space="preserve"> </w:t>
            </w:r>
            <w:proofErr w:type="spellStart"/>
            <w:r w:rsidRPr="00D73459">
              <w:rPr>
                <w:i/>
                <w:iCs/>
                <w:color w:val="000000"/>
                <w:lang w:eastAsia="ja-JP"/>
              </w:rPr>
              <w:t>glauca</w:t>
            </w:r>
            <w:proofErr w:type="spellEnd"/>
          </w:p>
        </w:tc>
        <w:tc>
          <w:tcPr>
            <w:tcW w:w="2268" w:type="dxa"/>
            <w:shd w:val="clear" w:color="auto" w:fill="auto"/>
            <w:vAlign w:val="center"/>
          </w:tcPr>
          <w:p w14:paraId="2E2E8535" w14:textId="77777777" w:rsidR="00B00DCF" w:rsidRPr="00D73459" w:rsidRDefault="00B00DCF" w:rsidP="003674E5">
            <w:pPr>
              <w:jc w:val="center"/>
              <w:rPr>
                <w:color w:val="000000"/>
                <w:lang w:eastAsia="ja-JP"/>
              </w:rPr>
            </w:pPr>
            <w:r w:rsidRPr="00D73459">
              <w:rPr>
                <w:color w:val="000000"/>
                <w:lang w:eastAsia="ja-JP"/>
              </w:rPr>
              <w:t>Near Threatened</w:t>
            </w:r>
          </w:p>
        </w:tc>
        <w:tc>
          <w:tcPr>
            <w:tcW w:w="1898" w:type="dxa"/>
            <w:shd w:val="clear" w:color="auto" w:fill="auto"/>
          </w:tcPr>
          <w:p w14:paraId="49B90B3C" w14:textId="77777777" w:rsidR="00B00DCF" w:rsidRPr="00D73459" w:rsidRDefault="00B00DCF" w:rsidP="003674E5">
            <w:pPr>
              <w:jc w:val="center"/>
              <w:rPr>
                <w:color w:val="000000"/>
                <w:lang w:eastAsia="ja-JP"/>
              </w:rPr>
            </w:pPr>
            <w:r w:rsidRPr="00D73459">
              <w:rPr>
                <w:color w:val="000000"/>
                <w:lang w:eastAsia="ja-JP"/>
              </w:rPr>
              <w:t>–</w:t>
            </w:r>
          </w:p>
        </w:tc>
        <w:tc>
          <w:tcPr>
            <w:tcW w:w="1788" w:type="dxa"/>
            <w:shd w:val="clear" w:color="auto" w:fill="auto"/>
          </w:tcPr>
          <w:p w14:paraId="5AF0D37D" w14:textId="77777777" w:rsidR="00B00DCF" w:rsidRPr="00D73459" w:rsidRDefault="00B00DCF" w:rsidP="003674E5">
            <w:pPr>
              <w:jc w:val="center"/>
              <w:rPr>
                <w:color w:val="000000"/>
                <w:lang w:eastAsia="ja-JP"/>
              </w:rPr>
            </w:pPr>
            <w:r w:rsidRPr="00D73459">
              <w:rPr>
                <w:color w:val="000000"/>
                <w:lang w:eastAsia="ja-JP"/>
              </w:rPr>
              <w:t>–</w:t>
            </w:r>
          </w:p>
        </w:tc>
      </w:tr>
    </w:tbl>
    <w:p w14:paraId="46649C44" w14:textId="30793D84" w:rsidR="00B00DCF" w:rsidRDefault="00B00DCF" w:rsidP="00235DB7">
      <w:pPr>
        <w:jc w:val="center"/>
        <w:rPr>
          <w:color w:val="000000"/>
          <w:sz w:val="18"/>
          <w:szCs w:val="20"/>
        </w:rPr>
      </w:pPr>
      <w:r w:rsidRPr="00503422">
        <w:rPr>
          <w:color w:val="000000"/>
          <w:sz w:val="18"/>
          <w:szCs w:val="20"/>
        </w:rPr>
        <w:t>IUCN = International Union for Conservation of Nature; WIO = Western Indian Ocean; EIO = Eastern Indian Ocean</w:t>
      </w:r>
    </w:p>
    <w:p w14:paraId="44782086" w14:textId="77777777" w:rsidR="00235DB7" w:rsidRPr="0097267E" w:rsidRDefault="00235DB7" w:rsidP="00503422">
      <w:pPr>
        <w:spacing w:before="120" w:after="120"/>
        <w:ind w:left="720"/>
        <w:jc w:val="both"/>
        <w:rPr>
          <w:sz w:val="18"/>
        </w:rPr>
      </w:pPr>
      <w:r w:rsidRPr="0097267E">
        <w:rPr>
          <w:sz w:val="18"/>
          <w:vertAlign w:val="superscript"/>
        </w:rPr>
        <w:t>3</w:t>
      </w:r>
      <w:r w:rsidRPr="0097267E">
        <w:rPr>
          <w:sz w:val="18"/>
        </w:rPr>
        <w:t>The process of the threat assessment from IUCN is independent from the IOTC and is presented for information purpose only</w:t>
      </w:r>
    </w:p>
    <w:p w14:paraId="1CCBC947" w14:textId="77777777" w:rsidR="00B00DCF" w:rsidRPr="00503422" w:rsidRDefault="00B00DCF" w:rsidP="00503422">
      <w:pPr>
        <w:jc w:val="center"/>
        <w:rPr>
          <w:sz w:val="20"/>
        </w:rPr>
      </w:pPr>
      <w:r w:rsidRPr="00503422">
        <w:rPr>
          <w:snapToGrid w:val="0"/>
          <w:sz w:val="20"/>
        </w:rPr>
        <w:t xml:space="preserve">Sources: </w:t>
      </w:r>
      <w:r w:rsidRPr="00503422">
        <w:rPr>
          <w:sz w:val="20"/>
        </w:rPr>
        <w:t>IUCN 2007, Stevens 2009</w:t>
      </w:r>
    </w:p>
    <w:p w14:paraId="50F563D6" w14:textId="77777777" w:rsidR="00B00DCF" w:rsidRPr="00503422" w:rsidRDefault="00B00DCF" w:rsidP="00503422"/>
    <w:p w14:paraId="283452F8" w14:textId="77777777" w:rsidR="00D73459" w:rsidRPr="0097267E" w:rsidRDefault="00D73459" w:rsidP="00D73459">
      <w:pPr>
        <w:rPr>
          <w:rFonts w:cs="Arial"/>
          <w:b/>
          <w:bCs/>
          <w:smallCaps/>
          <w:kern w:val="32"/>
        </w:rPr>
      </w:pPr>
      <w:r w:rsidRPr="0097267E">
        <w:rPr>
          <w:rFonts w:cs="Arial"/>
          <w:b/>
          <w:bCs/>
          <w:smallCaps/>
          <w:kern w:val="32"/>
        </w:rPr>
        <w:t>Indian Ocean stock – Management Advice</w:t>
      </w:r>
    </w:p>
    <w:p w14:paraId="315F1E0A" w14:textId="7F9DD06A" w:rsidR="00B00DCF" w:rsidRPr="00D73459" w:rsidRDefault="00B00DCF" w:rsidP="00B00DCF">
      <w:pPr>
        <w:spacing w:before="120"/>
        <w:jc w:val="both"/>
        <w:rPr>
          <w:bCs/>
          <w:snapToGrid w:val="0"/>
          <w:color w:val="000000"/>
          <w:szCs w:val="20"/>
        </w:rPr>
      </w:pPr>
      <w:r w:rsidRPr="00D73459">
        <w:rPr>
          <w:b/>
          <w:i/>
          <w:snapToGrid w:val="0"/>
          <w:color w:val="000000"/>
        </w:rPr>
        <w:t>Stock status.</w:t>
      </w:r>
      <w:r w:rsidRPr="00D73459" w:rsidDel="004204BD">
        <w:rPr>
          <w:snapToGrid w:val="0"/>
          <w:color w:val="000000"/>
        </w:rPr>
        <w:t xml:space="preserve"> </w:t>
      </w:r>
      <w:r w:rsidRPr="00D73459">
        <w:rPr>
          <w:snapToGrid w:val="0"/>
          <w:color w:val="000000"/>
        </w:rPr>
        <w:t>Considerable progress was made since the last Indian Ocean blue shark assessment on the integration of new data sources and modelling approaches. Uncertainty in data inputs and model configuration were explored through sensitivity analysis. Four stock assessment models were applied to the blue shark in 2017, specifically a data-limited catch only model (SRA), two Bayesian biomass dynamic models (JABBA with process error and a Pella-Tomlinson production model without process error) and an integrated age-structured model (SS3) (</w:t>
      </w:r>
      <w:r w:rsidRPr="00D73459">
        <w:rPr>
          <w:snapToGrid w:val="0"/>
          <w:color w:val="000000"/>
          <w:u w:val="single"/>
        </w:rPr>
        <w:t>Fig. 1</w:t>
      </w:r>
      <w:r w:rsidRPr="00D73459">
        <w:rPr>
          <w:snapToGrid w:val="0"/>
          <w:color w:val="000000"/>
        </w:rPr>
        <w:t xml:space="preserve">). All models produced similar results suggesting the stock is currently not overfished nor subject to overfishing, but with the trajectories </w:t>
      </w:r>
      <w:r w:rsidRPr="00D73459">
        <w:rPr>
          <w:snapToGrid w:val="0"/>
          <w:color w:val="000000"/>
        </w:rPr>
        <w:lastRenderedPageBreak/>
        <w:t>showing consistent trends towards the overfished and subject to overfishing quadrant of the Kobe plot (Fig 1). A base case model was selected based on the best Indian Ocean biological data, consistency of CPUE standardized relative abundance series, model fits and spatial extent of the data (Fig. 1, Table 1). The major change in biological parameters since the previous stock assessment is the stock recruitment relationship, i.e., steepness = 0.79 due to the update of the key biological parameters calculated specific to the Indian Ocean. The major axes of uncertainties identified in the current model are catches and CPUE indices of abundance.</w:t>
      </w:r>
      <w:r w:rsidRPr="00D73459">
        <w:t xml:space="preserve"> Model results were explored with respect to their sensitivity to the major axes of uncertainty identified. If the alternative CPUE groupings were used then the stock status was somewhat more positive (B&gt;&gt;</w:t>
      </w:r>
      <w:proofErr w:type="spellStart"/>
      <w:r w:rsidRPr="00D73459">
        <w:t>Bmsy</w:t>
      </w:r>
      <w:proofErr w:type="spellEnd"/>
      <w:r w:rsidRPr="00D73459">
        <w:t xml:space="preserve"> and F&lt;&lt;</w:t>
      </w:r>
      <w:proofErr w:type="spellStart"/>
      <w:r w:rsidRPr="00D73459">
        <w:t>Fmsy</w:t>
      </w:r>
      <w:proofErr w:type="spellEnd"/>
      <w:r w:rsidRPr="00D73459">
        <w:t>), while if the alternative catch series (trade and EUPOA) were used then the estimated stock status resulted in F&gt;</w:t>
      </w:r>
      <w:proofErr w:type="spellStart"/>
      <w:r w:rsidRPr="00D73459">
        <w:t>Fmsy</w:t>
      </w:r>
      <w:proofErr w:type="spellEnd"/>
      <w:r w:rsidRPr="00D73459">
        <w:t xml:space="preserve">. </w:t>
      </w:r>
      <w:r w:rsidRPr="00D73459">
        <w:rPr>
          <w:snapToGrid w:val="0"/>
          <w:color w:val="000000"/>
        </w:rPr>
        <w:t>The ecological risk assessment (ERA) conducted for the Indian Ocean by the WPEB and SC in 201</w:t>
      </w:r>
      <w:r w:rsidR="00895FA6">
        <w:rPr>
          <w:snapToGrid w:val="0"/>
          <w:color w:val="000000"/>
        </w:rPr>
        <w:t>8</w:t>
      </w:r>
      <w:r w:rsidRPr="00D73459">
        <w:rPr>
          <w:rStyle w:val="FootnoteReference"/>
          <w:snapToGrid w:val="0"/>
          <w:color w:val="000000"/>
        </w:rPr>
        <w:footnoteReference w:id="3"/>
      </w:r>
      <w:r w:rsidRPr="00D73459">
        <w:rPr>
          <w:snapToGrid w:val="0"/>
          <w:color w:val="000000"/>
        </w:rPr>
        <w:t xml:space="preserve"> consisted of a semi-quantitative risk assessment analysis to evaluate the resilience of shark species to the impact of a given fishery by combining the biological productivity of the species and its susceptibility to each fishing gear type. Blue sharks received a medium vulnerabil</w:t>
      </w:r>
      <w:r w:rsidR="00895FA6">
        <w:rPr>
          <w:snapToGrid w:val="0"/>
          <w:color w:val="000000"/>
        </w:rPr>
        <w:t>ity ranking (No. 6</w:t>
      </w:r>
      <w:r w:rsidRPr="00D73459">
        <w:rPr>
          <w:snapToGrid w:val="0"/>
          <w:color w:val="000000"/>
        </w:rPr>
        <w:t xml:space="preserve">) in the ERA rank for longline gear because it was estimated as the most productive shark </w:t>
      </w:r>
      <w:proofErr w:type="gramStart"/>
      <w:r w:rsidRPr="00D73459">
        <w:rPr>
          <w:snapToGrid w:val="0"/>
          <w:color w:val="000000"/>
        </w:rPr>
        <w:t>species, but</w:t>
      </w:r>
      <w:proofErr w:type="gramEnd"/>
      <w:r w:rsidRPr="00D73459">
        <w:rPr>
          <w:snapToGrid w:val="0"/>
          <w:color w:val="000000"/>
        </w:rPr>
        <w:t xml:space="preserve"> was also characterised by the </w:t>
      </w:r>
      <w:r w:rsidR="00895FA6">
        <w:rPr>
          <w:snapToGrid w:val="0"/>
          <w:color w:val="000000"/>
        </w:rPr>
        <w:t>third</w:t>
      </w:r>
      <w:r w:rsidRPr="00D73459">
        <w:rPr>
          <w:snapToGrid w:val="0"/>
          <w:color w:val="000000"/>
        </w:rPr>
        <w:t xml:space="preserve"> highest susceptibility to longline gear. Blue shark was estimated as not being susceptible thus not vulnerable to purse seine gear. The current IUCN threat status of ‘Near Threatened’ applies to blue sharks globally (</w:t>
      </w:r>
      <w:r w:rsidRPr="00D73459">
        <w:rPr>
          <w:snapToGrid w:val="0"/>
          <w:color w:val="000000"/>
          <w:u w:val="single"/>
        </w:rPr>
        <w:t>Table 2</w:t>
      </w:r>
      <w:r w:rsidRPr="00D73459">
        <w:rPr>
          <w:snapToGrid w:val="0"/>
          <w:color w:val="000000"/>
        </w:rPr>
        <w:t xml:space="preserve">). </w:t>
      </w:r>
      <w:r w:rsidRPr="00D73459">
        <w:rPr>
          <w:rFonts w:eastAsia="MS Mincho"/>
          <w:color w:val="000000"/>
          <w:lang w:eastAsia="ja-JP"/>
        </w:rPr>
        <w:t xml:space="preserve">Information available on this species has been improving in recent years. Blue sharks are commonly taken by a range of fisheries in the Indian Ocean and in some </w:t>
      </w:r>
      <w:proofErr w:type="gramStart"/>
      <w:r w:rsidRPr="00D73459">
        <w:rPr>
          <w:rFonts w:eastAsia="MS Mincho"/>
          <w:color w:val="000000"/>
          <w:lang w:eastAsia="ja-JP"/>
        </w:rPr>
        <w:t>areas</w:t>
      </w:r>
      <w:proofErr w:type="gramEnd"/>
      <w:r w:rsidRPr="00D73459">
        <w:rPr>
          <w:rFonts w:eastAsia="MS Mincho"/>
          <w:color w:val="000000"/>
          <w:lang w:eastAsia="ja-JP"/>
        </w:rPr>
        <w:t xml:space="preserve"> they are fished in their nursery grounds. Because of their life history characteristics – they live until at least 25 years, mature at 4–6 years, and have 25–50 pups every year </w:t>
      </w:r>
      <w:r w:rsidR="006E6699">
        <w:rPr>
          <w:rFonts w:eastAsia="MS Mincho"/>
          <w:color w:val="000000"/>
          <w:lang w:eastAsia="ja-JP"/>
        </w:rPr>
        <w:t>– they</w:t>
      </w:r>
      <w:r w:rsidR="006E6699" w:rsidRPr="00D73459">
        <w:rPr>
          <w:rFonts w:eastAsia="MS Mincho"/>
          <w:color w:val="000000"/>
          <w:lang w:eastAsia="ja-JP"/>
        </w:rPr>
        <w:t xml:space="preserve"> </w:t>
      </w:r>
      <w:proofErr w:type="gramStart"/>
      <w:r w:rsidRPr="00D73459">
        <w:rPr>
          <w:rFonts w:eastAsia="MS Mincho"/>
          <w:color w:val="000000"/>
          <w:lang w:eastAsia="ja-JP"/>
        </w:rPr>
        <w:t>are considered to be</w:t>
      </w:r>
      <w:proofErr w:type="gramEnd"/>
      <w:r w:rsidRPr="00D73459">
        <w:rPr>
          <w:rFonts w:eastAsia="MS Mincho"/>
          <w:color w:val="000000"/>
          <w:lang w:eastAsia="ja-JP"/>
        </w:rPr>
        <w:t xml:space="preserve"> the most productive of the pelagic sharks. </w:t>
      </w:r>
      <w:r w:rsidRPr="00D73459">
        <w:rPr>
          <w:bCs/>
          <w:color w:val="000000"/>
          <w:szCs w:val="20"/>
        </w:rPr>
        <w:t>On the weight-of-evidence available in 2017, the stock status is determined to be not overfished and not subject to overfishing</w:t>
      </w:r>
      <w:r w:rsidRPr="00D73459">
        <w:rPr>
          <w:bCs/>
          <w:snapToGrid w:val="0"/>
          <w:color w:val="000000"/>
          <w:szCs w:val="20"/>
        </w:rPr>
        <w:t xml:space="preserve"> (Table 1). </w:t>
      </w:r>
    </w:p>
    <w:p w14:paraId="29104638" w14:textId="77777777" w:rsidR="00B00DCF" w:rsidRPr="00D73459" w:rsidRDefault="00B00DCF" w:rsidP="00B00DCF">
      <w:pPr>
        <w:spacing w:before="120"/>
        <w:jc w:val="both"/>
        <w:rPr>
          <w:snapToGrid w:val="0"/>
          <w:color w:val="000000"/>
        </w:rPr>
      </w:pPr>
      <w:r w:rsidRPr="00D73459">
        <w:rPr>
          <w:b/>
          <w:i/>
          <w:snapToGrid w:val="0"/>
          <w:color w:val="000000"/>
        </w:rPr>
        <w:t>Outlook.</w:t>
      </w:r>
      <w:r w:rsidRPr="00D73459">
        <w:rPr>
          <w:snapToGrid w:val="0"/>
          <w:color w:val="000000"/>
        </w:rPr>
        <w:t xml:space="preserve"> Increasing effort could result in declines in biomass. </w:t>
      </w:r>
      <w:r w:rsidRPr="00D73459">
        <w:rPr>
          <w:bCs/>
          <w:snapToGrid w:val="0"/>
          <w:color w:val="000000"/>
          <w:szCs w:val="20"/>
        </w:rPr>
        <w:t xml:space="preserve">The </w:t>
      </w:r>
      <w:r w:rsidRPr="00D73459">
        <w:rPr>
          <w:color w:val="000000"/>
        </w:rPr>
        <w:t>Kobe II Strategy Matrix</w:t>
      </w:r>
      <w:r w:rsidRPr="00D73459">
        <w:rPr>
          <w:bCs/>
          <w:snapToGrid w:val="0"/>
          <w:color w:val="000000"/>
          <w:szCs w:val="20"/>
        </w:rPr>
        <w:t xml:space="preserve"> (Table 3) provides the probability of exceeding reference levels in the short (3 years) and long term (10 years) given a range of percentage changes in catch. </w:t>
      </w:r>
    </w:p>
    <w:p w14:paraId="70628AFD" w14:textId="6056D43D" w:rsidR="00B00DCF" w:rsidRPr="00D73459" w:rsidRDefault="00B00DCF" w:rsidP="00B00DCF">
      <w:pPr>
        <w:spacing w:before="120"/>
        <w:jc w:val="both"/>
        <w:rPr>
          <w:bCs/>
          <w:color w:val="000000"/>
          <w:szCs w:val="20"/>
        </w:rPr>
      </w:pPr>
      <w:r w:rsidRPr="00D73459">
        <w:rPr>
          <w:b/>
          <w:bCs/>
          <w:i/>
          <w:color w:val="000000"/>
          <w:szCs w:val="20"/>
        </w:rPr>
        <w:t>Management advice.</w:t>
      </w:r>
      <w:r w:rsidRPr="00D73459">
        <w:rPr>
          <w:bCs/>
          <w:color w:val="000000"/>
          <w:szCs w:val="20"/>
        </w:rPr>
        <w:t xml:space="preserve"> </w:t>
      </w:r>
      <w:r w:rsidRPr="00D73459">
        <w:rPr>
          <w:rFonts w:eastAsia="MS Mincho"/>
          <w:color w:val="000000"/>
          <w:lang w:eastAsia="ja-JP"/>
        </w:rPr>
        <w:t xml:space="preserve">Even though the blue shark in 2017 </w:t>
      </w:r>
      <w:r w:rsidR="008D379A">
        <w:rPr>
          <w:rFonts w:eastAsia="MS Mincho"/>
          <w:color w:val="000000"/>
          <w:lang w:eastAsia="ja-JP"/>
        </w:rPr>
        <w:t>wa</w:t>
      </w:r>
      <w:r w:rsidRPr="00D73459">
        <w:rPr>
          <w:rFonts w:eastAsia="MS Mincho"/>
          <w:color w:val="000000"/>
          <w:lang w:eastAsia="ja-JP"/>
        </w:rPr>
        <w:t xml:space="preserve">s assessed to be not overfished nor subject to overfishing, maintaining current catches is likely to result in decreasing biomass and the stock becoming overfished and subject to overfishing </w:t>
      </w:r>
      <w:proofErr w:type="gramStart"/>
      <w:r w:rsidRPr="00D73459">
        <w:rPr>
          <w:rFonts w:eastAsia="MS Mincho"/>
          <w:color w:val="000000"/>
          <w:lang w:eastAsia="ja-JP"/>
        </w:rPr>
        <w:t>in the near future</w:t>
      </w:r>
      <w:proofErr w:type="gramEnd"/>
      <w:r w:rsidRPr="00D73459">
        <w:rPr>
          <w:rFonts w:eastAsia="MS Mincho"/>
          <w:color w:val="000000"/>
          <w:lang w:eastAsia="ja-JP"/>
        </w:rPr>
        <w:t xml:space="preserve"> (Table 3). If the catches are reduced at least 10%, the probability of maintaining stock biomass above MSY reference levels (B&gt;B</w:t>
      </w:r>
      <w:r w:rsidRPr="00D73459">
        <w:rPr>
          <w:rFonts w:eastAsia="MS Mincho"/>
          <w:color w:val="000000"/>
          <w:vertAlign w:val="subscript"/>
          <w:lang w:eastAsia="ja-JP"/>
        </w:rPr>
        <w:t>MSY</w:t>
      </w:r>
      <w:r w:rsidRPr="00D73459">
        <w:rPr>
          <w:rFonts w:eastAsia="MS Mincho"/>
          <w:color w:val="000000"/>
          <w:lang w:eastAsia="ja-JP"/>
        </w:rPr>
        <w:t>) over the next 8 years will be increased (Table 3). The stock should be closely monitored. W</w:t>
      </w:r>
      <w:r w:rsidRPr="00D73459">
        <w:rPr>
          <w:rFonts w:eastAsia="Calibri"/>
          <w:bCs/>
          <w:color w:val="000000"/>
          <w:szCs w:val="20"/>
        </w:rPr>
        <w:t>hile m</w:t>
      </w:r>
      <w:r w:rsidRPr="00D73459">
        <w:rPr>
          <w:rFonts w:eastAsia="MS Mincho"/>
          <w:color w:val="000000"/>
        </w:rPr>
        <w:t>echanisms exist for encouraging CPCs to comply with their recording and reporting requirements (Resolution 16/06), these need to be further implemented by the Commission</w:t>
      </w:r>
      <w:r w:rsidRPr="00D73459">
        <w:rPr>
          <w:rFonts w:eastAsia="MS Mincho"/>
          <w:color w:val="000000"/>
          <w:lang w:eastAsia="ja-JP"/>
        </w:rPr>
        <w:t xml:space="preserve">, </w:t>
      </w:r>
      <w:proofErr w:type="gramStart"/>
      <w:r w:rsidRPr="00D73459">
        <w:rPr>
          <w:rFonts w:eastAsia="MS Mincho"/>
          <w:color w:val="000000"/>
          <w:lang w:eastAsia="ja-JP"/>
        </w:rPr>
        <w:t>so as to</w:t>
      </w:r>
      <w:proofErr w:type="gramEnd"/>
      <w:r w:rsidRPr="00D73459">
        <w:rPr>
          <w:rFonts w:eastAsia="MS Mincho"/>
          <w:color w:val="000000"/>
          <w:lang w:eastAsia="ja-JP"/>
        </w:rPr>
        <w:t xml:space="preserve"> better inform scientific advice in the future.</w:t>
      </w:r>
    </w:p>
    <w:p w14:paraId="0F7AF20A" w14:textId="77777777" w:rsidR="00B00DCF" w:rsidRPr="00D73459" w:rsidRDefault="00B00DCF" w:rsidP="00B00DCF">
      <w:pPr>
        <w:ind w:right="386"/>
        <w:jc w:val="both"/>
        <w:rPr>
          <w:snapToGrid w:val="0"/>
          <w:color w:val="000000"/>
          <w:szCs w:val="20"/>
        </w:rPr>
      </w:pPr>
    </w:p>
    <w:p w14:paraId="7AA43349" w14:textId="77777777" w:rsidR="00B00DCF" w:rsidRPr="00D73459" w:rsidRDefault="00B00DCF" w:rsidP="00B00DCF">
      <w:pPr>
        <w:ind w:right="386"/>
        <w:jc w:val="both"/>
        <w:rPr>
          <w:snapToGrid w:val="0"/>
          <w:color w:val="000000"/>
          <w:szCs w:val="20"/>
        </w:rPr>
      </w:pPr>
      <w:r w:rsidRPr="00D73459">
        <w:rPr>
          <w:snapToGrid w:val="0"/>
          <w:color w:val="000000"/>
          <w:szCs w:val="20"/>
        </w:rPr>
        <w:t>The following key points should also be noted:</w:t>
      </w:r>
    </w:p>
    <w:p w14:paraId="08506691" w14:textId="77777777" w:rsidR="00B00DCF" w:rsidRPr="00D73459" w:rsidRDefault="00B00DCF" w:rsidP="00B00DCF">
      <w:pPr>
        <w:numPr>
          <w:ilvl w:val="0"/>
          <w:numId w:val="15"/>
        </w:numPr>
        <w:ind w:left="1080" w:right="432" w:hanging="374"/>
        <w:jc w:val="both"/>
        <w:rPr>
          <w:color w:val="000000"/>
          <w:szCs w:val="20"/>
        </w:rPr>
      </w:pPr>
      <w:r w:rsidRPr="00D73459">
        <w:rPr>
          <w:b/>
          <w:color w:val="000000"/>
          <w:szCs w:val="20"/>
        </w:rPr>
        <w:t>Maximum Sustainable Yield (MSY)</w:t>
      </w:r>
      <w:r w:rsidRPr="00D73459">
        <w:rPr>
          <w:color w:val="000000"/>
          <w:szCs w:val="20"/>
        </w:rPr>
        <w:t>: estimate for the Indian Ocean stock is 33,000 t.</w:t>
      </w:r>
    </w:p>
    <w:p w14:paraId="0F7B83A6" w14:textId="77777777" w:rsidR="00B00DCF" w:rsidRPr="00D73459" w:rsidRDefault="00B00DCF" w:rsidP="00B00DCF">
      <w:pPr>
        <w:numPr>
          <w:ilvl w:val="0"/>
          <w:numId w:val="15"/>
        </w:numPr>
        <w:ind w:left="1080" w:right="432" w:hanging="374"/>
        <w:jc w:val="both"/>
        <w:rPr>
          <w:color w:val="000000"/>
          <w:szCs w:val="24"/>
        </w:rPr>
      </w:pPr>
      <w:r w:rsidRPr="00D73459">
        <w:rPr>
          <w:b/>
          <w:snapToGrid w:val="0"/>
          <w:color w:val="000000"/>
        </w:rPr>
        <w:t>Reference points</w:t>
      </w:r>
      <w:r w:rsidRPr="00D73459">
        <w:rPr>
          <w:snapToGrid w:val="0"/>
          <w:color w:val="000000"/>
        </w:rPr>
        <w:t>: The Commission has not adopted reference points or harvest control rules for any shark species.</w:t>
      </w:r>
      <w:r w:rsidRPr="00D73459">
        <w:rPr>
          <w:color w:val="000000"/>
          <w:szCs w:val="24"/>
        </w:rPr>
        <w:tab/>
      </w:r>
    </w:p>
    <w:p w14:paraId="107628E9" w14:textId="07E1F762" w:rsidR="00B00DCF" w:rsidRPr="00D73459" w:rsidRDefault="00B00DCF" w:rsidP="00B00DCF">
      <w:pPr>
        <w:numPr>
          <w:ilvl w:val="0"/>
          <w:numId w:val="15"/>
        </w:numPr>
        <w:ind w:left="1080" w:right="432" w:hanging="374"/>
        <w:jc w:val="both"/>
        <w:rPr>
          <w:snapToGrid w:val="0"/>
          <w:color w:val="000000"/>
          <w:szCs w:val="20"/>
        </w:rPr>
      </w:pPr>
      <w:r w:rsidRPr="00D73459">
        <w:rPr>
          <w:b/>
          <w:color w:val="000000"/>
          <w:szCs w:val="20"/>
        </w:rPr>
        <w:t xml:space="preserve">Main fishing gear </w:t>
      </w:r>
      <w:r w:rsidR="0060017A">
        <w:rPr>
          <w:color w:val="000000"/>
          <w:szCs w:val="20"/>
        </w:rPr>
        <w:t>(2013</w:t>
      </w:r>
      <w:r w:rsidRPr="00D73459">
        <w:rPr>
          <w:bCs/>
          <w:color w:val="000000"/>
          <w:kern w:val="24"/>
          <w:lang w:eastAsia="en-AU"/>
        </w:rPr>
        <w:t>–</w:t>
      </w:r>
      <w:r w:rsidR="0060017A">
        <w:rPr>
          <w:color w:val="000000"/>
          <w:szCs w:val="20"/>
        </w:rPr>
        <w:t>17</w:t>
      </w:r>
      <w:r w:rsidRPr="00D73459">
        <w:rPr>
          <w:color w:val="000000"/>
          <w:szCs w:val="20"/>
        </w:rPr>
        <w:t>): Coastal longline; longline targeting swordfish; longline (deep-freezing).</w:t>
      </w:r>
    </w:p>
    <w:p w14:paraId="200C2F90" w14:textId="0DF724EE" w:rsidR="00B00DCF" w:rsidRPr="00503422" w:rsidRDefault="00B00DCF" w:rsidP="00B00DCF">
      <w:pPr>
        <w:numPr>
          <w:ilvl w:val="0"/>
          <w:numId w:val="15"/>
        </w:numPr>
        <w:ind w:left="1080" w:right="432" w:hanging="374"/>
        <w:jc w:val="both"/>
        <w:rPr>
          <w:snapToGrid w:val="0"/>
          <w:color w:val="000000"/>
          <w:szCs w:val="20"/>
          <w:lang w:val="es-ES"/>
        </w:rPr>
      </w:pPr>
      <w:proofErr w:type="spellStart"/>
      <w:r w:rsidRPr="00503422">
        <w:rPr>
          <w:b/>
          <w:color w:val="000000"/>
          <w:szCs w:val="20"/>
          <w:lang w:val="es-ES"/>
        </w:rPr>
        <w:t>Main</w:t>
      </w:r>
      <w:proofErr w:type="spellEnd"/>
      <w:r w:rsidRPr="00503422">
        <w:rPr>
          <w:b/>
          <w:color w:val="000000"/>
          <w:szCs w:val="20"/>
          <w:lang w:val="es-ES"/>
        </w:rPr>
        <w:t xml:space="preserve"> </w:t>
      </w:r>
      <w:proofErr w:type="spellStart"/>
      <w:r w:rsidRPr="00503422">
        <w:rPr>
          <w:b/>
          <w:color w:val="000000"/>
          <w:szCs w:val="20"/>
          <w:lang w:val="es-ES"/>
        </w:rPr>
        <w:t>fleets</w:t>
      </w:r>
      <w:proofErr w:type="spellEnd"/>
      <w:r w:rsidR="0060017A">
        <w:rPr>
          <w:color w:val="000000"/>
          <w:szCs w:val="20"/>
          <w:lang w:val="es-ES"/>
        </w:rPr>
        <w:t xml:space="preserve"> (2013</w:t>
      </w:r>
      <w:r w:rsidRPr="00503422">
        <w:rPr>
          <w:bCs/>
          <w:color w:val="000000"/>
          <w:kern w:val="24"/>
          <w:lang w:val="es-ES" w:eastAsia="en-AU"/>
        </w:rPr>
        <w:t>–</w:t>
      </w:r>
      <w:r w:rsidR="0060017A">
        <w:rPr>
          <w:color w:val="000000"/>
          <w:szCs w:val="20"/>
          <w:lang w:val="es-ES"/>
        </w:rPr>
        <w:t>17</w:t>
      </w:r>
      <w:r w:rsidRPr="00503422">
        <w:rPr>
          <w:color w:val="000000"/>
          <w:szCs w:val="20"/>
          <w:lang w:val="es-ES"/>
        </w:rPr>
        <w:t xml:space="preserve">): Indonesia; </w:t>
      </w:r>
      <w:proofErr w:type="spellStart"/>
      <w:proofErr w:type="gramStart"/>
      <w:r w:rsidRPr="00503422">
        <w:rPr>
          <w:color w:val="000000"/>
          <w:szCs w:val="20"/>
          <w:lang w:val="es-ES"/>
        </w:rPr>
        <w:t>EU,Spain</w:t>
      </w:r>
      <w:proofErr w:type="spellEnd"/>
      <w:proofErr w:type="gramEnd"/>
      <w:r w:rsidRPr="00503422">
        <w:rPr>
          <w:color w:val="000000"/>
          <w:szCs w:val="20"/>
          <w:lang w:val="es-ES"/>
        </w:rPr>
        <w:t xml:space="preserve">; </w:t>
      </w:r>
      <w:proofErr w:type="spellStart"/>
      <w:r w:rsidRPr="00503422">
        <w:rPr>
          <w:color w:val="000000"/>
          <w:szCs w:val="20"/>
          <w:lang w:val="es-ES"/>
        </w:rPr>
        <w:t>Taiwan</w:t>
      </w:r>
      <w:proofErr w:type="spellEnd"/>
      <w:r w:rsidRPr="00503422">
        <w:rPr>
          <w:color w:val="000000"/>
          <w:szCs w:val="20"/>
          <w:lang w:val="es-ES"/>
        </w:rPr>
        <w:t xml:space="preserve">, China; </w:t>
      </w:r>
      <w:proofErr w:type="spellStart"/>
      <w:r w:rsidRPr="00503422">
        <w:rPr>
          <w:color w:val="000000"/>
          <w:szCs w:val="20"/>
          <w:lang w:val="es-ES"/>
        </w:rPr>
        <w:t>Japan</w:t>
      </w:r>
      <w:proofErr w:type="spellEnd"/>
      <w:r w:rsidRPr="00503422">
        <w:rPr>
          <w:color w:val="000000"/>
          <w:szCs w:val="20"/>
          <w:lang w:val="es-ES"/>
        </w:rPr>
        <w:t xml:space="preserve">; </w:t>
      </w:r>
      <w:proofErr w:type="spellStart"/>
      <w:r w:rsidRPr="00503422">
        <w:rPr>
          <w:color w:val="000000"/>
          <w:szCs w:val="20"/>
          <w:lang w:val="es-ES"/>
        </w:rPr>
        <w:t>EU,Portugal</w:t>
      </w:r>
      <w:proofErr w:type="spellEnd"/>
      <w:r w:rsidRPr="00503422">
        <w:rPr>
          <w:color w:val="000000"/>
          <w:szCs w:val="20"/>
          <w:lang w:val="es-ES"/>
        </w:rPr>
        <w:t>.</w:t>
      </w:r>
    </w:p>
    <w:p w14:paraId="0E8974A4" w14:textId="64517DF3" w:rsidR="00B00DCF" w:rsidRDefault="00B00DCF" w:rsidP="00B00DCF">
      <w:pPr>
        <w:ind w:right="432"/>
        <w:jc w:val="both"/>
        <w:rPr>
          <w:color w:val="000000"/>
          <w:szCs w:val="20"/>
          <w:lang w:val="es-ES"/>
        </w:rPr>
      </w:pPr>
    </w:p>
    <w:p w14:paraId="2D43BAB4" w14:textId="77777777" w:rsidR="00895FA6" w:rsidRPr="00D73459" w:rsidRDefault="00895FA6" w:rsidP="00895FA6">
      <w:pPr>
        <w:spacing w:before="120" w:after="120"/>
        <w:jc w:val="both"/>
        <w:rPr>
          <w:b/>
          <w:bCs/>
          <w:smallCaps/>
          <w:kern w:val="32"/>
          <w:szCs w:val="20"/>
        </w:rPr>
      </w:pPr>
      <w:r w:rsidRPr="00D73459">
        <w:rPr>
          <w:b/>
          <w:bCs/>
          <w:smallCaps/>
          <w:kern w:val="32"/>
          <w:szCs w:val="20"/>
        </w:rPr>
        <w:t>Literature Cited</w:t>
      </w:r>
    </w:p>
    <w:p w14:paraId="2559AE78" w14:textId="1DFF76A3" w:rsidR="00895FA6" w:rsidRPr="00895FA6" w:rsidRDefault="00895FA6" w:rsidP="00895FA6">
      <w:pPr>
        <w:autoSpaceDE w:val="0"/>
        <w:autoSpaceDN w:val="0"/>
        <w:adjustRightInd w:val="0"/>
        <w:jc w:val="both"/>
        <w:rPr>
          <w:rFonts w:eastAsia="MS Mincho"/>
          <w:szCs w:val="20"/>
          <w:lang w:eastAsia="en-GB"/>
        </w:rPr>
      </w:pPr>
      <w:r w:rsidRPr="00256F25">
        <w:rPr>
          <w:rFonts w:eastAsia="MS Mincho"/>
          <w:lang w:eastAsia="en-GB"/>
        </w:rPr>
        <w:t>Murua H, Santiago, J,</w:t>
      </w:r>
      <w:r>
        <w:rPr>
          <w:rFonts w:eastAsia="MS Mincho"/>
          <w:lang w:eastAsia="en-GB"/>
        </w:rPr>
        <w:t xml:space="preserve"> </w:t>
      </w:r>
      <w:r w:rsidRPr="00256F25">
        <w:rPr>
          <w:rFonts w:eastAsia="MS Mincho"/>
          <w:lang w:eastAsia="en-GB"/>
        </w:rPr>
        <w:t>Coelho, R</w:t>
      </w:r>
      <w:r>
        <w:rPr>
          <w:rFonts w:eastAsia="MS Mincho"/>
          <w:lang w:eastAsia="en-GB"/>
        </w:rPr>
        <w:t xml:space="preserve">, Zudaire I, Neves C, Rosa D, Semba Y, Geng Z, Bach P, </w:t>
      </w:r>
      <w:proofErr w:type="spellStart"/>
      <w:r w:rsidRPr="00256F25">
        <w:rPr>
          <w:rFonts w:eastAsia="MS Mincho"/>
          <w:lang w:eastAsia="en-GB"/>
        </w:rPr>
        <w:t>Arrizabalaga</w:t>
      </w:r>
      <w:proofErr w:type="spellEnd"/>
      <w:r w:rsidRPr="00256F25">
        <w:rPr>
          <w:rFonts w:eastAsia="MS Mincho"/>
          <w:lang w:eastAsia="en-GB"/>
        </w:rPr>
        <w:t>, H.,</w:t>
      </w:r>
      <w:r>
        <w:rPr>
          <w:rFonts w:eastAsia="MS Mincho"/>
          <w:lang w:eastAsia="en-GB"/>
        </w:rPr>
        <w:t xml:space="preserve"> Baez JC, Ramos ML, Zhu JF and Ruiz J. (2018</w:t>
      </w:r>
      <w:r w:rsidRPr="00256F25">
        <w:rPr>
          <w:rFonts w:eastAsia="MS Mincho"/>
          <w:lang w:eastAsia="en-GB"/>
        </w:rPr>
        <w:t>). Updated Ecological Risk Assessment (ERA) for shark species caught in fisheries managed by the Indian Ocean Tuna Commission (IOTC)</w:t>
      </w:r>
      <w:r>
        <w:rPr>
          <w:rFonts w:eastAsia="MS Mincho"/>
          <w:lang w:eastAsia="en-GB"/>
        </w:rPr>
        <w:t>. IOTC–2018–SC21</w:t>
      </w:r>
      <w:r w:rsidRPr="00D73459">
        <w:rPr>
          <w:rFonts w:eastAsia="MS Mincho"/>
          <w:lang w:eastAsia="en-GB"/>
        </w:rPr>
        <w:t>–</w:t>
      </w:r>
      <w:r>
        <w:rPr>
          <w:rFonts w:eastAsia="MS Mincho"/>
          <w:lang w:eastAsia="en-GB"/>
        </w:rPr>
        <w:t>14_</w:t>
      </w:r>
      <w:r w:rsidRPr="00D73459">
        <w:rPr>
          <w:rFonts w:eastAsia="MS Mincho"/>
          <w:lang w:eastAsia="en-GB"/>
        </w:rPr>
        <w:t>Rev_1.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3"/>
        <w:gridCol w:w="5213"/>
      </w:tblGrid>
      <w:tr w:rsidR="00B00DCF" w:rsidRPr="00D73459" w14:paraId="2C1FE780" w14:textId="77777777" w:rsidTr="003674E5">
        <w:tc>
          <w:tcPr>
            <w:tcW w:w="5303" w:type="dxa"/>
          </w:tcPr>
          <w:p w14:paraId="4A4C7C70" w14:textId="77777777" w:rsidR="00B00DCF" w:rsidRPr="00503422" w:rsidRDefault="00B00DCF" w:rsidP="003674E5">
            <w:pPr>
              <w:ind w:right="432"/>
              <w:jc w:val="both"/>
              <w:rPr>
                <w:color w:val="000000"/>
              </w:rPr>
            </w:pPr>
            <w:r w:rsidRPr="00A1439E">
              <w:rPr>
                <w:noProof/>
                <w:lang w:val="fr-FR" w:eastAsia="ja-JP"/>
              </w:rPr>
              <w:drawing>
                <wp:inline distT="0" distB="0" distL="0" distR="0" wp14:anchorId="0BA32130" wp14:editId="0C3CF267">
                  <wp:extent cx="3438525" cy="345488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455959" cy="3472402"/>
                          </a:xfrm>
                          <a:prstGeom prst="rect">
                            <a:avLst/>
                          </a:prstGeom>
                        </pic:spPr>
                      </pic:pic>
                    </a:graphicData>
                  </a:graphic>
                </wp:inline>
              </w:drawing>
            </w:r>
          </w:p>
        </w:tc>
        <w:tc>
          <w:tcPr>
            <w:tcW w:w="5304" w:type="dxa"/>
          </w:tcPr>
          <w:p w14:paraId="734EABC0" w14:textId="77777777" w:rsidR="00B00DCF" w:rsidRPr="00503422" w:rsidRDefault="00B00DCF" w:rsidP="003674E5">
            <w:pPr>
              <w:ind w:right="432"/>
              <w:jc w:val="both"/>
              <w:rPr>
                <w:color w:val="000000"/>
              </w:rPr>
            </w:pPr>
            <w:r w:rsidRPr="00A1439E">
              <w:rPr>
                <w:noProof/>
                <w:color w:val="000000"/>
                <w:lang w:val="fr-FR" w:eastAsia="ja-JP"/>
              </w:rPr>
              <w:drawing>
                <wp:inline distT="0" distB="0" distL="0" distR="0" wp14:anchorId="192C033B" wp14:editId="4884AF8C">
                  <wp:extent cx="3382131" cy="3384000"/>
                  <wp:effectExtent l="19050" t="0" r="8769"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3382131" cy="3384000"/>
                          </a:xfrm>
                          <a:prstGeom prst="rect">
                            <a:avLst/>
                          </a:prstGeom>
                          <a:noFill/>
                          <a:ln w="9525">
                            <a:noFill/>
                            <a:miter lim="800000"/>
                            <a:headEnd/>
                            <a:tailEnd/>
                          </a:ln>
                        </pic:spPr>
                      </pic:pic>
                    </a:graphicData>
                  </a:graphic>
                </wp:inline>
              </w:drawing>
            </w:r>
          </w:p>
        </w:tc>
      </w:tr>
    </w:tbl>
    <w:p w14:paraId="5F00F1FD" w14:textId="77777777" w:rsidR="00B00DCF" w:rsidRPr="00D73459" w:rsidRDefault="00B00DCF" w:rsidP="00B00DCF">
      <w:pPr>
        <w:rPr>
          <w:rFonts w:eastAsia="MS Mincho"/>
          <w:color w:val="000000"/>
          <w:lang w:eastAsia="ja-JP"/>
        </w:rPr>
      </w:pPr>
      <w:r w:rsidRPr="00D73459">
        <w:rPr>
          <w:rFonts w:eastAsia="MS Mincho"/>
          <w:b/>
          <w:color w:val="000000"/>
          <w:lang w:eastAsia="ja-JP"/>
        </w:rPr>
        <w:t>Fig. 1.</w:t>
      </w:r>
      <w:r w:rsidRPr="00D73459">
        <w:rPr>
          <w:rFonts w:eastAsia="MS Mincho"/>
          <w:color w:val="000000"/>
          <w:lang w:eastAsia="ja-JP"/>
        </w:rPr>
        <w:t xml:space="preserve"> Blue shark: Aggregated Indian Ocean stock assessment Kobe plot for the 2017 estimate based on the base case model and a range of sensitivity models explored with several catch reconstructions and fits to CPUE series. (Left panel: base case model with trajectory and MCMC uncertainties in the terminal year; Right panel: terminal year estimates of the sensitivity model </w:t>
      </w:r>
      <w:proofErr w:type="gramStart"/>
      <w:r w:rsidRPr="00D73459">
        <w:rPr>
          <w:rFonts w:eastAsia="MS Mincho"/>
          <w:color w:val="000000"/>
          <w:lang w:eastAsia="ja-JP"/>
        </w:rPr>
        <w:t>runs</w:t>
      </w:r>
      <w:proofErr w:type="gramEnd"/>
      <w:r w:rsidRPr="00D73459">
        <w:rPr>
          <w:rFonts w:eastAsia="MS Mincho"/>
          <w:color w:val="000000"/>
          <w:lang w:eastAsia="ja-JP"/>
        </w:rPr>
        <w:t>). All models shown are run using SS3 - Stock Synthesis III.</w:t>
      </w:r>
    </w:p>
    <w:p w14:paraId="4250649B" w14:textId="77777777" w:rsidR="00B00DCF" w:rsidRPr="00D73459" w:rsidRDefault="00B00DCF" w:rsidP="00B00DCF">
      <w:pPr>
        <w:widowControl w:val="0"/>
        <w:jc w:val="both"/>
        <w:rPr>
          <w:rFonts w:eastAsia="MS Mincho"/>
          <w:color w:val="FF0000"/>
          <w:lang w:eastAsia="ja-JP"/>
        </w:rPr>
      </w:pPr>
    </w:p>
    <w:p w14:paraId="21306527" w14:textId="77777777" w:rsidR="00B00DCF" w:rsidRPr="00D73459" w:rsidRDefault="00B00DCF" w:rsidP="00B00DCF">
      <w:pPr>
        <w:rPr>
          <w:color w:val="000000"/>
          <w:lang w:eastAsia="en-GB"/>
        </w:rPr>
      </w:pPr>
      <w:r w:rsidRPr="00D73459">
        <w:rPr>
          <w:b/>
          <w:color w:val="000000"/>
        </w:rPr>
        <w:t xml:space="preserve">TABLE 3. </w:t>
      </w:r>
      <w:r w:rsidRPr="00D73459">
        <w:rPr>
          <w:color w:val="000000"/>
        </w:rPr>
        <w:t xml:space="preserve">Blue shark: Aggregated Indian Ocean assessment Kobe II Strategy Matrix. </w:t>
      </w:r>
      <w:r w:rsidRPr="00D73459">
        <w:rPr>
          <w:color w:val="000000"/>
          <w:lang w:eastAsia="en-GB"/>
        </w:rPr>
        <w:t>Probability (</w:t>
      </w:r>
      <w:r w:rsidRPr="00D73459">
        <w:rPr>
          <w:color w:val="000000"/>
          <w:kern w:val="24"/>
          <w:lang w:eastAsia="en-AU"/>
        </w:rPr>
        <w:t xml:space="preserve">percentage) </w:t>
      </w:r>
      <w:r w:rsidRPr="00D73459">
        <w:rPr>
          <w:color w:val="000000"/>
          <w:lang w:eastAsia="en-GB"/>
        </w:rPr>
        <w:t>of violating the MSY-based reference points for nine constant catch projections using the base case model (catch level from 2015* (</w:t>
      </w:r>
      <w:r w:rsidRPr="00D73459">
        <w:rPr>
          <w:color w:val="000000"/>
        </w:rPr>
        <w:t>54,735</w:t>
      </w:r>
      <w:r w:rsidRPr="00D73459">
        <w:rPr>
          <w:color w:val="000000"/>
          <w:lang w:eastAsia="en-GB"/>
        </w:rPr>
        <w:t>t), ± 10%, ± 20%, ± 30% and ± 40%) projected for 3 and 10 years.</w:t>
      </w: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900"/>
        <w:gridCol w:w="1024"/>
        <w:gridCol w:w="1075"/>
        <w:gridCol w:w="900"/>
        <w:gridCol w:w="900"/>
        <w:gridCol w:w="900"/>
        <w:gridCol w:w="900"/>
        <w:gridCol w:w="900"/>
        <w:gridCol w:w="905"/>
      </w:tblGrid>
      <w:tr w:rsidR="00B00DCF" w:rsidRPr="00D73459" w14:paraId="68E26C3B" w14:textId="77777777" w:rsidTr="003674E5">
        <w:trPr>
          <w:trHeight w:val="823"/>
        </w:trPr>
        <w:tc>
          <w:tcPr>
            <w:tcW w:w="1701" w:type="dxa"/>
            <w:tcBorders>
              <w:top w:val="single" w:sz="4" w:space="0" w:color="auto"/>
              <w:left w:val="nil"/>
              <w:bottom w:val="single" w:sz="4" w:space="0" w:color="auto"/>
              <w:right w:val="nil"/>
            </w:tcBorders>
            <w:shd w:val="clear" w:color="000000" w:fill="FFFFFF"/>
            <w:vAlign w:val="bottom"/>
            <w:hideMark/>
          </w:tcPr>
          <w:p w14:paraId="58A550A6" w14:textId="77777777" w:rsidR="00B00DCF" w:rsidRPr="00D73459" w:rsidRDefault="00B00DCF" w:rsidP="003674E5">
            <w:pPr>
              <w:spacing w:after="60"/>
              <w:rPr>
                <w:b/>
                <w:color w:val="000000"/>
                <w:sz w:val="20"/>
                <w:szCs w:val="20"/>
              </w:rPr>
            </w:pPr>
            <w:r w:rsidRPr="00D73459">
              <w:rPr>
                <w:b/>
                <w:color w:val="000000"/>
                <w:sz w:val="20"/>
                <w:szCs w:val="20"/>
              </w:rPr>
              <w:t>Reference point and projection time frame</w:t>
            </w:r>
          </w:p>
        </w:tc>
        <w:tc>
          <w:tcPr>
            <w:tcW w:w="8035" w:type="dxa"/>
            <w:gridSpan w:val="9"/>
            <w:tcBorders>
              <w:top w:val="single" w:sz="4" w:space="0" w:color="auto"/>
              <w:left w:val="nil"/>
              <w:bottom w:val="single" w:sz="4" w:space="0" w:color="auto"/>
              <w:right w:val="nil"/>
            </w:tcBorders>
            <w:shd w:val="clear" w:color="000000" w:fill="FFFFFF"/>
            <w:vAlign w:val="bottom"/>
            <w:hideMark/>
          </w:tcPr>
          <w:p w14:paraId="5913D515" w14:textId="77777777" w:rsidR="00B00DCF" w:rsidRPr="00D73459" w:rsidRDefault="00B00DCF" w:rsidP="003674E5">
            <w:pPr>
              <w:spacing w:after="60"/>
              <w:jc w:val="center"/>
              <w:rPr>
                <w:b/>
                <w:color w:val="000000"/>
                <w:sz w:val="20"/>
                <w:szCs w:val="20"/>
              </w:rPr>
            </w:pPr>
            <w:r w:rsidRPr="00D73459">
              <w:rPr>
                <w:b/>
                <w:color w:val="000000"/>
                <w:sz w:val="20"/>
                <w:szCs w:val="20"/>
              </w:rPr>
              <w:t>Alternative catch projections (relative to the catch level* from 2015) and probability (%) of violating MSY-based reference points</w:t>
            </w:r>
          </w:p>
        </w:tc>
      </w:tr>
      <w:tr w:rsidR="00B00DCF" w:rsidRPr="00D73459" w14:paraId="6F0C8E69" w14:textId="77777777" w:rsidTr="003674E5">
        <w:trPr>
          <w:trHeight w:val="544"/>
        </w:trPr>
        <w:tc>
          <w:tcPr>
            <w:tcW w:w="1701" w:type="dxa"/>
            <w:tcBorders>
              <w:top w:val="single" w:sz="4" w:space="0" w:color="auto"/>
              <w:left w:val="nil"/>
              <w:bottom w:val="nil"/>
              <w:right w:val="nil"/>
            </w:tcBorders>
            <w:shd w:val="clear" w:color="000000" w:fill="FFFFFF"/>
            <w:vAlign w:val="bottom"/>
            <w:hideMark/>
          </w:tcPr>
          <w:p w14:paraId="515EF8F6" w14:textId="77777777" w:rsidR="00B00DCF" w:rsidRPr="00D73459" w:rsidRDefault="00B00DCF" w:rsidP="003674E5">
            <w:pPr>
              <w:spacing w:after="60"/>
              <w:rPr>
                <w:color w:val="000000"/>
                <w:sz w:val="20"/>
                <w:szCs w:val="20"/>
              </w:rPr>
            </w:pPr>
            <w:r w:rsidRPr="00D73459">
              <w:rPr>
                <w:color w:val="000000"/>
                <w:sz w:val="20"/>
                <w:szCs w:val="20"/>
              </w:rPr>
              <w:t>Catch Relative to 2015</w:t>
            </w:r>
          </w:p>
        </w:tc>
        <w:tc>
          <w:tcPr>
            <w:tcW w:w="531" w:type="dxa"/>
            <w:tcBorders>
              <w:top w:val="single" w:sz="4" w:space="0" w:color="auto"/>
              <w:left w:val="nil"/>
              <w:bottom w:val="nil"/>
              <w:right w:val="nil"/>
            </w:tcBorders>
            <w:shd w:val="clear" w:color="000000" w:fill="FFFFFF"/>
            <w:noWrap/>
            <w:vAlign w:val="bottom"/>
            <w:hideMark/>
          </w:tcPr>
          <w:p w14:paraId="4381D3ED" w14:textId="77777777" w:rsidR="00B00DCF" w:rsidRPr="00D73459" w:rsidRDefault="00B00DCF" w:rsidP="003674E5">
            <w:pPr>
              <w:spacing w:after="60"/>
              <w:jc w:val="center"/>
              <w:rPr>
                <w:color w:val="000000"/>
                <w:sz w:val="20"/>
                <w:szCs w:val="20"/>
              </w:rPr>
            </w:pPr>
            <w:r w:rsidRPr="00D73459">
              <w:rPr>
                <w:color w:val="000000"/>
                <w:sz w:val="20"/>
                <w:szCs w:val="20"/>
              </w:rPr>
              <w:t>60%</w:t>
            </w:r>
          </w:p>
        </w:tc>
        <w:tc>
          <w:tcPr>
            <w:tcW w:w="1024" w:type="dxa"/>
            <w:tcBorders>
              <w:top w:val="single" w:sz="4" w:space="0" w:color="auto"/>
              <w:left w:val="nil"/>
              <w:bottom w:val="nil"/>
              <w:right w:val="nil"/>
            </w:tcBorders>
            <w:shd w:val="clear" w:color="000000" w:fill="FFFFFF"/>
            <w:noWrap/>
            <w:vAlign w:val="bottom"/>
            <w:hideMark/>
          </w:tcPr>
          <w:p w14:paraId="66AC0DC7" w14:textId="77777777" w:rsidR="00B00DCF" w:rsidRPr="00D73459" w:rsidRDefault="00B00DCF" w:rsidP="003674E5">
            <w:pPr>
              <w:spacing w:after="60"/>
              <w:jc w:val="center"/>
              <w:rPr>
                <w:color w:val="000000"/>
                <w:sz w:val="20"/>
                <w:szCs w:val="20"/>
              </w:rPr>
            </w:pPr>
            <w:r w:rsidRPr="00D73459">
              <w:rPr>
                <w:color w:val="000000"/>
                <w:sz w:val="20"/>
                <w:szCs w:val="20"/>
              </w:rPr>
              <w:t>70%</w:t>
            </w:r>
          </w:p>
        </w:tc>
        <w:tc>
          <w:tcPr>
            <w:tcW w:w="1075" w:type="dxa"/>
            <w:tcBorders>
              <w:top w:val="single" w:sz="4" w:space="0" w:color="auto"/>
              <w:left w:val="nil"/>
              <w:bottom w:val="nil"/>
              <w:right w:val="nil"/>
            </w:tcBorders>
            <w:shd w:val="clear" w:color="000000" w:fill="FFFFFF"/>
            <w:noWrap/>
            <w:vAlign w:val="bottom"/>
            <w:hideMark/>
          </w:tcPr>
          <w:p w14:paraId="71996D99" w14:textId="77777777" w:rsidR="00B00DCF" w:rsidRPr="00D73459" w:rsidRDefault="00B00DCF" w:rsidP="003674E5">
            <w:pPr>
              <w:spacing w:after="60"/>
              <w:jc w:val="center"/>
              <w:rPr>
                <w:color w:val="000000"/>
                <w:sz w:val="20"/>
                <w:szCs w:val="20"/>
              </w:rPr>
            </w:pPr>
            <w:r w:rsidRPr="00D73459">
              <w:rPr>
                <w:color w:val="000000"/>
                <w:sz w:val="20"/>
                <w:szCs w:val="20"/>
              </w:rPr>
              <w:t>80%</w:t>
            </w:r>
          </w:p>
        </w:tc>
        <w:tc>
          <w:tcPr>
            <w:tcW w:w="900" w:type="dxa"/>
            <w:tcBorders>
              <w:top w:val="single" w:sz="4" w:space="0" w:color="auto"/>
              <w:left w:val="nil"/>
              <w:bottom w:val="nil"/>
              <w:right w:val="nil"/>
            </w:tcBorders>
            <w:shd w:val="clear" w:color="000000" w:fill="FFFFFF"/>
            <w:noWrap/>
            <w:vAlign w:val="bottom"/>
            <w:hideMark/>
          </w:tcPr>
          <w:p w14:paraId="260E6C69" w14:textId="77777777" w:rsidR="00B00DCF" w:rsidRPr="00D73459" w:rsidRDefault="00B00DCF" w:rsidP="003674E5">
            <w:pPr>
              <w:spacing w:after="60"/>
              <w:jc w:val="center"/>
              <w:rPr>
                <w:color w:val="000000"/>
                <w:sz w:val="20"/>
                <w:szCs w:val="20"/>
              </w:rPr>
            </w:pPr>
            <w:r w:rsidRPr="00D73459">
              <w:rPr>
                <w:color w:val="000000"/>
                <w:sz w:val="20"/>
                <w:szCs w:val="20"/>
              </w:rPr>
              <w:t>90%</w:t>
            </w:r>
          </w:p>
        </w:tc>
        <w:tc>
          <w:tcPr>
            <w:tcW w:w="900" w:type="dxa"/>
            <w:tcBorders>
              <w:top w:val="single" w:sz="4" w:space="0" w:color="auto"/>
              <w:left w:val="nil"/>
              <w:bottom w:val="nil"/>
              <w:right w:val="nil"/>
            </w:tcBorders>
            <w:shd w:val="clear" w:color="000000" w:fill="FFFFFF"/>
            <w:noWrap/>
            <w:vAlign w:val="bottom"/>
            <w:hideMark/>
          </w:tcPr>
          <w:p w14:paraId="1261CC4B" w14:textId="77777777" w:rsidR="00B00DCF" w:rsidRPr="00D73459" w:rsidRDefault="00B00DCF" w:rsidP="003674E5">
            <w:pPr>
              <w:spacing w:after="60"/>
              <w:jc w:val="center"/>
              <w:rPr>
                <w:color w:val="000000"/>
                <w:sz w:val="20"/>
                <w:szCs w:val="20"/>
              </w:rPr>
            </w:pPr>
            <w:r w:rsidRPr="00D73459">
              <w:rPr>
                <w:color w:val="000000"/>
                <w:sz w:val="20"/>
                <w:szCs w:val="20"/>
              </w:rPr>
              <w:t>100%</w:t>
            </w:r>
          </w:p>
        </w:tc>
        <w:tc>
          <w:tcPr>
            <w:tcW w:w="900" w:type="dxa"/>
            <w:tcBorders>
              <w:top w:val="single" w:sz="4" w:space="0" w:color="auto"/>
              <w:left w:val="nil"/>
              <w:bottom w:val="nil"/>
              <w:right w:val="nil"/>
            </w:tcBorders>
            <w:shd w:val="clear" w:color="000000" w:fill="FFFFFF"/>
            <w:noWrap/>
            <w:vAlign w:val="bottom"/>
            <w:hideMark/>
          </w:tcPr>
          <w:p w14:paraId="4CE70C0C" w14:textId="77777777" w:rsidR="00B00DCF" w:rsidRPr="00D73459" w:rsidRDefault="00B00DCF" w:rsidP="003674E5">
            <w:pPr>
              <w:spacing w:after="60"/>
              <w:jc w:val="center"/>
              <w:rPr>
                <w:color w:val="000000"/>
                <w:sz w:val="20"/>
                <w:szCs w:val="20"/>
              </w:rPr>
            </w:pPr>
            <w:r w:rsidRPr="00D73459">
              <w:rPr>
                <w:color w:val="000000"/>
                <w:sz w:val="20"/>
                <w:szCs w:val="20"/>
              </w:rPr>
              <w:t>110%</w:t>
            </w:r>
          </w:p>
        </w:tc>
        <w:tc>
          <w:tcPr>
            <w:tcW w:w="900" w:type="dxa"/>
            <w:tcBorders>
              <w:top w:val="single" w:sz="4" w:space="0" w:color="auto"/>
              <w:left w:val="nil"/>
              <w:bottom w:val="nil"/>
              <w:right w:val="nil"/>
            </w:tcBorders>
            <w:shd w:val="clear" w:color="000000" w:fill="FFFFFF"/>
            <w:noWrap/>
            <w:vAlign w:val="bottom"/>
            <w:hideMark/>
          </w:tcPr>
          <w:p w14:paraId="56C6080B" w14:textId="77777777" w:rsidR="00B00DCF" w:rsidRPr="00D73459" w:rsidRDefault="00B00DCF" w:rsidP="003674E5">
            <w:pPr>
              <w:spacing w:after="60"/>
              <w:jc w:val="center"/>
              <w:rPr>
                <w:color w:val="000000"/>
                <w:sz w:val="20"/>
                <w:szCs w:val="20"/>
              </w:rPr>
            </w:pPr>
            <w:r w:rsidRPr="00D73459">
              <w:rPr>
                <w:color w:val="000000"/>
                <w:sz w:val="20"/>
                <w:szCs w:val="20"/>
              </w:rPr>
              <w:t>120%</w:t>
            </w:r>
          </w:p>
        </w:tc>
        <w:tc>
          <w:tcPr>
            <w:tcW w:w="900" w:type="dxa"/>
            <w:tcBorders>
              <w:top w:val="single" w:sz="4" w:space="0" w:color="auto"/>
              <w:left w:val="nil"/>
              <w:bottom w:val="nil"/>
              <w:right w:val="nil"/>
            </w:tcBorders>
            <w:shd w:val="clear" w:color="000000" w:fill="FFFFFF"/>
            <w:noWrap/>
            <w:vAlign w:val="bottom"/>
            <w:hideMark/>
          </w:tcPr>
          <w:p w14:paraId="062F661E" w14:textId="77777777" w:rsidR="00B00DCF" w:rsidRPr="00D73459" w:rsidRDefault="00B00DCF" w:rsidP="003674E5">
            <w:pPr>
              <w:spacing w:after="60"/>
              <w:jc w:val="center"/>
              <w:rPr>
                <w:color w:val="000000"/>
                <w:sz w:val="20"/>
                <w:szCs w:val="20"/>
              </w:rPr>
            </w:pPr>
            <w:r w:rsidRPr="00D73459">
              <w:rPr>
                <w:color w:val="000000"/>
                <w:sz w:val="20"/>
                <w:szCs w:val="20"/>
              </w:rPr>
              <w:t>130%</w:t>
            </w:r>
          </w:p>
        </w:tc>
        <w:tc>
          <w:tcPr>
            <w:tcW w:w="905" w:type="dxa"/>
            <w:tcBorders>
              <w:top w:val="single" w:sz="4" w:space="0" w:color="auto"/>
              <w:left w:val="nil"/>
              <w:bottom w:val="nil"/>
              <w:right w:val="nil"/>
            </w:tcBorders>
            <w:shd w:val="clear" w:color="000000" w:fill="FFFFFF"/>
            <w:noWrap/>
            <w:vAlign w:val="bottom"/>
            <w:hideMark/>
          </w:tcPr>
          <w:p w14:paraId="636D3163" w14:textId="77777777" w:rsidR="00B00DCF" w:rsidRPr="00D73459" w:rsidRDefault="00B00DCF" w:rsidP="003674E5">
            <w:pPr>
              <w:spacing w:after="60"/>
              <w:jc w:val="center"/>
              <w:rPr>
                <w:color w:val="000000"/>
                <w:sz w:val="20"/>
                <w:szCs w:val="20"/>
              </w:rPr>
            </w:pPr>
            <w:r w:rsidRPr="00D73459">
              <w:rPr>
                <w:color w:val="000000"/>
                <w:sz w:val="20"/>
                <w:szCs w:val="20"/>
              </w:rPr>
              <w:t>140%</w:t>
            </w:r>
          </w:p>
        </w:tc>
      </w:tr>
      <w:tr w:rsidR="00B00DCF" w:rsidRPr="00D73459" w14:paraId="76DF3065" w14:textId="77777777" w:rsidTr="003674E5">
        <w:trPr>
          <w:trHeight w:val="278"/>
        </w:trPr>
        <w:tc>
          <w:tcPr>
            <w:tcW w:w="1701" w:type="dxa"/>
            <w:tcBorders>
              <w:top w:val="nil"/>
              <w:left w:val="nil"/>
              <w:bottom w:val="single" w:sz="4" w:space="0" w:color="auto"/>
              <w:right w:val="nil"/>
            </w:tcBorders>
            <w:shd w:val="clear" w:color="000000" w:fill="FFFFFF"/>
            <w:noWrap/>
            <w:vAlign w:val="bottom"/>
            <w:hideMark/>
          </w:tcPr>
          <w:p w14:paraId="4FC03E1E" w14:textId="77777777" w:rsidR="00B00DCF" w:rsidRPr="00D73459" w:rsidRDefault="00B00DCF" w:rsidP="003674E5">
            <w:pPr>
              <w:spacing w:after="60"/>
              <w:rPr>
                <w:color w:val="000000"/>
                <w:sz w:val="20"/>
                <w:szCs w:val="20"/>
              </w:rPr>
            </w:pPr>
            <w:r w:rsidRPr="00D73459">
              <w:rPr>
                <w:color w:val="000000"/>
                <w:sz w:val="20"/>
                <w:szCs w:val="20"/>
              </w:rPr>
              <w:t>Catch (t)</w:t>
            </w:r>
          </w:p>
        </w:tc>
        <w:tc>
          <w:tcPr>
            <w:tcW w:w="531" w:type="dxa"/>
            <w:tcBorders>
              <w:top w:val="nil"/>
              <w:left w:val="nil"/>
              <w:bottom w:val="single" w:sz="4" w:space="0" w:color="auto"/>
              <w:right w:val="nil"/>
            </w:tcBorders>
            <w:shd w:val="clear" w:color="000000" w:fill="FFFFFF"/>
            <w:noWrap/>
            <w:vAlign w:val="bottom"/>
            <w:hideMark/>
          </w:tcPr>
          <w:p w14:paraId="1D1BD500" w14:textId="77777777" w:rsidR="00B00DCF" w:rsidRPr="00D73459" w:rsidRDefault="00B00DCF" w:rsidP="003674E5">
            <w:pPr>
              <w:spacing w:after="60"/>
              <w:jc w:val="center"/>
              <w:rPr>
                <w:color w:val="000000"/>
                <w:sz w:val="20"/>
                <w:szCs w:val="20"/>
              </w:rPr>
            </w:pPr>
            <w:r w:rsidRPr="00D73459">
              <w:rPr>
                <w:color w:val="000000"/>
                <w:sz w:val="20"/>
                <w:szCs w:val="20"/>
              </w:rPr>
              <w:t>(32,841)</w:t>
            </w:r>
          </w:p>
        </w:tc>
        <w:tc>
          <w:tcPr>
            <w:tcW w:w="1024" w:type="dxa"/>
            <w:tcBorders>
              <w:top w:val="nil"/>
              <w:left w:val="nil"/>
              <w:bottom w:val="single" w:sz="4" w:space="0" w:color="auto"/>
              <w:right w:val="nil"/>
            </w:tcBorders>
            <w:shd w:val="clear" w:color="000000" w:fill="FFFFFF"/>
            <w:noWrap/>
            <w:vAlign w:val="bottom"/>
            <w:hideMark/>
          </w:tcPr>
          <w:p w14:paraId="4FC71B25" w14:textId="77777777" w:rsidR="00B00DCF" w:rsidRPr="00D73459" w:rsidRDefault="00B00DCF" w:rsidP="003674E5">
            <w:pPr>
              <w:spacing w:after="60"/>
              <w:jc w:val="center"/>
              <w:rPr>
                <w:color w:val="000000"/>
                <w:sz w:val="20"/>
                <w:szCs w:val="20"/>
              </w:rPr>
            </w:pPr>
            <w:r w:rsidRPr="00D73459">
              <w:rPr>
                <w:color w:val="000000"/>
                <w:sz w:val="20"/>
                <w:szCs w:val="20"/>
              </w:rPr>
              <w:t>(38,315)</w:t>
            </w:r>
          </w:p>
        </w:tc>
        <w:tc>
          <w:tcPr>
            <w:tcW w:w="1075" w:type="dxa"/>
            <w:tcBorders>
              <w:top w:val="nil"/>
              <w:left w:val="nil"/>
              <w:bottom w:val="single" w:sz="4" w:space="0" w:color="auto"/>
              <w:right w:val="nil"/>
            </w:tcBorders>
            <w:shd w:val="clear" w:color="000000" w:fill="FFFFFF"/>
            <w:noWrap/>
            <w:vAlign w:val="bottom"/>
            <w:hideMark/>
          </w:tcPr>
          <w:p w14:paraId="2469327C" w14:textId="77777777" w:rsidR="00B00DCF" w:rsidRPr="00D73459" w:rsidRDefault="00B00DCF" w:rsidP="003674E5">
            <w:pPr>
              <w:spacing w:after="60"/>
              <w:jc w:val="center"/>
              <w:rPr>
                <w:color w:val="000000"/>
                <w:sz w:val="20"/>
                <w:szCs w:val="20"/>
              </w:rPr>
            </w:pPr>
            <w:r w:rsidRPr="00D73459">
              <w:rPr>
                <w:color w:val="000000"/>
                <w:sz w:val="20"/>
                <w:szCs w:val="20"/>
              </w:rPr>
              <w:t>(43,788)</w:t>
            </w:r>
          </w:p>
        </w:tc>
        <w:tc>
          <w:tcPr>
            <w:tcW w:w="900" w:type="dxa"/>
            <w:tcBorders>
              <w:top w:val="nil"/>
              <w:left w:val="nil"/>
              <w:bottom w:val="single" w:sz="4" w:space="0" w:color="auto"/>
              <w:right w:val="nil"/>
            </w:tcBorders>
            <w:shd w:val="clear" w:color="000000" w:fill="FFFFFF"/>
            <w:noWrap/>
            <w:vAlign w:val="bottom"/>
            <w:hideMark/>
          </w:tcPr>
          <w:p w14:paraId="72C282EE" w14:textId="77777777" w:rsidR="00B00DCF" w:rsidRPr="00D73459" w:rsidRDefault="00B00DCF" w:rsidP="003674E5">
            <w:pPr>
              <w:spacing w:after="60"/>
              <w:jc w:val="center"/>
              <w:rPr>
                <w:color w:val="000000"/>
                <w:sz w:val="20"/>
                <w:szCs w:val="20"/>
              </w:rPr>
            </w:pPr>
            <w:r w:rsidRPr="00D73459">
              <w:rPr>
                <w:color w:val="000000"/>
                <w:sz w:val="20"/>
                <w:szCs w:val="20"/>
              </w:rPr>
              <w:t>(49,262)</w:t>
            </w:r>
          </w:p>
        </w:tc>
        <w:tc>
          <w:tcPr>
            <w:tcW w:w="900" w:type="dxa"/>
            <w:tcBorders>
              <w:top w:val="nil"/>
              <w:left w:val="nil"/>
              <w:bottom w:val="single" w:sz="4" w:space="0" w:color="auto"/>
              <w:right w:val="nil"/>
            </w:tcBorders>
            <w:shd w:val="clear" w:color="000000" w:fill="FFFFFF"/>
            <w:noWrap/>
            <w:vAlign w:val="bottom"/>
            <w:hideMark/>
          </w:tcPr>
          <w:p w14:paraId="2B25D408" w14:textId="77777777" w:rsidR="00B00DCF" w:rsidRPr="00D73459" w:rsidRDefault="00B00DCF" w:rsidP="003674E5">
            <w:pPr>
              <w:spacing w:after="60"/>
              <w:jc w:val="center"/>
              <w:rPr>
                <w:color w:val="000000"/>
                <w:sz w:val="20"/>
                <w:szCs w:val="20"/>
              </w:rPr>
            </w:pPr>
            <w:r w:rsidRPr="00D73459">
              <w:rPr>
                <w:color w:val="000000"/>
                <w:sz w:val="20"/>
                <w:szCs w:val="20"/>
              </w:rPr>
              <w:t>(54,735)</w:t>
            </w:r>
          </w:p>
        </w:tc>
        <w:tc>
          <w:tcPr>
            <w:tcW w:w="900" w:type="dxa"/>
            <w:tcBorders>
              <w:top w:val="nil"/>
              <w:left w:val="nil"/>
              <w:bottom w:val="single" w:sz="4" w:space="0" w:color="auto"/>
              <w:right w:val="nil"/>
            </w:tcBorders>
            <w:shd w:val="clear" w:color="000000" w:fill="FFFFFF"/>
            <w:noWrap/>
            <w:vAlign w:val="bottom"/>
            <w:hideMark/>
          </w:tcPr>
          <w:p w14:paraId="6543FC37" w14:textId="77777777" w:rsidR="00B00DCF" w:rsidRPr="00D73459" w:rsidRDefault="00B00DCF" w:rsidP="003674E5">
            <w:pPr>
              <w:spacing w:after="60"/>
              <w:jc w:val="center"/>
              <w:rPr>
                <w:color w:val="000000"/>
                <w:sz w:val="20"/>
                <w:szCs w:val="20"/>
              </w:rPr>
            </w:pPr>
            <w:r w:rsidRPr="00D73459">
              <w:rPr>
                <w:color w:val="000000"/>
                <w:sz w:val="20"/>
                <w:szCs w:val="20"/>
              </w:rPr>
              <w:t>(60,209)</w:t>
            </w:r>
          </w:p>
        </w:tc>
        <w:tc>
          <w:tcPr>
            <w:tcW w:w="900" w:type="dxa"/>
            <w:tcBorders>
              <w:top w:val="nil"/>
              <w:left w:val="nil"/>
              <w:bottom w:val="single" w:sz="4" w:space="0" w:color="auto"/>
              <w:right w:val="nil"/>
            </w:tcBorders>
            <w:shd w:val="clear" w:color="000000" w:fill="FFFFFF"/>
            <w:noWrap/>
            <w:vAlign w:val="bottom"/>
            <w:hideMark/>
          </w:tcPr>
          <w:p w14:paraId="7C2FA47E" w14:textId="77777777" w:rsidR="00B00DCF" w:rsidRPr="00D73459" w:rsidRDefault="00B00DCF" w:rsidP="003674E5">
            <w:pPr>
              <w:spacing w:after="60"/>
              <w:jc w:val="center"/>
              <w:rPr>
                <w:color w:val="000000"/>
                <w:sz w:val="20"/>
                <w:szCs w:val="20"/>
              </w:rPr>
            </w:pPr>
            <w:r w:rsidRPr="00D73459">
              <w:rPr>
                <w:color w:val="000000"/>
                <w:sz w:val="20"/>
                <w:szCs w:val="20"/>
              </w:rPr>
              <w:t>(65,682)</w:t>
            </w:r>
          </w:p>
        </w:tc>
        <w:tc>
          <w:tcPr>
            <w:tcW w:w="900" w:type="dxa"/>
            <w:tcBorders>
              <w:top w:val="nil"/>
              <w:left w:val="nil"/>
              <w:bottom w:val="single" w:sz="4" w:space="0" w:color="auto"/>
              <w:right w:val="nil"/>
            </w:tcBorders>
            <w:shd w:val="clear" w:color="000000" w:fill="FFFFFF"/>
            <w:noWrap/>
            <w:vAlign w:val="bottom"/>
            <w:hideMark/>
          </w:tcPr>
          <w:p w14:paraId="4AC65FCC" w14:textId="77777777" w:rsidR="00B00DCF" w:rsidRPr="00D73459" w:rsidRDefault="00B00DCF" w:rsidP="003674E5">
            <w:pPr>
              <w:spacing w:after="60"/>
              <w:jc w:val="center"/>
              <w:rPr>
                <w:color w:val="000000"/>
                <w:sz w:val="20"/>
                <w:szCs w:val="20"/>
              </w:rPr>
            </w:pPr>
            <w:r w:rsidRPr="00D73459">
              <w:rPr>
                <w:color w:val="000000"/>
                <w:sz w:val="20"/>
                <w:szCs w:val="20"/>
              </w:rPr>
              <w:t>(71,156)</w:t>
            </w:r>
          </w:p>
        </w:tc>
        <w:tc>
          <w:tcPr>
            <w:tcW w:w="905" w:type="dxa"/>
            <w:tcBorders>
              <w:top w:val="nil"/>
              <w:left w:val="nil"/>
              <w:bottom w:val="single" w:sz="4" w:space="0" w:color="auto"/>
              <w:right w:val="nil"/>
            </w:tcBorders>
            <w:shd w:val="clear" w:color="000000" w:fill="FFFFFF"/>
            <w:noWrap/>
            <w:vAlign w:val="bottom"/>
            <w:hideMark/>
          </w:tcPr>
          <w:p w14:paraId="3755EFD9" w14:textId="77777777" w:rsidR="00B00DCF" w:rsidRPr="00D73459" w:rsidRDefault="00B00DCF" w:rsidP="003674E5">
            <w:pPr>
              <w:spacing w:after="60"/>
              <w:jc w:val="center"/>
              <w:rPr>
                <w:color w:val="000000"/>
                <w:sz w:val="20"/>
                <w:szCs w:val="20"/>
              </w:rPr>
            </w:pPr>
            <w:r w:rsidRPr="00D73459">
              <w:rPr>
                <w:color w:val="000000"/>
                <w:sz w:val="20"/>
                <w:szCs w:val="20"/>
              </w:rPr>
              <w:t>(76,629)</w:t>
            </w:r>
          </w:p>
        </w:tc>
      </w:tr>
      <w:tr w:rsidR="00B00DCF" w:rsidRPr="00D73459" w14:paraId="6E6C1116" w14:textId="77777777" w:rsidTr="003674E5">
        <w:trPr>
          <w:trHeight w:val="310"/>
        </w:trPr>
        <w:tc>
          <w:tcPr>
            <w:tcW w:w="1701" w:type="dxa"/>
            <w:tcBorders>
              <w:top w:val="single" w:sz="4" w:space="0" w:color="auto"/>
              <w:left w:val="nil"/>
              <w:bottom w:val="nil"/>
              <w:right w:val="nil"/>
            </w:tcBorders>
            <w:shd w:val="clear" w:color="000000" w:fill="FFFFFF"/>
            <w:noWrap/>
            <w:vAlign w:val="bottom"/>
            <w:hideMark/>
          </w:tcPr>
          <w:p w14:paraId="6B50875A" w14:textId="77777777" w:rsidR="00B00DCF" w:rsidRPr="00D73459" w:rsidRDefault="00B00DCF" w:rsidP="003674E5">
            <w:pPr>
              <w:spacing w:after="60"/>
              <w:rPr>
                <w:b/>
                <w:bCs/>
                <w:color w:val="000000"/>
                <w:sz w:val="20"/>
                <w:szCs w:val="20"/>
              </w:rPr>
            </w:pPr>
            <w:r w:rsidRPr="00D73459">
              <w:rPr>
                <w:b/>
                <w:bCs/>
                <w:color w:val="000000"/>
                <w:sz w:val="20"/>
                <w:szCs w:val="20"/>
              </w:rPr>
              <w:t>B</w:t>
            </w:r>
            <w:r w:rsidRPr="00D73459">
              <w:rPr>
                <w:b/>
                <w:bCs/>
                <w:color w:val="000000"/>
                <w:sz w:val="20"/>
                <w:szCs w:val="20"/>
                <w:vertAlign w:val="subscript"/>
              </w:rPr>
              <w:t>2018</w:t>
            </w:r>
            <w:r w:rsidRPr="00D73459">
              <w:rPr>
                <w:b/>
                <w:bCs/>
                <w:color w:val="000000"/>
                <w:sz w:val="20"/>
                <w:szCs w:val="20"/>
              </w:rPr>
              <w:t xml:space="preserve"> &lt; B</w:t>
            </w:r>
            <w:r w:rsidRPr="00D73459">
              <w:rPr>
                <w:b/>
                <w:bCs/>
                <w:color w:val="000000"/>
                <w:sz w:val="20"/>
                <w:szCs w:val="20"/>
                <w:vertAlign w:val="subscript"/>
              </w:rPr>
              <w:t>MSY</w:t>
            </w:r>
          </w:p>
        </w:tc>
        <w:tc>
          <w:tcPr>
            <w:tcW w:w="531" w:type="dxa"/>
            <w:tcBorders>
              <w:top w:val="single" w:sz="4" w:space="0" w:color="auto"/>
              <w:left w:val="nil"/>
              <w:bottom w:val="nil"/>
              <w:right w:val="nil"/>
            </w:tcBorders>
            <w:shd w:val="clear" w:color="000000" w:fill="FFFFFF"/>
            <w:noWrap/>
            <w:vAlign w:val="bottom"/>
            <w:hideMark/>
          </w:tcPr>
          <w:p w14:paraId="0B6580DC" w14:textId="77777777" w:rsidR="00B00DCF" w:rsidRPr="00D73459" w:rsidRDefault="00B00DCF" w:rsidP="003674E5">
            <w:pPr>
              <w:spacing w:after="60"/>
              <w:jc w:val="center"/>
              <w:rPr>
                <w:color w:val="000000"/>
                <w:sz w:val="20"/>
                <w:szCs w:val="20"/>
              </w:rPr>
            </w:pPr>
            <w:r w:rsidRPr="00D73459">
              <w:rPr>
                <w:color w:val="000000"/>
                <w:sz w:val="20"/>
                <w:szCs w:val="20"/>
              </w:rPr>
              <w:t>0%</w:t>
            </w:r>
          </w:p>
        </w:tc>
        <w:tc>
          <w:tcPr>
            <w:tcW w:w="1024" w:type="dxa"/>
            <w:tcBorders>
              <w:top w:val="single" w:sz="4" w:space="0" w:color="auto"/>
              <w:left w:val="nil"/>
              <w:bottom w:val="nil"/>
              <w:right w:val="nil"/>
            </w:tcBorders>
            <w:shd w:val="clear" w:color="000000" w:fill="FFFFFF"/>
            <w:noWrap/>
            <w:vAlign w:val="bottom"/>
            <w:hideMark/>
          </w:tcPr>
          <w:p w14:paraId="500D2075" w14:textId="77777777" w:rsidR="00B00DCF" w:rsidRPr="00D73459" w:rsidRDefault="00B00DCF" w:rsidP="003674E5">
            <w:pPr>
              <w:spacing w:after="60"/>
              <w:jc w:val="center"/>
              <w:rPr>
                <w:color w:val="000000"/>
                <w:sz w:val="20"/>
                <w:szCs w:val="20"/>
              </w:rPr>
            </w:pPr>
            <w:r w:rsidRPr="00D73459">
              <w:rPr>
                <w:color w:val="000000"/>
                <w:sz w:val="20"/>
                <w:szCs w:val="20"/>
              </w:rPr>
              <w:t>0%</w:t>
            </w:r>
          </w:p>
        </w:tc>
        <w:tc>
          <w:tcPr>
            <w:tcW w:w="1075" w:type="dxa"/>
            <w:tcBorders>
              <w:top w:val="single" w:sz="4" w:space="0" w:color="auto"/>
              <w:left w:val="nil"/>
              <w:bottom w:val="nil"/>
              <w:right w:val="nil"/>
            </w:tcBorders>
            <w:shd w:val="clear" w:color="000000" w:fill="FFFFFF"/>
            <w:noWrap/>
            <w:vAlign w:val="bottom"/>
            <w:hideMark/>
          </w:tcPr>
          <w:p w14:paraId="22A30C9C" w14:textId="77777777" w:rsidR="00B00DCF" w:rsidRPr="00D73459" w:rsidRDefault="00B00DCF" w:rsidP="003674E5">
            <w:pPr>
              <w:spacing w:after="60"/>
              <w:jc w:val="center"/>
              <w:rPr>
                <w:color w:val="000000"/>
                <w:sz w:val="20"/>
                <w:szCs w:val="20"/>
              </w:rPr>
            </w:pPr>
            <w:r w:rsidRPr="00D73459">
              <w:rPr>
                <w:color w:val="000000"/>
                <w:sz w:val="20"/>
                <w:szCs w:val="20"/>
              </w:rPr>
              <w:t>0%</w:t>
            </w:r>
          </w:p>
        </w:tc>
        <w:tc>
          <w:tcPr>
            <w:tcW w:w="900" w:type="dxa"/>
            <w:tcBorders>
              <w:top w:val="single" w:sz="4" w:space="0" w:color="auto"/>
              <w:left w:val="nil"/>
              <w:bottom w:val="nil"/>
              <w:right w:val="nil"/>
            </w:tcBorders>
            <w:shd w:val="clear" w:color="000000" w:fill="FFFFFF"/>
            <w:noWrap/>
            <w:vAlign w:val="bottom"/>
            <w:hideMark/>
          </w:tcPr>
          <w:p w14:paraId="642789EC" w14:textId="77777777" w:rsidR="00B00DCF" w:rsidRPr="00D73459" w:rsidRDefault="00B00DCF" w:rsidP="003674E5">
            <w:pPr>
              <w:spacing w:after="60"/>
              <w:jc w:val="center"/>
              <w:rPr>
                <w:color w:val="000000"/>
                <w:sz w:val="20"/>
                <w:szCs w:val="20"/>
              </w:rPr>
            </w:pPr>
            <w:r w:rsidRPr="00D73459">
              <w:rPr>
                <w:color w:val="000000"/>
                <w:sz w:val="20"/>
                <w:szCs w:val="20"/>
              </w:rPr>
              <w:t>0%</w:t>
            </w:r>
          </w:p>
        </w:tc>
        <w:tc>
          <w:tcPr>
            <w:tcW w:w="900" w:type="dxa"/>
            <w:tcBorders>
              <w:top w:val="single" w:sz="4" w:space="0" w:color="auto"/>
              <w:left w:val="nil"/>
              <w:bottom w:val="nil"/>
              <w:right w:val="nil"/>
            </w:tcBorders>
            <w:shd w:val="clear" w:color="000000" w:fill="FFFFFF"/>
            <w:noWrap/>
            <w:vAlign w:val="bottom"/>
            <w:hideMark/>
          </w:tcPr>
          <w:p w14:paraId="5BE306FD" w14:textId="77777777" w:rsidR="00B00DCF" w:rsidRPr="00D73459" w:rsidRDefault="00B00DCF" w:rsidP="003674E5">
            <w:pPr>
              <w:spacing w:after="60"/>
              <w:jc w:val="center"/>
              <w:rPr>
                <w:color w:val="000000"/>
                <w:sz w:val="20"/>
                <w:szCs w:val="20"/>
              </w:rPr>
            </w:pPr>
            <w:r w:rsidRPr="00D73459">
              <w:rPr>
                <w:color w:val="000000"/>
                <w:sz w:val="20"/>
                <w:szCs w:val="20"/>
              </w:rPr>
              <w:t>0%</w:t>
            </w:r>
          </w:p>
        </w:tc>
        <w:tc>
          <w:tcPr>
            <w:tcW w:w="900" w:type="dxa"/>
            <w:tcBorders>
              <w:top w:val="single" w:sz="4" w:space="0" w:color="auto"/>
              <w:left w:val="nil"/>
              <w:bottom w:val="nil"/>
              <w:right w:val="nil"/>
            </w:tcBorders>
            <w:shd w:val="clear" w:color="000000" w:fill="FFFFFF"/>
            <w:noWrap/>
            <w:vAlign w:val="bottom"/>
            <w:hideMark/>
          </w:tcPr>
          <w:p w14:paraId="2F8FF319" w14:textId="77777777" w:rsidR="00B00DCF" w:rsidRPr="00D73459" w:rsidRDefault="00B00DCF" w:rsidP="003674E5">
            <w:pPr>
              <w:spacing w:after="60"/>
              <w:jc w:val="center"/>
              <w:rPr>
                <w:color w:val="000000"/>
                <w:sz w:val="20"/>
                <w:szCs w:val="20"/>
              </w:rPr>
            </w:pPr>
            <w:r w:rsidRPr="00D73459">
              <w:rPr>
                <w:color w:val="000000"/>
                <w:sz w:val="20"/>
                <w:szCs w:val="20"/>
              </w:rPr>
              <w:t>0%</w:t>
            </w:r>
          </w:p>
        </w:tc>
        <w:tc>
          <w:tcPr>
            <w:tcW w:w="900" w:type="dxa"/>
            <w:tcBorders>
              <w:top w:val="single" w:sz="4" w:space="0" w:color="auto"/>
              <w:left w:val="nil"/>
              <w:bottom w:val="nil"/>
              <w:right w:val="nil"/>
            </w:tcBorders>
            <w:shd w:val="clear" w:color="000000" w:fill="FFFFFF"/>
            <w:noWrap/>
            <w:vAlign w:val="bottom"/>
            <w:hideMark/>
          </w:tcPr>
          <w:p w14:paraId="406DE218" w14:textId="77777777" w:rsidR="00B00DCF" w:rsidRPr="00D73459" w:rsidRDefault="00B00DCF" w:rsidP="003674E5">
            <w:pPr>
              <w:spacing w:after="60"/>
              <w:jc w:val="center"/>
              <w:rPr>
                <w:color w:val="000000"/>
                <w:sz w:val="20"/>
                <w:szCs w:val="20"/>
              </w:rPr>
            </w:pPr>
            <w:r w:rsidRPr="00D73459">
              <w:rPr>
                <w:color w:val="000000"/>
                <w:sz w:val="20"/>
                <w:szCs w:val="20"/>
              </w:rPr>
              <w:t>1%</w:t>
            </w:r>
          </w:p>
        </w:tc>
        <w:tc>
          <w:tcPr>
            <w:tcW w:w="900" w:type="dxa"/>
            <w:tcBorders>
              <w:top w:val="single" w:sz="4" w:space="0" w:color="auto"/>
              <w:left w:val="nil"/>
              <w:bottom w:val="nil"/>
              <w:right w:val="nil"/>
            </w:tcBorders>
            <w:shd w:val="clear" w:color="000000" w:fill="FFFFFF"/>
            <w:noWrap/>
            <w:vAlign w:val="bottom"/>
            <w:hideMark/>
          </w:tcPr>
          <w:p w14:paraId="52878EA8" w14:textId="77777777" w:rsidR="00B00DCF" w:rsidRPr="00D73459" w:rsidRDefault="00B00DCF" w:rsidP="003674E5">
            <w:pPr>
              <w:spacing w:after="60"/>
              <w:jc w:val="center"/>
              <w:rPr>
                <w:color w:val="000000"/>
                <w:sz w:val="20"/>
                <w:szCs w:val="20"/>
              </w:rPr>
            </w:pPr>
            <w:r w:rsidRPr="00D73459">
              <w:rPr>
                <w:color w:val="000000"/>
                <w:sz w:val="20"/>
                <w:szCs w:val="20"/>
              </w:rPr>
              <w:t>1%</w:t>
            </w:r>
          </w:p>
        </w:tc>
        <w:tc>
          <w:tcPr>
            <w:tcW w:w="905" w:type="dxa"/>
            <w:tcBorders>
              <w:top w:val="single" w:sz="4" w:space="0" w:color="auto"/>
              <w:left w:val="nil"/>
              <w:bottom w:val="nil"/>
              <w:right w:val="nil"/>
            </w:tcBorders>
            <w:shd w:val="clear" w:color="000000" w:fill="FFFFFF"/>
            <w:noWrap/>
            <w:vAlign w:val="bottom"/>
            <w:hideMark/>
          </w:tcPr>
          <w:p w14:paraId="35789800" w14:textId="77777777" w:rsidR="00B00DCF" w:rsidRPr="00D73459" w:rsidRDefault="00B00DCF" w:rsidP="003674E5">
            <w:pPr>
              <w:spacing w:after="60"/>
              <w:jc w:val="center"/>
              <w:rPr>
                <w:color w:val="000000"/>
                <w:sz w:val="20"/>
                <w:szCs w:val="20"/>
              </w:rPr>
            </w:pPr>
            <w:r w:rsidRPr="00D73459">
              <w:rPr>
                <w:color w:val="000000"/>
                <w:sz w:val="20"/>
                <w:szCs w:val="20"/>
              </w:rPr>
              <w:t>3%</w:t>
            </w:r>
          </w:p>
        </w:tc>
      </w:tr>
      <w:tr w:rsidR="00B00DCF" w:rsidRPr="00D73459" w14:paraId="2A253F41" w14:textId="77777777" w:rsidTr="003674E5">
        <w:trPr>
          <w:trHeight w:val="310"/>
        </w:trPr>
        <w:tc>
          <w:tcPr>
            <w:tcW w:w="1701" w:type="dxa"/>
            <w:tcBorders>
              <w:top w:val="nil"/>
              <w:left w:val="nil"/>
              <w:bottom w:val="nil"/>
              <w:right w:val="nil"/>
            </w:tcBorders>
            <w:shd w:val="clear" w:color="000000" w:fill="FFFFFF"/>
            <w:noWrap/>
            <w:vAlign w:val="bottom"/>
            <w:hideMark/>
          </w:tcPr>
          <w:p w14:paraId="42D87812" w14:textId="77777777" w:rsidR="00B00DCF" w:rsidRPr="00D73459" w:rsidRDefault="00B00DCF" w:rsidP="003674E5">
            <w:pPr>
              <w:spacing w:after="60"/>
              <w:rPr>
                <w:b/>
                <w:bCs/>
                <w:color w:val="000000"/>
                <w:sz w:val="20"/>
                <w:szCs w:val="20"/>
              </w:rPr>
            </w:pPr>
            <w:r w:rsidRPr="00D73459">
              <w:rPr>
                <w:b/>
                <w:bCs/>
                <w:color w:val="000000"/>
                <w:sz w:val="20"/>
                <w:szCs w:val="20"/>
              </w:rPr>
              <w:t>F</w:t>
            </w:r>
            <w:r w:rsidRPr="00D73459">
              <w:rPr>
                <w:b/>
                <w:bCs/>
                <w:color w:val="000000"/>
                <w:sz w:val="20"/>
                <w:szCs w:val="20"/>
                <w:vertAlign w:val="subscript"/>
              </w:rPr>
              <w:t>2018</w:t>
            </w:r>
            <w:r w:rsidRPr="00D73459">
              <w:rPr>
                <w:b/>
                <w:bCs/>
                <w:color w:val="000000"/>
                <w:sz w:val="20"/>
                <w:szCs w:val="20"/>
              </w:rPr>
              <w:t xml:space="preserve"> &gt; F</w:t>
            </w:r>
            <w:r w:rsidRPr="00D73459">
              <w:rPr>
                <w:b/>
                <w:bCs/>
                <w:color w:val="000000"/>
                <w:sz w:val="20"/>
                <w:szCs w:val="20"/>
                <w:vertAlign w:val="subscript"/>
              </w:rPr>
              <w:t>MSY</w:t>
            </w:r>
          </w:p>
        </w:tc>
        <w:tc>
          <w:tcPr>
            <w:tcW w:w="531" w:type="dxa"/>
            <w:tcBorders>
              <w:top w:val="nil"/>
              <w:left w:val="nil"/>
              <w:bottom w:val="nil"/>
              <w:right w:val="nil"/>
            </w:tcBorders>
            <w:shd w:val="clear" w:color="000000" w:fill="FFFFFF"/>
            <w:noWrap/>
            <w:vAlign w:val="bottom"/>
            <w:hideMark/>
          </w:tcPr>
          <w:p w14:paraId="058326C8" w14:textId="77777777" w:rsidR="00B00DCF" w:rsidRPr="00D73459" w:rsidRDefault="00B00DCF" w:rsidP="003674E5">
            <w:pPr>
              <w:spacing w:after="60"/>
              <w:jc w:val="center"/>
              <w:rPr>
                <w:color w:val="000000"/>
                <w:sz w:val="20"/>
                <w:szCs w:val="20"/>
              </w:rPr>
            </w:pPr>
            <w:r w:rsidRPr="00D73459">
              <w:rPr>
                <w:color w:val="000000"/>
                <w:sz w:val="20"/>
                <w:szCs w:val="20"/>
              </w:rPr>
              <w:t>0%</w:t>
            </w:r>
          </w:p>
        </w:tc>
        <w:tc>
          <w:tcPr>
            <w:tcW w:w="1024" w:type="dxa"/>
            <w:tcBorders>
              <w:top w:val="nil"/>
              <w:left w:val="nil"/>
              <w:bottom w:val="nil"/>
              <w:right w:val="nil"/>
            </w:tcBorders>
            <w:shd w:val="clear" w:color="000000" w:fill="FFFFFF"/>
            <w:noWrap/>
            <w:vAlign w:val="bottom"/>
            <w:hideMark/>
          </w:tcPr>
          <w:p w14:paraId="13736AC6" w14:textId="77777777" w:rsidR="00B00DCF" w:rsidRPr="00D73459" w:rsidRDefault="00B00DCF" w:rsidP="003674E5">
            <w:pPr>
              <w:spacing w:after="60"/>
              <w:jc w:val="center"/>
              <w:rPr>
                <w:color w:val="000000"/>
                <w:sz w:val="20"/>
                <w:szCs w:val="20"/>
              </w:rPr>
            </w:pPr>
            <w:r w:rsidRPr="00D73459">
              <w:rPr>
                <w:color w:val="000000"/>
                <w:sz w:val="20"/>
                <w:szCs w:val="20"/>
              </w:rPr>
              <w:t>1%</w:t>
            </w:r>
          </w:p>
        </w:tc>
        <w:tc>
          <w:tcPr>
            <w:tcW w:w="1075" w:type="dxa"/>
            <w:tcBorders>
              <w:top w:val="nil"/>
              <w:left w:val="nil"/>
              <w:bottom w:val="nil"/>
              <w:right w:val="nil"/>
            </w:tcBorders>
            <w:shd w:val="clear" w:color="000000" w:fill="FFFFFF"/>
            <w:noWrap/>
            <w:vAlign w:val="bottom"/>
            <w:hideMark/>
          </w:tcPr>
          <w:p w14:paraId="4DD3F689" w14:textId="77777777" w:rsidR="00B00DCF" w:rsidRPr="00D73459" w:rsidRDefault="00B00DCF" w:rsidP="003674E5">
            <w:pPr>
              <w:spacing w:after="60"/>
              <w:jc w:val="center"/>
              <w:rPr>
                <w:color w:val="000000"/>
                <w:sz w:val="20"/>
                <w:szCs w:val="20"/>
              </w:rPr>
            </w:pPr>
            <w:r w:rsidRPr="00D73459">
              <w:rPr>
                <w:color w:val="000000"/>
                <w:sz w:val="20"/>
                <w:szCs w:val="20"/>
              </w:rPr>
              <w:t>7%</w:t>
            </w:r>
          </w:p>
        </w:tc>
        <w:tc>
          <w:tcPr>
            <w:tcW w:w="900" w:type="dxa"/>
            <w:tcBorders>
              <w:top w:val="nil"/>
              <w:left w:val="nil"/>
              <w:bottom w:val="nil"/>
              <w:right w:val="nil"/>
            </w:tcBorders>
            <w:shd w:val="clear" w:color="000000" w:fill="FFFFFF"/>
            <w:noWrap/>
            <w:vAlign w:val="bottom"/>
            <w:hideMark/>
          </w:tcPr>
          <w:p w14:paraId="57A5BFFB" w14:textId="77777777" w:rsidR="00B00DCF" w:rsidRPr="00D73459" w:rsidRDefault="00B00DCF" w:rsidP="003674E5">
            <w:pPr>
              <w:spacing w:after="60"/>
              <w:jc w:val="center"/>
              <w:rPr>
                <w:color w:val="000000"/>
                <w:sz w:val="20"/>
                <w:szCs w:val="20"/>
              </w:rPr>
            </w:pPr>
            <w:r w:rsidRPr="00D73459">
              <w:rPr>
                <w:color w:val="000000"/>
                <w:sz w:val="20"/>
                <w:szCs w:val="20"/>
              </w:rPr>
              <w:t>25%</w:t>
            </w:r>
          </w:p>
        </w:tc>
        <w:tc>
          <w:tcPr>
            <w:tcW w:w="900" w:type="dxa"/>
            <w:tcBorders>
              <w:top w:val="nil"/>
              <w:left w:val="nil"/>
              <w:bottom w:val="nil"/>
              <w:right w:val="nil"/>
            </w:tcBorders>
            <w:shd w:val="clear" w:color="000000" w:fill="FFFFFF"/>
            <w:noWrap/>
            <w:vAlign w:val="bottom"/>
            <w:hideMark/>
          </w:tcPr>
          <w:p w14:paraId="0CC2F4B3" w14:textId="77777777" w:rsidR="00B00DCF" w:rsidRPr="00D73459" w:rsidRDefault="00B00DCF" w:rsidP="003674E5">
            <w:pPr>
              <w:spacing w:after="60"/>
              <w:jc w:val="center"/>
              <w:rPr>
                <w:color w:val="000000"/>
                <w:sz w:val="20"/>
                <w:szCs w:val="20"/>
              </w:rPr>
            </w:pPr>
            <w:r w:rsidRPr="00D73459">
              <w:rPr>
                <w:color w:val="000000"/>
                <w:sz w:val="20"/>
                <w:szCs w:val="20"/>
              </w:rPr>
              <w:t>49%</w:t>
            </w:r>
          </w:p>
        </w:tc>
        <w:tc>
          <w:tcPr>
            <w:tcW w:w="900" w:type="dxa"/>
            <w:tcBorders>
              <w:top w:val="nil"/>
              <w:left w:val="nil"/>
              <w:bottom w:val="nil"/>
              <w:right w:val="nil"/>
            </w:tcBorders>
            <w:shd w:val="clear" w:color="000000" w:fill="FFFFFF"/>
            <w:noWrap/>
            <w:vAlign w:val="bottom"/>
            <w:hideMark/>
          </w:tcPr>
          <w:p w14:paraId="2E323BD0" w14:textId="77777777" w:rsidR="00B00DCF" w:rsidRPr="00D73459" w:rsidRDefault="00B00DCF" w:rsidP="003674E5">
            <w:pPr>
              <w:spacing w:after="60"/>
              <w:jc w:val="center"/>
              <w:rPr>
                <w:color w:val="000000"/>
                <w:sz w:val="20"/>
                <w:szCs w:val="20"/>
              </w:rPr>
            </w:pPr>
            <w:r w:rsidRPr="00D73459">
              <w:rPr>
                <w:color w:val="000000"/>
                <w:sz w:val="20"/>
                <w:szCs w:val="20"/>
              </w:rPr>
              <w:t>69%</w:t>
            </w:r>
          </w:p>
        </w:tc>
        <w:tc>
          <w:tcPr>
            <w:tcW w:w="900" w:type="dxa"/>
            <w:tcBorders>
              <w:top w:val="nil"/>
              <w:left w:val="nil"/>
              <w:bottom w:val="nil"/>
              <w:right w:val="nil"/>
            </w:tcBorders>
            <w:shd w:val="clear" w:color="000000" w:fill="FFFFFF"/>
            <w:noWrap/>
            <w:vAlign w:val="bottom"/>
            <w:hideMark/>
          </w:tcPr>
          <w:p w14:paraId="582D6AA9" w14:textId="77777777" w:rsidR="00B00DCF" w:rsidRPr="00D73459" w:rsidRDefault="00B00DCF" w:rsidP="003674E5">
            <w:pPr>
              <w:spacing w:after="60"/>
              <w:jc w:val="center"/>
              <w:rPr>
                <w:color w:val="000000"/>
                <w:sz w:val="20"/>
                <w:szCs w:val="20"/>
              </w:rPr>
            </w:pPr>
            <w:r w:rsidRPr="00D73459">
              <w:rPr>
                <w:color w:val="000000"/>
                <w:sz w:val="20"/>
                <w:szCs w:val="20"/>
              </w:rPr>
              <w:t>83%</w:t>
            </w:r>
          </w:p>
        </w:tc>
        <w:tc>
          <w:tcPr>
            <w:tcW w:w="900" w:type="dxa"/>
            <w:tcBorders>
              <w:top w:val="nil"/>
              <w:left w:val="nil"/>
              <w:bottom w:val="nil"/>
              <w:right w:val="nil"/>
            </w:tcBorders>
            <w:shd w:val="clear" w:color="000000" w:fill="FFFFFF"/>
            <w:noWrap/>
            <w:vAlign w:val="bottom"/>
            <w:hideMark/>
          </w:tcPr>
          <w:p w14:paraId="6161B5E7" w14:textId="77777777" w:rsidR="00B00DCF" w:rsidRPr="00D73459" w:rsidRDefault="00B00DCF" w:rsidP="003674E5">
            <w:pPr>
              <w:spacing w:after="60"/>
              <w:jc w:val="center"/>
              <w:rPr>
                <w:color w:val="000000"/>
                <w:sz w:val="20"/>
                <w:szCs w:val="20"/>
              </w:rPr>
            </w:pPr>
            <w:r w:rsidRPr="00D73459">
              <w:rPr>
                <w:color w:val="000000"/>
                <w:sz w:val="20"/>
                <w:szCs w:val="20"/>
              </w:rPr>
              <w:t>91%</w:t>
            </w:r>
          </w:p>
        </w:tc>
        <w:tc>
          <w:tcPr>
            <w:tcW w:w="905" w:type="dxa"/>
            <w:tcBorders>
              <w:top w:val="nil"/>
              <w:left w:val="nil"/>
              <w:bottom w:val="nil"/>
              <w:right w:val="nil"/>
            </w:tcBorders>
            <w:shd w:val="clear" w:color="000000" w:fill="FFFFFF"/>
            <w:noWrap/>
            <w:vAlign w:val="bottom"/>
            <w:hideMark/>
          </w:tcPr>
          <w:p w14:paraId="7C8C36F5" w14:textId="77777777" w:rsidR="00B00DCF" w:rsidRPr="00D73459" w:rsidRDefault="00B00DCF" w:rsidP="003674E5">
            <w:pPr>
              <w:spacing w:after="60"/>
              <w:jc w:val="center"/>
              <w:rPr>
                <w:color w:val="000000"/>
                <w:sz w:val="20"/>
                <w:szCs w:val="20"/>
              </w:rPr>
            </w:pPr>
            <w:r w:rsidRPr="00D73459">
              <w:rPr>
                <w:color w:val="000000"/>
                <w:sz w:val="20"/>
                <w:szCs w:val="20"/>
              </w:rPr>
              <w:t>95%</w:t>
            </w:r>
          </w:p>
        </w:tc>
      </w:tr>
      <w:tr w:rsidR="00B00DCF" w:rsidRPr="00D73459" w14:paraId="1942EEA9" w14:textId="77777777" w:rsidTr="003674E5">
        <w:trPr>
          <w:trHeight w:val="272"/>
        </w:trPr>
        <w:tc>
          <w:tcPr>
            <w:tcW w:w="1701" w:type="dxa"/>
            <w:tcBorders>
              <w:top w:val="nil"/>
              <w:left w:val="nil"/>
              <w:bottom w:val="nil"/>
              <w:right w:val="nil"/>
            </w:tcBorders>
            <w:shd w:val="clear" w:color="000000" w:fill="FFFFFF"/>
            <w:noWrap/>
            <w:vAlign w:val="bottom"/>
            <w:hideMark/>
          </w:tcPr>
          <w:p w14:paraId="71F869F7" w14:textId="77777777" w:rsidR="00B00DCF" w:rsidRPr="00D73459" w:rsidRDefault="00B00DCF" w:rsidP="003674E5">
            <w:pPr>
              <w:spacing w:after="60"/>
              <w:rPr>
                <w:color w:val="000000"/>
                <w:sz w:val="20"/>
                <w:szCs w:val="20"/>
              </w:rPr>
            </w:pPr>
            <w:r w:rsidRPr="00D73459">
              <w:rPr>
                <w:color w:val="000000"/>
                <w:sz w:val="20"/>
                <w:szCs w:val="20"/>
              </w:rPr>
              <w:t> </w:t>
            </w:r>
          </w:p>
        </w:tc>
        <w:tc>
          <w:tcPr>
            <w:tcW w:w="531" w:type="dxa"/>
            <w:tcBorders>
              <w:top w:val="nil"/>
              <w:left w:val="nil"/>
              <w:bottom w:val="nil"/>
              <w:right w:val="nil"/>
            </w:tcBorders>
            <w:shd w:val="clear" w:color="000000" w:fill="FFFFFF"/>
            <w:noWrap/>
            <w:vAlign w:val="bottom"/>
            <w:hideMark/>
          </w:tcPr>
          <w:p w14:paraId="62062243" w14:textId="77777777" w:rsidR="00B00DCF" w:rsidRPr="00D73459" w:rsidRDefault="00B00DCF" w:rsidP="003674E5">
            <w:pPr>
              <w:spacing w:after="60"/>
              <w:jc w:val="center"/>
              <w:rPr>
                <w:color w:val="000000"/>
                <w:sz w:val="20"/>
                <w:szCs w:val="20"/>
              </w:rPr>
            </w:pPr>
          </w:p>
        </w:tc>
        <w:tc>
          <w:tcPr>
            <w:tcW w:w="1024" w:type="dxa"/>
            <w:tcBorders>
              <w:top w:val="nil"/>
              <w:left w:val="nil"/>
              <w:bottom w:val="nil"/>
              <w:right w:val="nil"/>
            </w:tcBorders>
            <w:shd w:val="clear" w:color="000000" w:fill="FFFFFF"/>
            <w:noWrap/>
            <w:vAlign w:val="bottom"/>
            <w:hideMark/>
          </w:tcPr>
          <w:p w14:paraId="205D5628" w14:textId="77777777" w:rsidR="00B00DCF" w:rsidRPr="00D73459" w:rsidRDefault="00B00DCF" w:rsidP="003674E5">
            <w:pPr>
              <w:spacing w:after="60"/>
              <w:jc w:val="center"/>
              <w:rPr>
                <w:color w:val="000000"/>
                <w:sz w:val="20"/>
                <w:szCs w:val="20"/>
              </w:rPr>
            </w:pPr>
          </w:p>
        </w:tc>
        <w:tc>
          <w:tcPr>
            <w:tcW w:w="1075" w:type="dxa"/>
            <w:tcBorders>
              <w:top w:val="nil"/>
              <w:left w:val="nil"/>
              <w:bottom w:val="nil"/>
              <w:right w:val="nil"/>
            </w:tcBorders>
            <w:shd w:val="clear" w:color="000000" w:fill="FFFFFF"/>
            <w:noWrap/>
            <w:vAlign w:val="bottom"/>
            <w:hideMark/>
          </w:tcPr>
          <w:p w14:paraId="37BF1300" w14:textId="77777777" w:rsidR="00B00DCF" w:rsidRPr="00D73459" w:rsidRDefault="00B00DCF" w:rsidP="003674E5">
            <w:pPr>
              <w:spacing w:after="60"/>
              <w:jc w:val="center"/>
              <w:rPr>
                <w:color w:val="000000"/>
                <w:sz w:val="20"/>
                <w:szCs w:val="20"/>
              </w:rPr>
            </w:pPr>
          </w:p>
        </w:tc>
        <w:tc>
          <w:tcPr>
            <w:tcW w:w="900" w:type="dxa"/>
            <w:tcBorders>
              <w:top w:val="nil"/>
              <w:left w:val="nil"/>
              <w:bottom w:val="nil"/>
              <w:right w:val="nil"/>
            </w:tcBorders>
            <w:shd w:val="clear" w:color="000000" w:fill="FFFFFF"/>
            <w:noWrap/>
            <w:vAlign w:val="bottom"/>
            <w:hideMark/>
          </w:tcPr>
          <w:p w14:paraId="3848B201" w14:textId="77777777" w:rsidR="00B00DCF" w:rsidRPr="00D73459" w:rsidRDefault="00B00DCF" w:rsidP="003674E5">
            <w:pPr>
              <w:spacing w:after="60"/>
              <w:jc w:val="center"/>
              <w:rPr>
                <w:color w:val="000000"/>
                <w:sz w:val="20"/>
                <w:szCs w:val="20"/>
              </w:rPr>
            </w:pPr>
          </w:p>
        </w:tc>
        <w:tc>
          <w:tcPr>
            <w:tcW w:w="900" w:type="dxa"/>
            <w:tcBorders>
              <w:top w:val="nil"/>
              <w:left w:val="nil"/>
              <w:bottom w:val="nil"/>
              <w:right w:val="nil"/>
            </w:tcBorders>
            <w:shd w:val="clear" w:color="000000" w:fill="FFFFFF"/>
            <w:noWrap/>
            <w:vAlign w:val="bottom"/>
            <w:hideMark/>
          </w:tcPr>
          <w:p w14:paraId="57E1A362" w14:textId="77777777" w:rsidR="00B00DCF" w:rsidRPr="00D73459" w:rsidRDefault="00B00DCF" w:rsidP="003674E5">
            <w:pPr>
              <w:spacing w:after="60"/>
              <w:jc w:val="center"/>
              <w:rPr>
                <w:color w:val="000000"/>
                <w:sz w:val="20"/>
                <w:szCs w:val="20"/>
              </w:rPr>
            </w:pPr>
          </w:p>
        </w:tc>
        <w:tc>
          <w:tcPr>
            <w:tcW w:w="900" w:type="dxa"/>
            <w:tcBorders>
              <w:top w:val="nil"/>
              <w:left w:val="nil"/>
              <w:bottom w:val="nil"/>
              <w:right w:val="nil"/>
            </w:tcBorders>
            <w:shd w:val="clear" w:color="000000" w:fill="FFFFFF"/>
            <w:noWrap/>
            <w:vAlign w:val="bottom"/>
            <w:hideMark/>
          </w:tcPr>
          <w:p w14:paraId="0645CA56" w14:textId="77777777" w:rsidR="00B00DCF" w:rsidRPr="00D73459" w:rsidRDefault="00B00DCF" w:rsidP="003674E5">
            <w:pPr>
              <w:spacing w:after="60"/>
              <w:jc w:val="center"/>
              <w:rPr>
                <w:color w:val="000000"/>
                <w:sz w:val="20"/>
                <w:szCs w:val="20"/>
              </w:rPr>
            </w:pPr>
          </w:p>
        </w:tc>
        <w:tc>
          <w:tcPr>
            <w:tcW w:w="900" w:type="dxa"/>
            <w:tcBorders>
              <w:top w:val="nil"/>
              <w:left w:val="nil"/>
              <w:bottom w:val="nil"/>
              <w:right w:val="nil"/>
            </w:tcBorders>
            <w:shd w:val="clear" w:color="000000" w:fill="FFFFFF"/>
            <w:noWrap/>
            <w:vAlign w:val="bottom"/>
            <w:hideMark/>
          </w:tcPr>
          <w:p w14:paraId="3E6FEFA7" w14:textId="77777777" w:rsidR="00B00DCF" w:rsidRPr="00D73459" w:rsidRDefault="00B00DCF" w:rsidP="003674E5">
            <w:pPr>
              <w:spacing w:after="60"/>
              <w:jc w:val="center"/>
              <w:rPr>
                <w:color w:val="000000"/>
                <w:sz w:val="20"/>
                <w:szCs w:val="20"/>
              </w:rPr>
            </w:pPr>
          </w:p>
        </w:tc>
        <w:tc>
          <w:tcPr>
            <w:tcW w:w="900" w:type="dxa"/>
            <w:tcBorders>
              <w:top w:val="nil"/>
              <w:left w:val="nil"/>
              <w:bottom w:val="nil"/>
              <w:right w:val="nil"/>
            </w:tcBorders>
            <w:shd w:val="clear" w:color="000000" w:fill="FFFFFF"/>
            <w:noWrap/>
            <w:vAlign w:val="bottom"/>
            <w:hideMark/>
          </w:tcPr>
          <w:p w14:paraId="6749AC29" w14:textId="77777777" w:rsidR="00B00DCF" w:rsidRPr="00D73459" w:rsidRDefault="00B00DCF" w:rsidP="003674E5">
            <w:pPr>
              <w:spacing w:after="60"/>
              <w:jc w:val="center"/>
              <w:rPr>
                <w:color w:val="000000"/>
                <w:sz w:val="20"/>
                <w:szCs w:val="20"/>
              </w:rPr>
            </w:pPr>
          </w:p>
        </w:tc>
        <w:tc>
          <w:tcPr>
            <w:tcW w:w="905" w:type="dxa"/>
            <w:tcBorders>
              <w:top w:val="nil"/>
              <w:left w:val="nil"/>
              <w:bottom w:val="nil"/>
              <w:right w:val="nil"/>
            </w:tcBorders>
            <w:shd w:val="clear" w:color="000000" w:fill="FFFFFF"/>
            <w:noWrap/>
            <w:vAlign w:val="bottom"/>
            <w:hideMark/>
          </w:tcPr>
          <w:p w14:paraId="105EA093" w14:textId="77777777" w:rsidR="00B00DCF" w:rsidRPr="00D73459" w:rsidRDefault="00B00DCF" w:rsidP="003674E5">
            <w:pPr>
              <w:spacing w:after="60"/>
              <w:jc w:val="center"/>
              <w:rPr>
                <w:color w:val="000000"/>
                <w:sz w:val="20"/>
                <w:szCs w:val="20"/>
              </w:rPr>
            </w:pPr>
          </w:p>
        </w:tc>
      </w:tr>
      <w:tr w:rsidR="00B00DCF" w:rsidRPr="00D73459" w14:paraId="77EB5E84" w14:textId="77777777" w:rsidTr="003674E5">
        <w:trPr>
          <w:trHeight w:val="310"/>
        </w:trPr>
        <w:tc>
          <w:tcPr>
            <w:tcW w:w="1701" w:type="dxa"/>
            <w:tcBorders>
              <w:top w:val="nil"/>
              <w:left w:val="nil"/>
              <w:bottom w:val="nil"/>
              <w:right w:val="nil"/>
            </w:tcBorders>
            <w:shd w:val="clear" w:color="000000" w:fill="FFFFFF"/>
            <w:noWrap/>
            <w:vAlign w:val="bottom"/>
            <w:hideMark/>
          </w:tcPr>
          <w:p w14:paraId="37CA9945" w14:textId="77777777" w:rsidR="00B00DCF" w:rsidRPr="00D73459" w:rsidRDefault="00B00DCF" w:rsidP="003674E5">
            <w:pPr>
              <w:spacing w:after="60"/>
              <w:rPr>
                <w:b/>
                <w:bCs/>
                <w:color w:val="000000"/>
                <w:sz w:val="20"/>
                <w:szCs w:val="20"/>
              </w:rPr>
            </w:pPr>
            <w:r w:rsidRPr="00D73459">
              <w:rPr>
                <w:b/>
                <w:bCs/>
                <w:color w:val="000000"/>
                <w:sz w:val="20"/>
                <w:szCs w:val="20"/>
              </w:rPr>
              <w:t>B</w:t>
            </w:r>
            <w:r w:rsidRPr="00D73459">
              <w:rPr>
                <w:b/>
                <w:bCs/>
                <w:color w:val="000000"/>
                <w:sz w:val="20"/>
                <w:szCs w:val="20"/>
                <w:vertAlign w:val="subscript"/>
              </w:rPr>
              <w:t>2025</w:t>
            </w:r>
            <w:r w:rsidRPr="00D73459">
              <w:rPr>
                <w:b/>
                <w:bCs/>
                <w:color w:val="000000"/>
                <w:sz w:val="20"/>
                <w:szCs w:val="20"/>
              </w:rPr>
              <w:t xml:space="preserve"> &lt; B</w:t>
            </w:r>
            <w:r w:rsidRPr="00D73459">
              <w:rPr>
                <w:b/>
                <w:bCs/>
                <w:color w:val="000000"/>
                <w:sz w:val="20"/>
                <w:szCs w:val="20"/>
                <w:vertAlign w:val="subscript"/>
              </w:rPr>
              <w:t>MSY</w:t>
            </w:r>
          </w:p>
        </w:tc>
        <w:tc>
          <w:tcPr>
            <w:tcW w:w="531" w:type="dxa"/>
            <w:tcBorders>
              <w:top w:val="nil"/>
              <w:left w:val="nil"/>
              <w:bottom w:val="nil"/>
              <w:right w:val="nil"/>
            </w:tcBorders>
            <w:shd w:val="clear" w:color="000000" w:fill="FFFFFF"/>
            <w:noWrap/>
            <w:vAlign w:val="bottom"/>
            <w:hideMark/>
          </w:tcPr>
          <w:p w14:paraId="7266B7AB" w14:textId="77777777" w:rsidR="00B00DCF" w:rsidRPr="00D73459" w:rsidRDefault="00B00DCF" w:rsidP="003674E5">
            <w:pPr>
              <w:spacing w:after="60"/>
              <w:jc w:val="center"/>
              <w:rPr>
                <w:color w:val="000000"/>
                <w:sz w:val="20"/>
                <w:szCs w:val="20"/>
              </w:rPr>
            </w:pPr>
            <w:r w:rsidRPr="00D73459">
              <w:rPr>
                <w:color w:val="000000"/>
                <w:sz w:val="20"/>
                <w:szCs w:val="20"/>
              </w:rPr>
              <w:t>0%</w:t>
            </w:r>
          </w:p>
        </w:tc>
        <w:tc>
          <w:tcPr>
            <w:tcW w:w="1024" w:type="dxa"/>
            <w:tcBorders>
              <w:top w:val="nil"/>
              <w:left w:val="nil"/>
              <w:bottom w:val="nil"/>
              <w:right w:val="nil"/>
            </w:tcBorders>
            <w:shd w:val="clear" w:color="000000" w:fill="FFFFFF"/>
            <w:noWrap/>
            <w:vAlign w:val="bottom"/>
            <w:hideMark/>
          </w:tcPr>
          <w:p w14:paraId="69A0FF86" w14:textId="77777777" w:rsidR="00B00DCF" w:rsidRPr="00D73459" w:rsidRDefault="00B00DCF" w:rsidP="003674E5">
            <w:pPr>
              <w:spacing w:after="60"/>
              <w:jc w:val="center"/>
              <w:rPr>
                <w:color w:val="000000"/>
                <w:sz w:val="20"/>
                <w:szCs w:val="20"/>
              </w:rPr>
            </w:pPr>
            <w:r w:rsidRPr="00D73459">
              <w:rPr>
                <w:color w:val="000000"/>
                <w:sz w:val="20"/>
                <w:szCs w:val="20"/>
              </w:rPr>
              <w:t>1%</w:t>
            </w:r>
          </w:p>
        </w:tc>
        <w:tc>
          <w:tcPr>
            <w:tcW w:w="1075" w:type="dxa"/>
            <w:tcBorders>
              <w:top w:val="nil"/>
              <w:left w:val="nil"/>
              <w:bottom w:val="nil"/>
              <w:right w:val="nil"/>
            </w:tcBorders>
            <w:shd w:val="clear" w:color="000000" w:fill="FFFFFF"/>
            <w:noWrap/>
            <w:vAlign w:val="bottom"/>
            <w:hideMark/>
          </w:tcPr>
          <w:p w14:paraId="6077A0CD" w14:textId="77777777" w:rsidR="00B00DCF" w:rsidRPr="00D73459" w:rsidRDefault="00B00DCF" w:rsidP="003674E5">
            <w:pPr>
              <w:spacing w:after="60"/>
              <w:jc w:val="center"/>
              <w:rPr>
                <w:color w:val="000000"/>
                <w:sz w:val="20"/>
                <w:szCs w:val="20"/>
              </w:rPr>
            </w:pPr>
            <w:r w:rsidRPr="00D73459">
              <w:rPr>
                <w:color w:val="000000"/>
                <w:sz w:val="20"/>
                <w:szCs w:val="20"/>
              </w:rPr>
              <w:t>8%</w:t>
            </w:r>
          </w:p>
        </w:tc>
        <w:tc>
          <w:tcPr>
            <w:tcW w:w="900" w:type="dxa"/>
            <w:tcBorders>
              <w:top w:val="nil"/>
              <w:left w:val="nil"/>
              <w:bottom w:val="nil"/>
              <w:right w:val="nil"/>
            </w:tcBorders>
            <w:shd w:val="clear" w:color="000000" w:fill="FFFFFF"/>
            <w:noWrap/>
            <w:vAlign w:val="bottom"/>
            <w:hideMark/>
          </w:tcPr>
          <w:p w14:paraId="6860D29B" w14:textId="77777777" w:rsidR="00B00DCF" w:rsidRPr="00D73459" w:rsidRDefault="00B00DCF" w:rsidP="003674E5">
            <w:pPr>
              <w:spacing w:after="60"/>
              <w:jc w:val="center"/>
              <w:rPr>
                <w:color w:val="000000"/>
                <w:sz w:val="20"/>
                <w:szCs w:val="20"/>
              </w:rPr>
            </w:pPr>
            <w:r w:rsidRPr="00D73459">
              <w:rPr>
                <w:color w:val="000000"/>
                <w:sz w:val="20"/>
                <w:szCs w:val="20"/>
              </w:rPr>
              <w:t>25%</w:t>
            </w:r>
          </w:p>
        </w:tc>
        <w:tc>
          <w:tcPr>
            <w:tcW w:w="900" w:type="dxa"/>
            <w:tcBorders>
              <w:top w:val="nil"/>
              <w:left w:val="nil"/>
              <w:bottom w:val="nil"/>
              <w:right w:val="nil"/>
            </w:tcBorders>
            <w:shd w:val="clear" w:color="000000" w:fill="FFFFFF"/>
            <w:noWrap/>
            <w:vAlign w:val="bottom"/>
            <w:hideMark/>
          </w:tcPr>
          <w:p w14:paraId="657C60FE" w14:textId="77777777" w:rsidR="00B00DCF" w:rsidRPr="00D73459" w:rsidRDefault="00B00DCF" w:rsidP="003674E5">
            <w:pPr>
              <w:spacing w:after="60"/>
              <w:jc w:val="center"/>
              <w:rPr>
                <w:color w:val="000000"/>
                <w:sz w:val="20"/>
                <w:szCs w:val="20"/>
              </w:rPr>
            </w:pPr>
            <w:r w:rsidRPr="00D73459">
              <w:rPr>
                <w:color w:val="000000"/>
                <w:sz w:val="20"/>
                <w:szCs w:val="20"/>
              </w:rPr>
              <w:t>48%</w:t>
            </w:r>
          </w:p>
        </w:tc>
        <w:tc>
          <w:tcPr>
            <w:tcW w:w="900" w:type="dxa"/>
            <w:tcBorders>
              <w:top w:val="nil"/>
              <w:left w:val="nil"/>
              <w:bottom w:val="nil"/>
              <w:right w:val="nil"/>
            </w:tcBorders>
            <w:shd w:val="clear" w:color="000000" w:fill="FFFFFF"/>
            <w:noWrap/>
            <w:vAlign w:val="bottom"/>
            <w:hideMark/>
          </w:tcPr>
          <w:p w14:paraId="6FA1E48F" w14:textId="77777777" w:rsidR="00B00DCF" w:rsidRPr="00D73459" w:rsidRDefault="00B00DCF" w:rsidP="003674E5">
            <w:pPr>
              <w:spacing w:after="60"/>
              <w:jc w:val="center"/>
              <w:rPr>
                <w:color w:val="000000"/>
                <w:sz w:val="20"/>
                <w:szCs w:val="20"/>
              </w:rPr>
            </w:pPr>
            <w:r w:rsidRPr="00D73459">
              <w:rPr>
                <w:color w:val="000000"/>
                <w:sz w:val="20"/>
                <w:szCs w:val="20"/>
              </w:rPr>
              <w:t>68%</w:t>
            </w:r>
          </w:p>
        </w:tc>
        <w:tc>
          <w:tcPr>
            <w:tcW w:w="900" w:type="dxa"/>
            <w:tcBorders>
              <w:top w:val="nil"/>
              <w:left w:val="nil"/>
              <w:bottom w:val="nil"/>
              <w:right w:val="nil"/>
            </w:tcBorders>
            <w:shd w:val="clear" w:color="000000" w:fill="FFFFFF"/>
            <w:noWrap/>
            <w:vAlign w:val="bottom"/>
            <w:hideMark/>
          </w:tcPr>
          <w:p w14:paraId="30CA3E8E" w14:textId="77777777" w:rsidR="00B00DCF" w:rsidRPr="00D73459" w:rsidRDefault="00B00DCF" w:rsidP="003674E5">
            <w:pPr>
              <w:spacing w:after="60"/>
              <w:jc w:val="center"/>
              <w:rPr>
                <w:color w:val="000000"/>
                <w:sz w:val="20"/>
                <w:szCs w:val="20"/>
              </w:rPr>
            </w:pPr>
            <w:r w:rsidRPr="00D73459">
              <w:rPr>
                <w:color w:val="000000"/>
                <w:sz w:val="20"/>
                <w:szCs w:val="20"/>
              </w:rPr>
              <w:t>82%</w:t>
            </w:r>
          </w:p>
        </w:tc>
        <w:tc>
          <w:tcPr>
            <w:tcW w:w="900" w:type="dxa"/>
            <w:tcBorders>
              <w:top w:val="nil"/>
              <w:left w:val="nil"/>
              <w:bottom w:val="nil"/>
              <w:right w:val="nil"/>
            </w:tcBorders>
            <w:shd w:val="clear" w:color="000000" w:fill="FFFFFF"/>
            <w:noWrap/>
            <w:vAlign w:val="bottom"/>
            <w:hideMark/>
          </w:tcPr>
          <w:p w14:paraId="59CEAA1F" w14:textId="77777777" w:rsidR="00B00DCF" w:rsidRPr="00D73459" w:rsidRDefault="00B00DCF" w:rsidP="003674E5">
            <w:pPr>
              <w:spacing w:after="60"/>
              <w:jc w:val="center"/>
              <w:rPr>
                <w:color w:val="000000"/>
                <w:sz w:val="20"/>
                <w:szCs w:val="20"/>
              </w:rPr>
            </w:pPr>
            <w:r w:rsidRPr="00D73459">
              <w:rPr>
                <w:color w:val="000000"/>
                <w:sz w:val="20"/>
                <w:szCs w:val="20"/>
              </w:rPr>
              <w:t>89%</w:t>
            </w:r>
          </w:p>
        </w:tc>
        <w:tc>
          <w:tcPr>
            <w:tcW w:w="905" w:type="dxa"/>
            <w:tcBorders>
              <w:top w:val="nil"/>
              <w:left w:val="nil"/>
              <w:bottom w:val="nil"/>
              <w:right w:val="nil"/>
            </w:tcBorders>
            <w:shd w:val="clear" w:color="000000" w:fill="FFFFFF"/>
            <w:noWrap/>
            <w:vAlign w:val="bottom"/>
            <w:hideMark/>
          </w:tcPr>
          <w:p w14:paraId="68614D9D" w14:textId="77777777" w:rsidR="00B00DCF" w:rsidRPr="00D73459" w:rsidRDefault="00B00DCF" w:rsidP="003674E5">
            <w:pPr>
              <w:spacing w:after="60"/>
              <w:jc w:val="center"/>
              <w:rPr>
                <w:color w:val="000000"/>
                <w:sz w:val="20"/>
                <w:szCs w:val="20"/>
              </w:rPr>
            </w:pPr>
            <w:r w:rsidRPr="00D73459">
              <w:rPr>
                <w:color w:val="000000"/>
                <w:sz w:val="20"/>
                <w:szCs w:val="20"/>
              </w:rPr>
              <w:t>92%</w:t>
            </w:r>
          </w:p>
        </w:tc>
      </w:tr>
      <w:tr w:rsidR="00B00DCF" w:rsidRPr="00D73459" w14:paraId="1570A576" w14:textId="77777777" w:rsidTr="003674E5">
        <w:trPr>
          <w:trHeight w:val="317"/>
        </w:trPr>
        <w:tc>
          <w:tcPr>
            <w:tcW w:w="1701" w:type="dxa"/>
            <w:tcBorders>
              <w:top w:val="nil"/>
              <w:left w:val="nil"/>
              <w:bottom w:val="single" w:sz="4" w:space="0" w:color="auto"/>
              <w:right w:val="nil"/>
            </w:tcBorders>
            <w:shd w:val="clear" w:color="000000" w:fill="FFFFFF"/>
            <w:noWrap/>
            <w:vAlign w:val="bottom"/>
            <w:hideMark/>
          </w:tcPr>
          <w:p w14:paraId="1B95F008" w14:textId="77777777" w:rsidR="00B00DCF" w:rsidRPr="00D73459" w:rsidRDefault="00B00DCF" w:rsidP="003674E5">
            <w:pPr>
              <w:spacing w:after="60"/>
              <w:rPr>
                <w:b/>
                <w:bCs/>
                <w:color w:val="000000"/>
                <w:sz w:val="20"/>
                <w:szCs w:val="20"/>
              </w:rPr>
            </w:pPr>
            <w:r w:rsidRPr="00D73459">
              <w:rPr>
                <w:b/>
                <w:bCs/>
                <w:color w:val="000000"/>
                <w:sz w:val="20"/>
                <w:szCs w:val="20"/>
              </w:rPr>
              <w:t>F</w:t>
            </w:r>
            <w:r w:rsidRPr="00D73459">
              <w:rPr>
                <w:b/>
                <w:bCs/>
                <w:color w:val="000000"/>
                <w:sz w:val="20"/>
                <w:szCs w:val="20"/>
                <w:vertAlign w:val="subscript"/>
              </w:rPr>
              <w:t>2025</w:t>
            </w:r>
            <w:r w:rsidRPr="00D73459">
              <w:rPr>
                <w:b/>
                <w:bCs/>
                <w:color w:val="000000"/>
                <w:sz w:val="20"/>
                <w:szCs w:val="20"/>
              </w:rPr>
              <w:t xml:space="preserve"> &gt; F</w:t>
            </w:r>
            <w:r w:rsidRPr="00D73459">
              <w:rPr>
                <w:b/>
                <w:bCs/>
                <w:color w:val="000000"/>
                <w:sz w:val="20"/>
                <w:szCs w:val="20"/>
                <w:vertAlign w:val="subscript"/>
              </w:rPr>
              <w:t>MSY</w:t>
            </w:r>
          </w:p>
        </w:tc>
        <w:tc>
          <w:tcPr>
            <w:tcW w:w="531" w:type="dxa"/>
            <w:tcBorders>
              <w:top w:val="nil"/>
              <w:left w:val="nil"/>
              <w:bottom w:val="single" w:sz="4" w:space="0" w:color="auto"/>
              <w:right w:val="nil"/>
            </w:tcBorders>
            <w:shd w:val="clear" w:color="000000" w:fill="FFFFFF"/>
            <w:noWrap/>
            <w:vAlign w:val="bottom"/>
            <w:hideMark/>
          </w:tcPr>
          <w:p w14:paraId="622622F8" w14:textId="77777777" w:rsidR="00B00DCF" w:rsidRPr="00D73459" w:rsidRDefault="00B00DCF" w:rsidP="003674E5">
            <w:pPr>
              <w:spacing w:after="60"/>
              <w:jc w:val="center"/>
              <w:rPr>
                <w:color w:val="000000"/>
                <w:sz w:val="20"/>
                <w:szCs w:val="20"/>
              </w:rPr>
            </w:pPr>
            <w:r w:rsidRPr="00D73459">
              <w:rPr>
                <w:color w:val="000000"/>
                <w:sz w:val="20"/>
                <w:szCs w:val="20"/>
              </w:rPr>
              <w:t>0%</w:t>
            </w:r>
          </w:p>
        </w:tc>
        <w:tc>
          <w:tcPr>
            <w:tcW w:w="1024" w:type="dxa"/>
            <w:tcBorders>
              <w:top w:val="nil"/>
              <w:left w:val="nil"/>
              <w:bottom w:val="single" w:sz="4" w:space="0" w:color="auto"/>
              <w:right w:val="nil"/>
            </w:tcBorders>
            <w:shd w:val="clear" w:color="000000" w:fill="FFFFFF"/>
            <w:noWrap/>
            <w:vAlign w:val="bottom"/>
            <w:hideMark/>
          </w:tcPr>
          <w:p w14:paraId="6C18698B" w14:textId="77777777" w:rsidR="00B00DCF" w:rsidRPr="00D73459" w:rsidRDefault="00B00DCF" w:rsidP="003674E5">
            <w:pPr>
              <w:spacing w:after="60"/>
              <w:jc w:val="center"/>
              <w:rPr>
                <w:color w:val="000000"/>
                <w:sz w:val="20"/>
                <w:szCs w:val="20"/>
              </w:rPr>
            </w:pPr>
            <w:r w:rsidRPr="00D73459">
              <w:rPr>
                <w:color w:val="000000"/>
                <w:sz w:val="20"/>
                <w:szCs w:val="20"/>
              </w:rPr>
              <w:t>7%</w:t>
            </w:r>
          </w:p>
        </w:tc>
        <w:tc>
          <w:tcPr>
            <w:tcW w:w="1075" w:type="dxa"/>
            <w:tcBorders>
              <w:top w:val="nil"/>
              <w:left w:val="nil"/>
              <w:bottom w:val="single" w:sz="4" w:space="0" w:color="auto"/>
              <w:right w:val="nil"/>
            </w:tcBorders>
            <w:shd w:val="clear" w:color="000000" w:fill="FFFFFF"/>
            <w:noWrap/>
            <w:vAlign w:val="bottom"/>
            <w:hideMark/>
          </w:tcPr>
          <w:p w14:paraId="7F95F772" w14:textId="77777777" w:rsidR="00B00DCF" w:rsidRPr="00D73459" w:rsidRDefault="00B00DCF" w:rsidP="003674E5">
            <w:pPr>
              <w:spacing w:after="60"/>
              <w:jc w:val="center"/>
              <w:rPr>
                <w:color w:val="000000"/>
                <w:sz w:val="20"/>
                <w:szCs w:val="20"/>
              </w:rPr>
            </w:pPr>
            <w:r w:rsidRPr="00D73459">
              <w:rPr>
                <w:color w:val="000000"/>
                <w:sz w:val="20"/>
                <w:szCs w:val="20"/>
              </w:rPr>
              <w:t>35%</w:t>
            </w:r>
          </w:p>
        </w:tc>
        <w:tc>
          <w:tcPr>
            <w:tcW w:w="900" w:type="dxa"/>
            <w:tcBorders>
              <w:top w:val="nil"/>
              <w:left w:val="nil"/>
              <w:bottom w:val="single" w:sz="4" w:space="0" w:color="auto"/>
              <w:right w:val="nil"/>
            </w:tcBorders>
            <w:shd w:val="clear" w:color="000000" w:fill="FFFFFF"/>
            <w:noWrap/>
            <w:vAlign w:val="bottom"/>
            <w:hideMark/>
          </w:tcPr>
          <w:p w14:paraId="3742DDA8" w14:textId="77777777" w:rsidR="00B00DCF" w:rsidRPr="00D73459" w:rsidRDefault="00B00DCF" w:rsidP="003674E5">
            <w:pPr>
              <w:spacing w:after="60"/>
              <w:jc w:val="center"/>
              <w:rPr>
                <w:color w:val="000000"/>
                <w:sz w:val="20"/>
                <w:szCs w:val="20"/>
              </w:rPr>
            </w:pPr>
            <w:r w:rsidRPr="00D73459">
              <w:rPr>
                <w:color w:val="000000"/>
                <w:sz w:val="20"/>
                <w:szCs w:val="20"/>
              </w:rPr>
              <w:t>67%</w:t>
            </w:r>
          </w:p>
        </w:tc>
        <w:tc>
          <w:tcPr>
            <w:tcW w:w="900" w:type="dxa"/>
            <w:tcBorders>
              <w:top w:val="nil"/>
              <w:left w:val="nil"/>
              <w:bottom w:val="single" w:sz="4" w:space="0" w:color="auto"/>
              <w:right w:val="nil"/>
            </w:tcBorders>
            <w:shd w:val="clear" w:color="000000" w:fill="FFFFFF"/>
            <w:noWrap/>
            <w:vAlign w:val="bottom"/>
            <w:hideMark/>
          </w:tcPr>
          <w:p w14:paraId="1B3E38A5" w14:textId="77777777" w:rsidR="00B00DCF" w:rsidRPr="00D73459" w:rsidRDefault="00B00DCF" w:rsidP="003674E5">
            <w:pPr>
              <w:spacing w:after="60"/>
              <w:jc w:val="center"/>
              <w:rPr>
                <w:color w:val="000000"/>
                <w:sz w:val="20"/>
                <w:szCs w:val="20"/>
              </w:rPr>
            </w:pPr>
            <w:r w:rsidRPr="00D73459">
              <w:rPr>
                <w:color w:val="000000"/>
                <w:sz w:val="20"/>
                <w:szCs w:val="20"/>
              </w:rPr>
              <w:t>87%</w:t>
            </w:r>
          </w:p>
        </w:tc>
        <w:tc>
          <w:tcPr>
            <w:tcW w:w="900" w:type="dxa"/>
            <w:tcBorders>
              <w:top w:val="nil"/>
              <w:left w:val="nil"/>
              <w:bottom w:val="single" w:sz="4" w:space="0" w:color="auto"/>
              <w:right w:val="nil"/>
            </w:tcBorders>
            <w:shd w:val="clear" w:color="000000" w:fill="FFFFFF"/>
            <w:noWrap/>
            <w:vAlign w:val="bottom"/>
            <w:hideMark/>
          </w:tcPr>
          <w:p w14:paraId="3D0FD7C6" w14:textId="77777777" w:rsidR="00B00DCF" w:rsidRPr="00D73459" w:rsidRDefault="00B00DCF" w:rsidP="003674E5">
            <w:pPr>
              <w:spacing w:after="60"/>
              <w:jc w:val="center"/>
              <w:rPr>
                <w:color w:val="000000"/>
                <w:sz w:val="20"/>
                <w:szCs w:val="20"/>
              </w:rPr>
            </w:pPr>
            <w:r w:rsidRPr="00D73459">
              <w:rPr>
                <w:color w:val="000000"/>
                <w:sz w:val="20"/>
                <w:szCs w:val="20"/>
              </w:rPr>
              <w:t>95%</w:t>
            </w:r>
          </w:p>
        </w:tc>
        <w:tc>
          <w:tcPr>
            <w:tcW w:w="900" w:type="dxa"/>
            <w:tcBorders>
              <w:top w:val="nil"/>
              <w:left w:val="nil"/>
              <w:bottom w:val="single" w:sz="4" w:space="0" w:color="auto"/>
              <w:right w:val="nil"/>
            </w:tcBorders>
            <w:shd w:val="clear" w:color="000000" w:fill="FFFFFF"/>
            <w:noWrap/>
            <w:vAlign w:val="bottom"/>
            <w:hideMark/>
          </w:tcPr>
          <w:p w14:paraId="23D5ABDC" w14:textId="77777777" w:rsidR="00B00DCF" w:rsidRPr="00D73459" w:rsidRDefault="00B00DCF" w:rsidP="003674E5">
            <w:pPr>
              <w:spacing w:after="60"/>
              <w:jc w:val="center"/>
              <w:rPr>
                <w:color w:val="000000"/>
                <w:sz w:val="20"/>
                <w:szCs w:val="20"/>
              </w:rPr>
            </w:pPr>
            <w:r w:rsidRPr="00D73459">
              <w:rPr>
                <w:color w:val="000000"/>
                <w:sz w:val="20"/>
                <w:szCs w:val="20"/>
              </w:rPr>
              <w:t>97%</w:t>
            </w:r>
          </w:p>
        </w:tc>
        <w:tc>
          <w:tcPr>
            <w:tcW w:w="900" w:type="dxa"/>
            <w:tcBorders>
              <w:top w:val="nil"/>
              <w:left w:val="nil"/>
              <w:bottom w:val="single" w:sz="4" w:space="0" w:color="auto"/>
              <w:right w:val="nil"/>
            </w:tcBorders>
            <w:shd w:val="clear" w:color="000000" w:fill="FFFFFF"/>
            <w:noWrap/>
            <w:vAlign w:val="bottom"/>
            <w:hideMark/>
          </w:tcPr>
          <w:p w14:paraId="572EE419" w14:textId="77777777" w:rsidR="00B00DCF" w:rsidRPr="00D73459" w:rsidRDefault="00B00DCF" w:rsidP="003674E5">
            <w:pPr>
              <w:spacing w:after="60"/>
              <w:jc w:val="center"/>
              <w:rPr>
                <w:color w:val="000000"/>
                <w:sz w:val="20"/>
                <w:szCs w:val="20"/>
              </w:rPr>
            </w:pPr>
            <w:r w:rsidRPr="00D73459">
              <w:rPr>
                <w:color w:val="000000"/>
                <w:sz w:val="20"/>
                <w:szCs w:val="20"/>
              </w:rPr>
              <w:t>94%</w:t>
            </w:r>
          </w:p>
        </w:tc>
        <w:tc>
          <w:tcPr>
            <w:tcW w:w="905" w:type="dxa"/>
            <w:tcBorders>
              <w:top w:val="nil"/>
              <w:left w:val="nil"/>
              <w:bottom w:val="single" w:sz="4" w:space="0" w:color="auto"/>
              <w:right w:val="nil"/>
            </w:tcBorders>
            <w:shd w:val="clear" w:color="000000" w:fill="FFFFFF"/>
            <w:noWrap/>
            <w:vAlign w:val="bottom"/>
            <w:hideMark/>
          </w:tcPr>
          <w:p w14:paraId="3CF1705E" w14:textId="77777777" w:rsidR="00B00DCF" w:rsidRPr="00D73459" w:rsidRDefault="00B00DCF" w:rsidP="003674E5">
            <w:pPr>
              <w:spacing w:after="60"/>
              <w:jc w:val="center"/>
              <w:rPr>
                <w:color w:val="000000"/>
                <w:sz w:val="20"/>
                <w:szCs w:val="20"/>
              </w:rPr>
            </w:pPr>
            <w:r w:rsidRPr="00D73459">
              <w:rPr>
                <w:color w:val="000000"/>
                <w:sz w:val="20"/>
                <w:szCs w:val="20"/>
              </w:rPr>
              <w:t>90%</w:t>
            </w:r>
          </w:p>
        </w:tc>
      </w:tr>
    </w:tbl>
    <w:p w14:paraId="1D885525" w14:textId="77777777" w:rsidR="00B00DCF" w:rsidRPr="00D73459" w:rsidRDefault="00B00DCF" w:rsidP="00B00DCF">
      <w:pPr>
        <w:keepNext/>
        <w:keepLines/>
        <w:jc w:val="both"/>
        <w:rPr>
          <w:snapToGrid w:val="0"/>
          <w:color w:val="000000"/>
          <w:sz w:val="18"/>
          <w:szCs w:val="18"/>
        </w:rPr>
      </w:pPr>
      <w:r w:rsidRPr="00D73459">
        <w:rPr>
          <w:sz w:val="18"/>
          <w:szCs w:val="18"/>
        </w:rPr>
        <w:t>*: average catch level and respective % changes refer to the estimated catch series used in the final base case model (IOTC-2017-WPEB13-23)</w:t>
      </w:r>
    </w:p>
    <w:p w14:paraId="1237258A" w14:textId="77777777" w:rsidR="00B00DCF" w:rsidRPr="00D73459" w:rsidRDefault="00B00DCF" w:rsidP="00B00DCF">
      <w:pPr>
        <w:jc w:val="both"/>
        <w:rPr>
          <w:b/>
          <w:color w:val="FF0000"/>
          <w:szCs w:val="20"/>
        </w:rPr>
      </w:pPr>
    </w:p>
    <w:p w14:paraId="68A7E257" w14:textId="77777777" w:rsidR="00B00DCF" w:rsidRPr="00D73459" w:rsidRDefault="00B00DCF" w:rsidP="00B00DCF">
      <w:pPr>
        <w:rPr>
          <w:rFonts w:ascii="Times New Roman Bold" w:eastAsia="MS Mincho" w:hAnsi="Times New Roman Bold"/>
          <w:b/>
          <w:bCs/>
          <w:smallCaps/>
          <w:color w:val="FF0000"/>
          <w:sz w:val="28"/>
          <w:szCs w:val="28"/>
        </w:rPr>
      </w:pPr>
    </w:p>
    <w:p w14:paraId="28D7BBAB" w14:textId="4A8EE10C" w:rsidR="00550D46" w:rsidRPr="00503422" w:rsidRDefault="00550D46" w:rsidP="00F14E22">
      <w:pPr>
        <w:rPr>
          <w:rFonts w:eastAsia="MS Mincho"/>
          <w:lang w:eastAsia="en-US"/>
        </w:rPr>
      </w:pPr>
    </w:p>
    <w:sectPr w:rsidR="00550D46" w:rsidRPr="00503422" w:rsidSect="00740AF8">
      <w:headerReference w:type="even" r:id="rId12"/>
      <w:headerReference w:type="default" r:id="rId13"/>
      <w:footerReference w:type="even" r:id="rId14"/>
      <w:footerReference w:type="default" r:id="rId15"/>
      <w:headerReference w:type="first" r:id="rId16"/>
      <w:footerReference w:type="first" r:id="rId17"/>
      <w:pgSz w:w="11906" w:h="16838" w:code="9"/>
      <w:pgMar w:top="720" w:right="720" w:bottom="720" w:left="720" w:header="289" w:footer="2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6AEDB9" w14:textId="77777777" w:rsidR="000E2FD3" w:rsidRDefault="000E2FD3">
      <w:r>
        <w:separator/>
      </w:r>
    </w:p>
    <w:p w14:paraId="772EBCAD" w14:textId="77777777" w:rsidR="000E2FD3" w:rsidRDefault="000E2FD3"/>
  </w:endnote>
  <w:endnote w:type="continuationSeparator" w:id="0">
    <w:p w14:paraId="18825207" w14:textId="77777777" w:rsidR="000E2FD3" w:rsidRDefault="000E2FD3">
      <w:r>
        <w:continuationSeparator/>
      </w:r>
    </w:p>
    <w:p w14:paraId="5A9184D9" w14:textId="77777777" w:rsidR="000E2FD3" w:rsidRDefault="000E2F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1"/>
    <w:family w:val="auto"/>
    <w:pitch w:val="default"/>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ordia New">
    <w:panose1 w:val="020B0304020202020204"/>
    <w:charset w:val="DE"/>
    <w:family w:val="swiss"/>
    <w:pitch w:val="variable"/>
    <w:sig w:usb0="81000003" w:usb1="00000000" w:usb2="00000000" w:usb3="00000000" w:csb0="00010001" w:csb1="00000000"/>
  </w:font>
  <w:font w:name="MS PMincho">
    <w:charset w:val="80"/>
    <w:family w:val="roma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New Roman (PCL6)">
    <w:altName w:val="Cambria"/>
    <w:charset w:val="00"/>
    <w:family w:val="auto"/>
    <w:pitch w:val="variable"/>
    <w:sig w:usb0="E0002AE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altName w:val="Sylfaen"/>
    <w:panose1 w:val="020206030504050203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PMEGME+TimesNewRoman">
    <w:altName w:val="Times New Roman"/>
    <w:panose1 w:val="00000000000000000000"/>
    <w:charset w:val="00"/>
    <w:family w:val="roman"/>
    <w:notTrueType/>
    <w:pitch w:val="default"/>
    <w:sig w:usb0="03000000"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 Pro W3">
    <w:altName w:val="?????? Pro W3"/>
    <w:panose1 w:val="00000000000000000000"/>
    <w:charset w:val="80"/>
    <w:family w:val="auto"/>
    <w:notTrueType/>
    <w:pitch w:val="variable"/>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Mincho">
    <w:altName w:val="明朝"/>
    <w:panose1 w:val="02020609040305080305"/>
    <w:charset w:val="80"/>
    <w:family w:val="roman"/>
    <w:notTrueType/>
    <w:pitch w:val="fixed"/>
    <w:sig w:usb0="00000001" w:usb1="08070000" w:usb2="00000010" w:usb3="00000000" w:csb0="00020000" w:csb1="00000000"/>
  </w:font>
  <w:font w:name="Nimbus Roman No9 L">
    <w:altName w:val="Times New Roman"/>
    <w:charset w:val="00"/>
    <w:family w:val="roman"/>
    <w:pitch w:val="variable"/>
  </w:font>
  <w:font w:name="DejaVu Sans">
    <w:altName w:val="Times New Roman"/>
    <w:charset w:val="00"/>
    <w:family w:val="swiss"/>
    <w:pitch w:val="variable"/>
    <w:sig w:usb0="E7002EFF" w:usb1="D200FDFF" w:usb2="0A246029" w:usb3="00000000" w:csb0="000001FF" w:csb1="00000000"/>
  </w:font>
  <w:font w:name="Century">
    <w:panose1 w:val="0204060405050502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ヒラギノ角ゴ Pro W3">
    <w:charset w:val="80"/>
    <w:family w:val="swiss"/>
    <w:pitch w:val="variable"/>
    <w:sig w:usb0="E00002FF" w:usb1="7AC7FFFF" w:usb2="00000012" w:usb3="00000000" w:csb0="0002000D" w:csb1="00000000"/>
  </w:font>
  <w:font w:name="고딕">
    <w:altName w:val="Arial Unicode MS"/>
    <w:panose1 w:val="00000000000000000000"/>
    <w:charset w:val="81"/>
    <w:family w:val="auto"/>
    <w:notTrueType/>
    <w:pitch w:val="default"/>
    <w:sig w:usb0="00000001" w:usb1="09060000" w:usb2="00000010" w:usb3="00000000" w:csb0="00080000" w:csb1="00000000"/>
  </w:font>
  <w:font w:name="Gill Sans">
    <w:altName w:val="Gill Sans"/>
    <w:panose1 w:val="00000000000000000000"/>
    <w:charset w:val="00"/>
    <w:family w:val="swiss"/>
    <w:notTrueType/>
    <w:pitch w:val="default"/>
    <w:sig w:usb0="00000003" w:usb1="00000000" w:usb2="00000000" w:usb3="00000000" w:csb0="00000001" w:csb1="00000000"/>
  </w:font>
  <w:font w:name="ITC Bookman">
    <w:altName w:val="Bookman Old Style"/>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F43F1" w14:textId="77777777" w:rsidR="00642BC4" w:rsidRDefault="00642B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A9C6D" w14:textId="77777777" w:rsidR="00642BC4" w:rsidRDefault="00642B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ADDC7" w14:textId="77777777" w:rsidR="00642BC4" w:rsidRDefault="00642B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271027" w14:textId="77777777" w:rsidR="000E2FD3" w:rsidRDefault="000E2FD3">
      <w:r>
        <w:separator/>
      </w:r>
    </w:p>
    <w:p w14:paraId="5EA39BEE" w14:textId="77777777" w:rsidR="000E2FD3" w:rsidRDefault="000E2FD3"/>
  </w:footnote>
  <w:footnote w:type="continuationSeparator" w:id="0">
    <w:p w14:paraId="6FDD187B" w14:textId="77777777" w:rsidR="000E2FD3" w:rsidRDefault="000E2FD3">
      <w:r>
        <w:continuationSeparator/>
      </w:r>
    </w:p>
    <w:p w14:paraId="100125B1" w14:textId="77777777" w:rsidR="000E2FD3" w:rsidRDefault="000E2FD3"/>
  </w:footnote>
  <w:footnote w:id="1">
    <w:p w14:paraId="254F61C8" w14:textId="77777777" w:rsidR="002E7E90" w:rsidRDefault="002E7E90" w:rsidP="00B00DCF">
      <w:pPr>
        <w:keepNext/>
        <w:keepLines/>
        <w:widowControl w:val="0"/>
        <w:outlineLvl w:val="0"/>
      </w:pPr>
    </w:p>
  </w:footnote>
  <w:footnote w:id="2">
    <w:p w14:paraId="7166F9EA" w14:textId="77777777" w:rsidR="002E7E90" w:rsidRDefault="002E7E90" w:rsidP="00B00DCF">
      <w:pPr>
        <w:keepNext/>
        <w:keepLines/>
        <w:widowControl w:val="0"/>
        <w:outlineLvl w:val="0"/>
      </w:pPr>
    </w:p>
  </w:footnote>
  <w:footnote w:id="3">
    <w:p w14:paraId="168E720F" w14:textId="5CF89B98" w:rsidR="002E7E90" w:rsidRPr="00503422" w:rsidRDefault="002E7E90" w:rsidP="00B00DCF">
      <w:pPr>
        <w:pStyle w:val="FootnoteText"/>
        <w:rPr>
          <w:lang w:val="es-ES"/>
        </w:rPr>
      </w:pPr>
      <w:bookmarkStart w:id="4" w:name="_GoBack"/>
      <w:bookmarkEnd w:id="4"/>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1D88F" w14:textId="77777777" w:rsidR="00642BC4" w:rsidRDefault="00642B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4FB7E" w14:textId="696F0D21" w:rsidR="00642BC4" w:rsidRDefault="00642BC4" w:rsidP="00642BC4">
    <w:pPr>
      <w:pStyle w:val="Header"/>
      <w:jc w:val="right"/>
    </w:pPr>
    <w:r>
      <w:t>IOTC-2018-SC21-ES17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A542E" w14:textId="77777777" w:rsidR="002E7E90" w:rsidRPr="00DE226C" w:rsidRDefault="002E7E90" w:rsidP="00703AC8">
    <w:pPr>
      <w:pBdr>
        <w:bottom w:val="single" w:sz="4" w:space="1" w:color="auto"/>
      </w:pBdr>
      <w:tabs>
        <w:tab w:val="center" w:pos="4320"/>
        <w:tab w:val="right" w:pos="8640"/>
      </w:tabs>
      <w:spacing w:before="120"/>
      <w:rPr>
        <w:rFonts w:ascii="ITC Bookman" w:hAnsi="ITC Bookman"/>
        <w:b/>
        <w:noProof/>
        <w:lang w:val="en-AU" w:eastAsia="en-AU"/>
      </w:rPr>
    </w:pPr>
  </w:p>
  <w:p w14:paraId="220C483F" w14:textId="77777777" w:rsidR="002E7E90" w:rsidRPr="00DE226C" w:rsidRDefault="002E7E90" w:rsidP="00703AC8">
    <w:pPr>
      <w:pBdr>
        <w:bottom w:val="single" w:sz="4" w:space="1" w:color="auto"/>
      </w:pBdr>
      <w:tabs>
        <w:tab w:val="right" w:pos="9356"/>
        <w:tab w:val="right" w:pos="10490"/>
      </w:tabs>
      <w:jc w:val="right"/>
      <w:rPr>
        <w:rFonts w:ascii="ITC Bookman" w:hAnsi="ITC Bookman"/>
        <w:b/>
      </w:rPr>
    </w:pPr>
    <w:r w:rsidRPr="00DE226C">
      <w:rPr>
        <w:sz w:val="28"/>
        <w:szCs w:val="28"/>
      </w:rPr>
      <w:t>IOTC–201</w:t>
    </w:r>
    <w:r>
      <w:rPr>
        <w:sz w:val="28"/>
        <w:szCs w:val="28"/>
      </w:rPr>
      <w:t>2</w:t>
    </w:r>
    <w:r w:rsidRPr="00DE226C">
      <w:rPr>
        <w:sz w:val="28"/>
        <w:szCs w:val="28"/>
      </w:rPr>
      <w:t>–WPEB0</w:t>
    </w:r>
    <w:r>
      <w:rPr>
        <w:sz w:val="28"/>
        <w:szCs w:val="28"/>
      </w:rPr>
      <w:t>8</w:t>
    </w:r>
    <w:r w:rsidRPr="00DE226C">
      <w:rPr>
        <w:sz w:val="28"/>
        <w:szCs w:val="28"/>
      </w:rPr>
      <w:t>–</w:t>
    </w:r>
    <w:r>
      <w:rPr>
        <w:sz w:val="28"/>
        <w:szCs w:val="28"/>
      </w:rPr>
      <w:t>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F361CAE"/>
    <w:lvl w:ilvl="0">
      <w:start w:val="1"/>
      <w:numFmt w:val="bullet"/>
      <w:pStyle w:val="NoteLevel11"/>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11"/>
    <w:multiLevelType w:val="multilevel"/>
    <w:tmpl w:val="00000011"/>
    <w:name w:val="WWNum39"/>
    <w:lvl w:ilvl="0">
      <w:start w:val="1"/>
      <w:numFmt w:val="decimal"/>
      <w:lvlText w:val="%1."/>
      <w:lvlJc w:val="left"/>
      <w:pPr>
        <w:tabs>
          <w:tab w:val="num" w:pos="0"/>
        </w:tabs>
        <w:ind w:left="502" w:hanging="502"/>
      </w:pPr>
      <w:rPr>
        <w:rFonts w:cs="Times New Roman"/>
        <w:b w:val="0"/>
        <w:i w:val="0"/>
        <w:sz w:val="22"/>
      </w:rPr>
    </w:lvl>
    <w:lvl w:ilvl="1">
      <w:start w:val="1"/>
      <w:numFmt w:val="bullet"/>
      <w:lvlText w:val=""/>
      <w:lvlJc w:val="left"/>
      <w:pPr>
        <w:tabs>
          <w:tab w:val="num" w:pos="0"/>
        </w:tabs>
        <w:ind w:left="1350" w:hanging="360"/>
      </w:pPr>
      <w:rPr>
        <w:rFonts w:ascii="Symbol" w:hAnsi="Symbol"/>
      </w:rPr>
    </w:lvl>
    <w:lvl w:ilvl="2">
      <w:start w:val="1"/>
      <w:numFmt w:val="lowerRoman"/>
      <w:lvlText w:val="%3."/>
      <w:lvlJc w:val="right"/>
      <w:pPr>
        <w:tabs>
          <w:tab w:val="num" w:pos="0"/>
        </w:tabs>
        <w:ind w:left="2070" w:hanging="180"/>
      </w:pPr>
    </w:lvl>
    <w:lvl w:ilvl="3">
      <w:start w:val="1"/>
      <w:numFmt w:val="decimal"/>
      <w:lvlText w:val="%4."/>
      <w:lvlJc w:val="left"/>
      <w:pPr>
        <w:tabs>
          <w:tab w:val="num" w:pos="0"/>
        </w:tabs>
        <w:ind w:left="2790" w:hanging="360"/>
      </w:pPr>
    </w:lvl>
    <w:lvl w:ilvl="4">
      <w:start w:val="1"/>
      <w:numFmt w:val="lowerLetter"/>
      <w:lvlText w:val="%5."/>
      <w:lvlJc w:val="left"/>
      <w:pPr>
        <w:tabs>
          <w:tab w:val="num" w:pos="0"/>
        </w:tabs>
        <w:ind w:left="3510" w:hanging="360"/>
      </w:pPr>
    </w:lvl>
    <w:lvl w:ilvl="5">
      <w:start w:val="1"/>
      <w:numFmt w:val="lowerRoman"/>
      <w:lvlText w:val="%6."/>
      <w:lvlJc w:val="right"/>
      <w:pPr>
        <w:tabs>
          <w:tab w:val="num" w:pos="0"/>
        </w:tabs>
        <w:ind w:left="4230" w:hanging="180"/>
      </w:pPr>
    </w:lvl>
    <w:lvl w:ilvl="6">
      <w:start w:val="1"/>
      <w:numFmt w:val="decimal"/>
      <w:lvlText w:val="%7."/>
      <w:lvlJc w:val="left"/>
      <w:pPr>
        <w:tabs>
          <w:tab w:val="num" w:pos="0"/>
        </w:tabs>
        <w:ind w:left="4950" w:hanging="360"/>
      </w:pPr>
    </w:lvl>
    <w:lvl w:ilvl="7">
      <w:start w:val="1"/>
      <w:numFmt w:val="lowerLetter"/>
      <w:lvlText w:val="%8."/>
      <w:lvlJc w:val="left"/>
      <w:pPr>
        <w:tabs>
          <w:tab w:val="num" w:pos="0"/>
        </w:tabs>
        <w:ind w:left="5670" w:hanging="360"/>
      </w:pPr>
    </w:lvl>
    <w:lvl w:ilvl="8">
      <w:start w:val="1"/>
      <w:numFmt w:val="lowerRoman"/>
      <w:lvlText w:val="%9."/>
      <w:lvlJc w:val="right"/>
      <w:pPr>
        <w:tabs>
          <w:tab w:val="num" w:pos="0"/>
        </w:tabs>
        <w:ind w:left="6390" w:hanging="180"/>
      </w:pPr>
    </w:lvl>
  </w:abstractNum>
  <w:abstractNum w:abstractNumId="2" w15:restartNumberingAfterBreak="0">
    <w:nsid w:val="00E154D8"/>
    <w:multiLevelType w:val="multilevel"/>
    <w:tmpl w:val="520275B4"/>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12D43FB"/>
    <w:multiLevelType w:val="hybridMultilevel"/>
    <w:tmpl w:val="58FE6F22"/>
    <w:lvl w:ilvl="0" w:tplc="0C090001">
      <w:start w:val="1"/>
      <w:numFmt w:val="bullet"/>
      <w:lvlText w:val=""/>
      <w:lvlJc w:val="left"/>
      <w:pPr>
        <w:ind w:left="1312" w:hanging="360"/>
      </w:pPr>
      <w:rPr>
        <w:rFonts w:ascii="Symbol" w:hAnsi="Symbol" w:hint="default"/>
      </w:rPr>
    </w:lvl>
    <w:lvl w:ilvl="1" w:tplc="0C090003" w:tentative="1">
      <w:start w:val="1"/>
      <w:numFmt w:val="bullet"/>
      <w:lvlText w:val="o"/>
      <w:lvlJc w:val="left"/>
      <w:pPr>
        <w:ind w:left="2032" w:hanging="360"/>
      </w:pPr>
      <w:rPr>
        <w:rFonts w:ascii="Courier New" w:hAnsi="Courier New" w:cs="Courier New" w:hint="default"/>
      </w:rPr>
    </w:lvl>
    <w:lvl w:ilvl="2" w:tplc="0C090005" w:tentative="1">
      <w:start w:val="1"/>
      <w:numFmt w:val="bullet"/>
      <w:lvlText w:val=""/>
      <w:lvlJc w:val="left"/>
      <w:pPr>
        <w:ind w:left="2752" w:hanging="360"/>
      </w:pPr>
      <w:rPr>
        <w:rFonts w:ascii="Wingdings" w:hAnsi="Wingdings" w:hint="default"/>
      </w:rPr>
    </w:lvl>
    <w:lvl w:ilvl="3" w:tplc="0C090001" w:tentative="1">
      <w:start w:val="1"/>
      <w:numFmt w:val="bullet"/>
      <w:lvlText w:val=""/>
      <w:lvlJc w:val="left"/>
      <w:pPr>
        <w:ind w:left="3472" w:hanging="360"/>
      </w:pPr>
      <w:rPr>
        <w:rFonts w:ascii="Symbol" w:hAnsi="Symbol" w:hint="default"/>
      </w:rPr>
    </w:lvl>
    <w:lvl w:ilvl="4" w:tplc="0C090003" w:tentative="1">
      <w:start w:val="1"/>
      <w:numFmt w:val="bullet"/>
      <w:lvlText w:val="o"/>
      <w:lvlJc w:val="left"/>
      <w:pPr>
        <w:ind w:left="4192" w:hanging="360"/>
      </w:pPr>
      <w:rPr>
        <w:rFonts w:ascii="Courier New" w:hAnsi="Courier New" w:cs="Courier New" w:hint="default"/>
      </w:rPr>
    </w:lvl>
    <w:lvl w:ilvl="5" w:tplc="0C090005" w:tentative="1">
      <w:start w:val="1"/>
      <w:numFmt w:val="bullet"/>
      <w:lvlText w:val=""/>
      <w:lvlJc w:val="left"/>
      <w:pPr>
        <w:ind w:left="4912" w:hanging="360"/>
      </w:pPr>
      <w:rPr>
        <w:rFonts w:ascii="Wingdings" w:hAnsi="Wingdings" w:hint="default"/>
      </w:rPr>
    </w:lvl>
    <w:lvl w:ilvl="6" w:tplc="0C090001" w:tentative="1">
      <w:start w:val="1"/>
      <w:numFmt w:val="bullet"/>
      <w:lvlText w:val=""/>
      <w:lvlJc w:val="left"/>
      <w:pPr>
        <w:ind w:left="5632" w:hanging="360"/>
      </w:pPr>
      <w:rPr>
        <w:rFonts w:ascii="Symbol" w:hAnsi="Symbol" w:hint="default"/>
      </w:rPr>
    </w:lvl>
    <w:lvl w:ilvl="7" w:tplc="0C090003" w:tentative="1">
      <w:start w:val="1"/>
      <w:numFmt w:val="bullet"/>
      <w:lvlText w:val="o"/>
      <w:lvlJc w:val="left"/>
      <w:pPr>
        <w:ind w:left="6352" w:hanging="360"/>
      </w:pPr>
      <w:rPr>
        <w:rFonts w:ascii="Courier New" w:hAnsi="Courier New" w:cs="Courier New" w:hint="default"/>
      </w:rPr>
    </w:lvl>
    <w:lvl w:ilvl="8" w:tplc="0C090005" w:tentative="1">
      <w:start w:val="1"/>
      <w:numFmt w:val="bullet"/>
      <w:lvlText w:val=""/>
      <w:lvlJc w:val="left"/>
      <w:pPr>
        <w:ind w:left="7072" w:hanging="360"/>
      </w:pPr>
      <w:rPr>
        <w:rFonts w:ascii="Wingdings" w:hAnsi="Wingdings" w:hint="default"/>
      </w:rPr>
    </w:lvl>
  </w:abstractNum>
  <w:abstractNum w:abstractNumId="4" w15:restartNumberingAfterBreak="0">
    <w:nsid w:val="01C20B1C"/>
    <w:multiLevelType w:val="multilevel"/>
    <w:tmpl w:val="B3CC18E4"/>
    <w:name w:val="WW8Num19"/>
    <w:lvl w:ilvl="0">
      <w:start w:val="1"/>
      <w:numFmt w:val="decimal"/>
      <w:lvlText w:val="%1."/>
      <w:lvlJc w:val="left"/>
      <w:pPr>
        <w:tabs>
          <w:tab w:val="num" w:pos="288"/>
        </w:tabs>
        <w:ind w:left="288" w:hanging="288"/>
      </w:pPr>
      <w:rPr>
        <w:rFonts w:hint="default"/>
        <w:b w:val="0"/>
        <w:i w:val="0"/>
      </w:rPr>
    </w:lvl>
    <w:lvl w:ilvl="1">
      <w:start w:val="1"/>
      <w:numFmt w:val="bullet"/>
      <w:lvlText w:val=""/>
      <w:lvlJc w:val="left"/>
      <w:pPr>
        <w:tabs>
          <w:tab w:val="num" w:pos="648"/>
        </w:tabs>
        <w:ind w:left="1008" w:hanging="432"/>
      </w:pPr>
      <w:rPr>
        <w:rFonts w:ascii="Symbol" w:hAnsi="Symbol" w:hint="default"/>
      </w:rPr>
    </w:lvl>
    <w:lvl w:ilvl="2">
      <w:start w:val="1"/>
      <w:numFmt w:val="decimal"/>
      <w:lvlText w:val="%1.%2.%3"/>
      <w:lvlJc w:val="left"/>
      <w:pPr>
        <w:tabs>
          <w:tab w:val="num" w:pos="1152"/>
        </w:tabs>
        <w:ind w:left="1152" w:hanging="360"/>
      </w:pPr>
      <w:rPr>
        <w:rFonts w:hint="default"/>
      </w:rPr>
    </w:lvl>
    <w:lvl w:ilvl="3">
      <w:start w:val="1"/>
      <w:numFmt w:val="decimal"/>
      <w:lvlText w:val="%1.%2.%3.%4"/>
      <w:lvlJc w:val="left"/>
      <w:pPr>
        <w:tabs>
          <w:tab w:val="num" w:pos="1296"/>
        </w:tabs>
        <w:ind w:left="1296" w:hanging="864"/>
      </w:pPr>
      <w:rPr>
        <w:rFonts w:hint="default"/>
      </w:rPr>
    </w:lvl>
    <w:lvl w:ilvl="4">
      <w:start w:val="1"/>
      <w:numFmt w:val="decimal"/>
      <w:lvlText w:val="%1.%2.%3.%4.%5"/>
      <w:lvlJc w:val="left"/>
      <w:pPr>
        <w:tabs>
          <w:tab w:val="num" w:pos="1440"/>
        </w:tabs>
        <w:ind w:left="1440" w:hanging="1008"/>
      </w:pPr>
      <w:rPr>
        <w:rFonts w:hint="default"/>
      </w:rPr>
    </w:lvl>
    <w:lvl w:ilvl="5">
      <w:start w:val="1"/>
      <w:numFmt w:val="decimal"/>
      <w:lvlText w:val="%1.%2.%3.%4.%5.%6"/>
      <w:lvlJc w:val="left"/>
      <w:pPr>
        <w:tabs>
          <w:tab w:val="num" w:pos="1584"/>
        </w:tabs>
        <w:ind w:left="1584" w:hanging="1152"/>
      </w:pPr>
      <w:rPr>
        <w:rFonts w:hint="default"/>
      </w:rPr>
    </w:lvl>
    <w:lvl w:ilvl="6">
      <w:start w:val="1"/>
      <w:numFmt w:val="decimal"/>
      <w:lvlText w:val="%1.%2.%3.%4.%5.%6.%7"/>
      <w:lvlJc w:val="left"/>
      <w:pPr>
        <w:tabs>
          <w:tab w:val="num" w:pos="1728"/>
        </w:tabs>
        <w:ind w:left="1728" w:hanging="1296"/>
      </w:pPr>
      <w:rPr>
        <w:rFonts w:hint="default"/>
      </w:rPr>
    </w:lvl>
    <w:lvl w:ilvl="7">
      <w:start w:val="1"/>
      <w:numFmt w:val="decimal"/>
      <w:lvlText w:val="%1.%2.%3.%4.%5.%6.%7.%8"/>
      <w:lvlJc w:val="left"/>
      <w:pPr>
        <w:tabs>
          <w:tab w:val="num" w:pos="1872"/>
        </w:tabs>
        <w:ind w:left="1872" w:hanging="1440"/>
      </w:pPr>
      <w:rPr>
        <w:rFonts w:hint="default"/>
      </w:rPr>
    </w:lvl>
    <w:lvl w:ilvl="8">
      <w:start w:val="1"/>
      <w:numFmt w:val="decimal"/>
      <w:lvlText w:val="%1.%2.%3.%4.%5.%6.%7.%8.%9"/>
      <w:lvlJc w:val="left"/>
      <w:pPr>
        <w:tabs>
          <w:tab w:val="num" w:pos="2016"/>
        </w:tabs>
        <w:ind w:left="2016" w:hanging="1584"/>
      </w:pPr>
      <w:rPr>
        <w:rFonts w:hint="default"/>
      </w:rPr>
    </w:lvl>
  </w:abstractNum>
  <w:abstractNum w:abstractNumId="5" w15:restartNumberingAfterBreak="0">
    <w:nsid w:val="04D62A21"/>
    <w:multiLevelType w:val="multilevel"/>
    <w:tmpl w:val="D31C5F22"/>
    <w:lvl w:ilvl="0">
      <w:start w:val="2"/>
      <w:numFmt w:val="decimal"/>
      <w:lvlText w:val="%1"/>
      <w:lvlJc w:val="left"/>
      <w:pPr>
        <w:ind w:left="480" w:hanging="480"/>
      </w:pPr>
      <w:rPr>
        <w:rFonts w:hint="default"/>
      </w:rPr>
    </w:lvl>
    <w:lvl w:ilvl="1">
      <w:start w:val="3"/>
      <w:numFmt w:val="decimal"/>
      <w:lvlText w:val="%1.%2"/>
      <w:lvlJc w:val="left"/>
      <w:pPr>
        <w:ind w:left="1011" w:hanging="480"/>
      </w:pPr>
      <w:rPr>
        <w:rFonts w:hint="default"/>
      </w:rPr>
    </w:lvl>
    <w:lvl w:ilvl="2">
      <w:start w:val="1"/>
      <w:numFmt w:val="decimal"/>
      <w:lvlText w:val="%1.%2.%3"/>
      <w:lvlJc w:val="left"/>
      <w:pPr>
        <w:ind w:left="1782" w:hanging="720"/>
      </w:pPr>
      <w:rPr>
        <w:rFonts w:hint="default"/>
      </w:rPr>
    </w:lvl>
    <w:lvl w:ilvl="3">
      <w:start w:val="1"/>
      <w:numFmt w:val="decimal"/>
      <w:lvlText w:val="%1.%2.%3.%4"/>
      <w:lvlJc w:val="left"/>
      <w:pPr>
        <w:ind w:left="2313" w:hanging="720"/>
      </w:pPr>
      <w:rPr>
        <w:rFonts w:hint="default"/>
      </w:rPr>
    </w:lvl>
    <w:lvl w:ilvl="4">
      <w:start w:val="1"/>
      <w:numFmt w:val="decimal"/>
      <w:lvlText w:val="%1.%2.%3.%4.%5"/>
      <w:lvlJc w:val="left"/>
      <w:pPr>
        <w:ind w:left="3204" w:hanging="1080"/>
      </w:pPr>
      <w:rPr>
        <w:rFonts w:hint="default"/>
      </w:rPr>
    </w:lvl>
    <w:lvl w:ilvl="5">
      <w:start w:val="1"/>
      <w:numFmt w:val="decimal"/>
      <w:lvlText w:val="%1.%2.%3.%4.%5.%6"/>
      <w:lvlJc w:val="left"/>
      <w:pPr>
        <w:ind w:left="3735" w:hanging="1080"/>
      </w:pPr>
      <w:rPr>
        <w:rFonts w:hint="default"/>
      </w:rPr>
    </w:lvl>
    <w:lvl w:ilvl="6">
      <w:start w:val="1"/>
      <w:numFmt w:val="decimal"/>
      <w:lvlText w:val="%1.%2.%3.%4.%5.%6.%7"/>
      <w:lvlJc w:val="left"/>
      <w:pPr>
        <w:ind w:left="4626" w:hanging="1440"/>
      </w:pPr>
      <w:rPr>
        <w:rFonts w:hint="default"/>
      </w:rPr>
    </w:lvl>
    <w:lvl w:ilvl="7">
      <w:start w:val="1"/>
      <w:numFmt w:val="decimal"/>
      <w:lvlText w:val="%1.%2.%3.%4.%5.%6.%7.%8"/>
      <w:lvlJc w:val="left"/>
      <w:pPr>
        <w:ind w:left="5157" w:hanging="1440"/>
      </w:pPr>
      <w:rPr>
        <w:rFonts w:hint="default"/>
      </w:rPr>
    </w:lvl>
    <w:lvl w:ilvl="8">
      <w:start w:val="1"/>
      <w:numFmt w:val="decimal"/>
      <w:lvlText w:val="%1.%2.%3.%4.%5.%6.%7.%8.%9"/>
      <w:lvlJc w:val="left"/>
      <w:pPr>
        <w:ind w:left="5688" w:hanging="1440"/>
      </w:pPr>
      <w:rPr>
        <w:rFonts w:hint="default"/>
      </w:rPr>
    </w:lvl>
  </w:abstractNum>
  <w:abstractNum w:abstractNumId="6" w15:restartNumberingAfterBreak="0">
    <w:nsid w:val="06C74225"/>
    <w:multiLevelType w:val="multilevel"/>
    <w:tmpl w:val="0BE219D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070612E3"/>
    <w:multiLevelType w:val="multilevel"/>
    <w:tmpl w:val="A1EEA9A8"/>
    <w:lvl w:ilvl="0">
      <w:start w:val="1"/>
      <w:numFmt w:val="bullet"/>
      <w:lvlText w:val=""/>
      <w:lvlJc w:val="left"/>
      <w:pPr>
        <w:tabs>
          <w:tab w:val="num" w:pos="1169"/>
        </w:tabs>
        <w:ind w:left="1169" w:hanging="360"/>
      </w:pPr>
      <w:rPr>
        <w:rFonts w:ascii="Symbol" w:hAnsi="Symbol" w:cs="OpenSymbol" w:hint="default"/>
      </w:rPr>
    </w:lvl>
    <w:lvl w:ilvl="1">
      <w:start w:val="1"/>
      <w:numFmt w:val="bullet"/>
      <w:lvlText w:val="◦"/>
      <w:lvlJc w:val="left"/>
      <w:pPr>
        <w:tabs>
          <w:tab w:val="num" w:pos="1529"/>
        </w:tabs>
        <w:ind w:left="1529" w:hanging="360"/>
      </w:pPr>
      <w:rPr>
        <w:rFonts w:ascii="OpenSymbol" w:hAnsi="OpenSymbol" w:cs="OpenSymbol" w:hint="default"/>
      </w:rPr>
    </w:lvl>
    <w:lvl w:ilvl="2">
      <w:start w:val="1"/>
      <w:numFmt w:val="bullet"/>
      <w:lvlText w:val="▪"/>
      <w:lvlJc w:val="left"/>
      <w:pPr>
        <w:tabs>
          <w:tab w:val="num" w:pos="1889"/>
        </w:tabs>
        <w:ind w:left="1889" w:hanging="360"/>
      </w:pPr>
      <w:rPr>
        <w:rFonts w:ascii="OpenSymbol" w:hAnsi="OpenSymbol" w:cs="OpenSymbol" w:hint="default"/>
      </w:rPr>
    </w:lvl>
    <w:lvl w:ilvl="3">
      <w:start w:val="1"/>
      <w:numFmt w:val="bullet"/>
      <w:lvlText w:val=""/>
      <w:lvlJc w:val="left"/>
      <w:pPr>
        <w:tabs>
          <w:tab w:val="num" w:pos="2249"/>
        </w:tabs>
        <w:ind w:left="2249" w:hanging="360"/>
      </w:pPr>
      <w:rPr>
        <w:rFonts w:ascii="Symbol" w:hAnsi="Symbol" w:cs="OpenSymbol" w:hint="default"/>
      </w:rPr>
    </w:lvl>
    <w:lvl w:ilvl="4">
      <w:start w:val="1"/>
      <w:numFmt w:val="bullet"/>
      <w:lvlText w:val="◦"/>
      <w:lvlJc w:val="left"/>
      <w:pPr>
        <w:tabs>
          <w:tab w:val="num" w:pos="2609"/>
        </w:tabs>
        <w:ind w:left="2609" w:hanging="360"/>
      </w:pPr>
      <w:rPr>
        <w:rFonts w:ascii="OpenSymbol" w:hAnsi="OpenSymbol" w:cs="OpenSymbol" w:hint="default"/>
      </w:rPr>
    </w:lvl>
    <w:lvl w:ilvl="5">
      <w:start w:val="1"/>
      <w:numFmt w:val="bullet"/>
      <w:lvlText w:val="▪"/>
      <w:lvlJc w:val="left"/>
      <w:pPr>
        <w:tabs>
          <w:tab w:val="num" w:pos="2969"/>
        </w:tabs>
        <w:ind w:left="2969" w:hanging="360"/>
      </w:pPr>
      <w:rPr>
        <w:rFonts w:ascii="OpenSymbol" w:hAnsi="OpenSymbol" w:cs="OpenSymbol" w:hint="default"/>
      </w:rPr>
    </w:lvl>
    <w:lvl w:ilvl="6">
      <w:start w:val="1"/>
      <w:numFmt w:val="bullet"/>
      <w:lvlText w:val=""/>
      <w:lvlJc w:val="left"/>
      <w:pPr>
        <w:tabs>
          <w:tab w:val="num" w:pos="3329"/>
        </w:tabs>
        <w:ind w:left="3329" w:hanging="360"/>
      </w:pPr>
      <w:rPr>
        <w:rFonts w:ascii="Symbol" w:hAnsi="Symbol" w:cs="OpenSymbol" w:hint="default"/>
      </w:rPr>
    </w:lvl>
    <w:lvl w:ilvl="7">
      <w:start w:val="1"/>
      <w:numFmt w:val="bullet"/>
      <w:lvlText w:val="◦"/>
      <w:lvlJc w:val="left"/>
      <w:pPr>
        <w:tabs>
          <w:tab w:val="num" w:pos="3689"/>
        </w:tabs>
        <w:ind w:left="3689" w:hanging="360"/>
      </w:pPr>
      <w:rPr>
        <w:rFonts w:ascii="OpenSymbol" w:hAnsi="OpenSymbol" w:cs="OpenSymbol" w:hint="default"/>
      </w:rPr>
    </w:lvl>
    <w:lvl w:ilvl="8">
      <w:start w:val="1"/>
      <w:numFmt w:val="bullet"/>
      <w:lvlText w:val="▪"/>
      <w:lvlJc w:val="left"/>
      <w:pPr>
        <w:tabs>
          <w:tab w:val="num" w:pos="4049"/>
        </w:tabs>
        <w:ind w:left="4049" w:hanging="360"/>
      </w:pPr>
      <w:rPr>
        <w:rFonts w:ascii="OpenSymbol" w:hAnsi="OpenSymbol" w:cs="OpenSymbol" w:hint="default"/>
      </w:rPr>
    </w:lvl>
  </w:abstractNum>
  <w:abstractNum w:abstractNumId="8" w15:restartNumberingAfterBreak="0">
    <w:nsid w:val="087B0FA9"/>
    <w:multiLevelType w:val="multilevel"/>
    <w:tmpl w:val="CF66109E"/>
    <w:lvl w:ilvl="0">
      <w:start w:val="1"/>
      <w:numFmt w:val="bullet"/>
      <w:lvlText w:val=""/>
      <w:lvlJc w:val="left"/>
      <w:pPr>
        <w:tabs>
          <w:tab w:val="num" w:pos="1169"/>
        </w:tabs>
        <w:ind w:left="1169" w:hanging="360"/>
      </w:pPr>
      <w:rPr>
        <w:rFonts w:ascii="Symbol" w:hAnsi="Symbol" w:cs="OpenSymbol" w:hint="default"/>
      </w:rPr>
    </w:lvl>
    <w:lvl w:ilvl="1">
      <w:start w:val="1"/>
      <w:numFmt w:val="bullet"/>
      <w:lvlText w:val="◦"/>
      <w:lvlJc w:val="left"/>
      <w:pPr>
        <w:tabs>
          <w:tab w:val="num" w:pos="1529"/>
        </w:tabs>
        <w:ind w:left="1529" w:hanging="360"/>
      </w:pPr>
      <w:rPr>
        <w:rFonts w:ascii="OpenSymbol" w:hAnsi="OpenSymbol" w:cs="OpenSymbol" w:hint="default"/>
      </w:rPr>
    </w:lvl>
    <w:lvl w:ilvl="2">
      <w:start w:val="1"/>
      <w:numFmt w:val="bullet"/>
      <w:lvlText w:val="▪"/>
      <w:lvlJc w:val="left"/>
      <w:pPr>
        <w:tabs>
          <w:tab w:val="num" w:pos="1889"/>
        </w:tabs>
        <w:ind w:left="1889" w:hanging="360"/>
      </w:pPr>
      <w:rPr>
        <w:rFonts w:ascii="OpenSymbol" w:hAnsi="OpenSymbol" w:cs="OpenSymbol" w:hint="default"/>
      </w:rPr>
    </w:lvl>
    <w:lvl w:ilvl="3">
      <w:start w:val="1"/>
      <w:numFmt w:val="bullet"/>
      <w:lvlText w:val=""/>
      <w:lvlJc w:val="left"/>
      <w:pPr>
        <w:tabs>
          <w:tab w:val="num" w:pos="2249"/>
        </w:tabs>
        <w:ind w:left="2249" w:hanging="360"/>
      </w:pPr>
      <w:rPr>
        <w:rFonts w:ascii="Symbol" w:hAnsi="Symbol" w:cs="OpenSymbol" w:hint="default"/>
      </w:rPr>
    </w:lvl>
    <w:lvl w:ilvl="4">
      <w:start w:val="1"/>
      <w:numFmt w:val="bullet"/>
      <w:lvlText w:val="◦"/>
      <w:lvlJc w:val="left"/>
      <w:pPr>
        <w:tabs>
          <w:tab w:val="num" w:pos="2609"/>
        </w:tabs>
        <w:ind w:left="2609" w:hanging="360"/>
      </w:pPr>
      <w:rPr>
        <w:rFonts w:ascii="OpenSymbol" w:hAnsi="OpenSymbol" w:cs="OpenSymbol" w:hint="default"/>
      </w:rPr>
    </w:lvl>
    <w:lvl w:ilvl="5">
      <w:start w:val="1"/>
      <w:numFmt w:val="bullet"/>
      <w:lvlText w:val="▪"/>
      <w:lvlJc w:val="left"/>
      <w:pPr>
        <w:tabs>
          <w:tab w:val="num" w:pos="2969"/>
        </w:tabs>
        <w:ind w:left="2969" w:hanging="360"/>
      </w:pPr>
      <w:rPr>
        <w:rFonts w:ascii="OpenSymbol" w:hAnsi="OpenSymbol" w:cs="OpenSymbol" w:hint="default"/>
      </w:rPr>
    </w:lvl>
    <w:lvl w:ilvl="6">
      <w:start w:val="1"/>
      <w:numFmt w:val="bullet"/>
      <w:lvlText w:val=""/>
      <w:lvlJc w:val="left"/>
      <w:pPr>
        <w:tabs>
          <w:tab w:val="num" w:pos="3329"/>
        </w:tabs>
        <w:ind w:left="3329" w:hanging="360"/>
      </w:pPr>
      <w:rPr>
        <w:rFonts w:ascii="Symbol" w:hAnsi="Symbol" w:cs="OpenSymbol" w:hint="default"/>
      </w:rPr>
    </w:lvl>
    <w:lvl w:ilvl="7">
      <w:start w:val="1"/>
      <w:numFmt w:val="bullet"/>
      <w:lvlText w:val="◦"/>
      <w:lvlJc w:val="left"/>
      <w:pPr>
        <w:tabs>
          <w:tab w:val="num" w:pos="3689"/>
        </w:tabs>
        <w:ind w:left="3689" w:hanging="360"/>
      </w:pPr>
      <w:rPr>
        <w:rFonts w:ascii="OpenSymbol" w:hAnsi="OpenSymbol" w:cs="OpenSymbol" w:hint="default"/>
      </w:rPr>
    </w:lvl>
    <w:lvl w:ilvl="8">
      <w:start w:val="1"/>
      <w:numFmt w:val="bullet"/>
      <w:lvlText w:val="▪"/>
      <w:lvlJc w:val="left"/>
      <w:pPr>
        <w:tabs>
          <w:tab w:val="num" w:pos="4049"/>
        </w:tabs>
        <w:ind w:left="4049" w:hanging="360"/>
      </w:pPr>
      <w:rPr>
        <w:rFonts w:ascii="OpenSymbol" w:hAnsi="OpenSymbol" w:cs="OpenSymbol" w:hint="default"/>
      </w:rPr>
    </w:lvl>
  </w:abstractNum>
  <w:abstractNum w:abstractNumId="9" w15:restartNumberingAfterBreak="0">
    <w:nsid w:val="08D21D40"/>
    <w:multiLevelType w:val="hybridMultilevel"/>
    <w:tmpl w:val="49440ABA"/>
    <w:name w:val="List Dash__1"/>
    <w:lvl w:ilvl="0" w:tplc="E8743AEC">
      <w:start w:val="1"/>
      <w:numFmt w:val="decimal"/>
      <w:lvlText w:val="%1."/>
      <w:lvlJc w:val="left"/>
      <w:pPr>
        <w:ind w:left="720" w:hanging="360"/>
      </w:pPr>
      <w:rPr>
        <w:rFonts w:hint="default"/>
      </w:rPr>
    </w:lvl>
    <w:lvl w:ilvl="1" w:tplc="CDD4F760">
      <w:start w:val="1"/>
      <w:numFmt w:val="bullet"/>
      <w:lvlText w:val=""/>
      <w:lvlJc w:val="left"/>
      <w:pPr>
        <w:ind w:left="1440" w:hanging="360"/>
      </w:pPr>
      <w:rPr>
        <w:rFonts w:ascii="Symbol" w:hAnsi="Symbol" w:hint="default"/>
      </w:rPr>
    </w:lvl>
    <w:lvl w:ilvl="2" w:tplc="DD4C3EE0" w:tentative="1">
      <w:start w:val="1"/>
      <w:numFmt w:val="lowerRoman"/>
      <w:lvlText w:val="%3."/>
      <w:lvlJc w:val="right"/>
      <w:pPr>
        <w:ind w:left="2160" w:hanging="180"/>
      </w:pPr>
    </w:lvl>
    <w:lvl w:ilvl="3" w:tplc="97E6DEBE" w:tentative="1">
      <w:start w:val="1"/>
      <w:numFmt w:val="decimal"/>
      <w:lvlText w:val="%4."/>
      <w:lvlJc w:val="left"/>
      <w:pPr>
        <w:ind w:left="2880" w:hanging="360"/>
      </w:pPr>
    </w:lvl>
    <w:lvl w:ilvl="4" w:tplc="A91E5BAA" w:tentative="1">
      <w:start w:val="1"/>
      <w:numFmt w:val="lowerLetter"/>
      <w:lvlText w:val="%5."/>
      <w:lvlJc w:val="left"/>
      <w:pPr>
        <w:ind w:left="3600" w:hanging="360"/>
      </w:pPr>
    </w:lvl>
    <w:lvl w:ilvl="5" w:tplc="0888A32C" w:tentative="1">
      <w:start w:val="1"/>
      <w:numFmt w:val="lowerRoman"/>
      <w:lvlText w:val="%6."/>
      <w:lvlJc w:val="right"/>
      <w:pPr>
        <w:ind w:left="4320" w:hanging="180"/>
      </w:pPr>
    </w:lvl>
    <w:lvl w:ilvl="6" w:tplc="427010E2" w:tentative="1">
      <w:start w:val="1"/>
      <w:numFmt w:val="decimal"/>
      <w:lvlText w:val="%7."/>
      <w:lvlJc w:val="left"/>
      <w:pPr>
        <w:ind w:left="5040" w:hanging="360"/>
      </w:pPr>
    </w:lvl>
    <w:lvl w:ilvl="7" w:tplc="1A42ACDA" w:tentative="1">
      <w:start w:val="1"/>
      <w:numFmt w:val="lowerLetter"/>
      <w:lvlText w:val="%8."/>
      <w:lvlJc w:val="left"/>
      <w:pPr>
        <w:ind w:left="5760" w:hanging="360"/>
      </w:pPr>
    </w:lvl>
    <w:lvl w:ilvl="8" w:tplc="C4022A0C" w:tentative="1">
      <w:start w:val="1"/>
      <w:numFmt w:val="lowerRoman"/>
      <w:lvlText w:val="%9."/>
      <w:lvlJc w:val="right"/>
      <w:pPr>
        <w:ind w:left="6480" w:hanging="180"/>
      </w:pPr>
    </w:lvl>
  </w:abstractNum>
  <w:abstractNum w:abstractNumId="10" w15:restartNumberingAfterBreak="0">
    <w:nsid w:val="0AA103A2"/>
    <w:multiLevelType w:val="multilevel"/>
    <w:tmpl w:val="8102C780"/>
    <w:lvl w:ilvl="0">
      <w:start w:val="1"/>
      <w:numFmt w:val="decimal"/>
      <w:lvlText w:val="%1"/>
      <w:lvlJc w:val="left"/>
      <w:pPr>
        <w:ind w:left="360" w:hanging="360"/>
      </w:pPr>
      <w:rPr>
        <w:rFonts w:hint="default"/>
      </w:rPr>
    </w:lvl>
    <w:lvl w:ilvl="1">
      <w:start w:val="1"/>
      <w:numFmt w:val="decimal"/>
      <w:lvlText w:val="%1.%2"/>
      <w:lvlJc w:val="left"/>
      <w:pPr>
        <w:ind w:left="531" w:hanging="360"/>
      </w:pPr>
      <w:rPr>
        <w:rFonts w:hint="default"/>
      </w:rPr>
    </w:lvl>
    <w:lvl w:ilvl="2">
      <w:start w:val="1"/>
      <w:numFmt w:val="decimal"/>
      <w:lvlText w:val="%1.%2.%3"/>
      <w:lvlJc w:val="left"/>
      <w:pPr>
        <w:ind w:left="1062" w:hanging="720"/>
      </w:pPr>
      <w:rPr>
        <w:rFonts w:hint="default"/>
      </w:rPr>
    </w:lvl>
    <w:lvl w:ilvl="3">
      <w:start w:val="1"/>
      <w:numFmt w:val="decimal"/>
      <w:lvlText w:val="%1.%2.%3.%4"/>
      <w:lvlJc w:val="left"/>
      <w:pPr>
        <w:ind w:left="1233" w:hanging="720"/>
      </w:pPr>
      <w:rPr>
        <w:rFonts w:hint="default"/>
      </w:rPr>
    </w:lvl>
    <w:lvl w:ilvl="4">
      <w:start w:val="1"/>
      <w:numFmt w:val="decimal"/>
      <w:lvlText w:val="%1.%2.%3.%4.%5"/>
      <w:lvlJc w:val="left"/>
      <w:pPr>
        <w:ind w:left="1764" w:hanging="1080"/>
      </w:pPr>
      <w:rPr>
        <w:rFonts w:hint="default"/>
      </w:rPr>
    </w:lvl>
    <w:lvl w:ilvl="5">
      <w:start w:val="1"/>
      <w:numFmt w:val="decimal"/>
      <w:lvlText w:val="%1.%2.%3.%4.%5.%6"/>
      <w:lvlJc w:val="left"/>
      <w:pPr>
        <w:ind w:left="1935" w:hanging="1080"/>
      </w:pPr>
      <w:rPr>
        <w:rFonts w:hint="default"/>
      </w:rPr>
    </w:lvl>
    <w:lvl w:ilvl="6">
      <w:start w:val="1"/>
      <w:numFmt w:val="decimal"/>
      <w:lvlText w:val="%1.%2.%3.%4.%5.%6.%7"/>
      <w:lvlJc w:val="left"/>
      <w:pPr>
        <w:ind w:left="2466" w:hanging="1440"/>
      </w:pPr>
      <w:rPr>
        <w:rFonts w:hint="default"/>
      </w:rPr>
    </w:lvl>
    <w:lvl w:ilvl="7">
      <w:start w:val="1"/>
      <w:numFmt w:val="decimal"/>
      <w:lvlText w:val="%1.%2.%3.%4.%5.%6.%7.%8"/>
      <w:lvlJc w:val="left"/>
      <w:pPr>
        <w:ind w:left="2637" w:hanging="1440"/>
      </w:pPr>
      <w:rPr>
        <w:rFonts w:hint="default"/>
      </w:rPr>
    </w:lvl>
    <w:lvl w:ilvl="8">
      <w:start w:val="1"/>
      <w:numFmt w:val="decimal"/>
      <w:lvlText w:val="%1.%2.%3.%4.%5.%6.%7.%8.%9"/>
      <w:lvlJc w:val="left"/>
      <w:pPr>
        <w:ind w:left="2808" w:hanging="1440"/>
      </w:pPr>
      <w:rPr>
        <w:rFonts w:hint="default"/>
      </w:rPr>
    </w:lvl>
  </w:abstractNum>
  <w:abstractNum w:abstractNumId="11" w15:restartNumberingAfterBreak="0">
    <w:nsid w:val="0ED237F8"/>
    <w:multiLevelType w:val="multilevel"/>
    <w:tmpl w:val="0BE219D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0FAA289D"/>
    <w:multiLevelType w:val="hybridMultilevel"/>
    <w:tmpl w:val="FD52D270"/>
    <w:lvl w:ilvl="0" w:tplc="E572C978">
      <w:start w:val="1"/>
      <w:numFmt w:val="bullet"/>
      <w:lvlText w:val=""/>
      <w:lvlJc w:val="left"/>
      <w:pPr>
        <w:tabs>
          <w:tab w:val="num" w:pos="340"/>
        </w:tabs>
        <w:ind w:left="340" w:hanging="340"/>
      </w:pPr>
      <w:rPr>
        <w:rFonts w:ascii="Symbol" w:hAnsi="Symbol" w:hint="default"/>
        <w:color w:val="auto"/>
      </w:rPr>
    </w:lvl>
    <w:lvl w:ilvl="1" w:tplc="C2DADB72">
      <w:start w:val="1"/>
      <w:numFmt w:val="bullet"/>
      <w:lvlText w:val=""/>
      <w:lvlJc w:val="left"/>
      <w:pPr>
        <w:tabs>
          <w:tab w:val="num" w:pos="1100"/>
        </w:tabs>
        <w:ind w:left="1100" w:hanging="360"/>
      </w:pPr>
      <w:rPr>
        <w:rFonts w:ascii="Symbol" w:hAnsi="Symbol" w:hint="default"/>
        <w:color w:val="auto"/>
        <w:sz w:val="20"/>
        <w:szCs w:val="20"/>
      </w:rPr>
    </w:lvl>
    <w:lvl w:ilvl="2" w:tplc="04090005">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cs="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cs="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3" w15:restartNumberingAfterBreak="0">
    <w:nsid w:val="117262F8"/>
    <w:multiLevelType w:val="hybridMultilevel"/>
    <w:tmpl w:val="698EE3E6"/>
    <w:lvl w:ilvl="0" w:tplc="47E48808">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2017638"/>
    <w:multiLevelType w:val="hybridMultilevel"/>
    <w:tmpl w:val="D55EFDF6"/>
    <w:lvl w:ilvl="0" w:tplc="04090001">
      <w:start w:val="1"/>
      <w:numFmt w:val="bullet"/>
      <w:lvlText w:val=""/>
      <w:lvlJc w:val="left"/>
      <w:pPr>
        <w:ind w:left="720" w:hanging="360"/>
      </w:pPr>
      <w:rPr>
        <w:rFonts w:ascii="Symbol" w:hAnsi="Symbol" w:hint="default"/>
      </w:rPr>
    </w:lvl>
    <w:lvl w:ilvl="1" w:tplc="88664D5E">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32F251E"/>
    <w:multiLevelType w:val="hybridMultilevel"/>
    <w:tmpl w:val="57409E64"/>
    <w:lvl w:ilvl="0" w:tplc="04090001">
      <w:start w:val="1"/>
      <w:numFmt w:val="bullet"/>
      <w:lvlText w:val=""/>
      <w:lvlJc w:val="left"/>
      <w:pPr>
        <w:ind w:left="502" w:hanging="502"/>
      </w:pPr>
      <w:rPr>
        <w:rFonts w:ascii="Symbol" w:hAnsi="Symbol" w:hint="default"/>
        <w:b w:val="0"/>
        <w:i w:val="0"/>
      </w:rPr>
    </w:lvl>
    <w:lvl w:ilvl="1" w:tplc="04090017">
      <w:start w:val="1"/>
      <w:numFmt w:val="bullet"/>
      <w:lvlText w:val=""/>
      <w:lvlJc w:val="left"/>
      <w:pPr>
        <w:ind w:left="1350" w:hanging="360"/>
      </w:pPr>
      <w:rPr>
        <w:rFonts w:ascii="Symbol" w:hAnsi="Symbol" w:hint="default"/>
      </w:rPr>
    </w:lvl>
    <w:lvl w:ilvl="2" w:tplc="0809001B">
      <w:start w:val="1"/>
      <w:numFmt w:val="lowerRoman"/>
      <w:lvlText w:val="%3."/>
      <w:lvlJc w:val="right"/>
      <w:pPr>
        <w:ind w:left="2070" w:hanging="180"/>
      </w:pPr>
    </w:lvl>
    <w:lvl w:ilvl="3" w:tplc="08090017"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16" w15:restartNumberingAfterBreak="0">
    <w:nsid w:val="14047F7A"/>
    <w:multiLevelType w:val="multilevel"/>
    <w:tmpl w:val="A320B1CC"/>
    <w:lvl w:ilvl="0">
      <w:start w:val="1"/>
      <w:numFmt w:val="decimal"/>
      <w:lvlText w:val="%1."/>
      <w:lvlJc w:val="left"/>
      <w:pPr>
        <w:ind w:left="360" w:hanging="360"/>
      </w:pPr>
      <w:rPr>
        <w:b/>
        <w:bCs/>
      </w:rPr>
    </w:lvl>
    <w:lvl w:ilvl="1">
      <w:start w:val="1"/>
      <w:numFmt w:val="decimal"/>
      <w:lvlText w:val="%1.%2."/>
      <w:lvlJc w:val="left"/>
      <w:pPr>
        <w:ind w:left="4260" w:hanging="432"/>
      </w:pPr>
      <w:rPr>
        <w:rFonts w:ascii="Times New Roman" w:hAnsi="Times New Roman" w:cs="Times New Roman"/>
        <w:sz w:val="22"/>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90A4450"/>
    <w:multiLevelType w:val="singleLevel"/>
    <w:tmpl w:val="8086127E"/>
    <w:lvl w:ilvl="0">
      <w:start w:val="1"/>
      <w:numFmt w:val="bullet"/>
      <w:lvlRestart w:val="0"/>
      <w:pStyle w:val="Tiret3"/>
      <w:lvlText w:val="–"/>
      <w:lvlJc w:val="left"/>
      <w:pPr>
        <w:tabs>
          <w:tab w:val="num" w:pos="2551"/>
        </w:tabs>
        <w:ind w:left="2551" w:hanging="567"/>
      </w:pPr>
    </w:lvl>
  </w:abstractNum>
  <w:abstractNum w:abstractNumId="18" w15:restartNumberingAfterBreak="0">
    <w:nsid w:val="191E50B5"/>
    <w:multiLevelType w:val="singleLevel"/>
    <w:tmpl w:val="567E8574"/>
    <w:name w:val="Tiret 3__1"/>
    <w:lvl w:ilvl="0">
      <w:start w:val="1"/>
      <w:numFmt w:val="bullet"/>
      <w:lvlRestart w:val="0"/>
      <w:pStyle w:val="Tiret4"/>
      <w:lvlText w:val="–"/>
      <w:lvlJc w:val="left"/>
      <w:pPr>
        <w:tabs>
          <w:tab w:val="num" w:pos="3118"/>
        </w:tabs>
        <w:ind w:left="3118" w:hanging="567"/>
      </w:pPr>
    </w:lvl>
  </w:abstractNum>
  <w:abstractNum w:abstractNumId="19" w15:restartNumberingAfterBreak="0">
    <w:nsid w:val="1A352279"/>
    <w:multiLevelType w:val="multilevel"/>
    <w:tmpl w:val="C6623C50"/>
    <w:lvl w:ilvl="0">
      <w:start w:val="1"/>
      <w:numFmt w:val="decimal"/>
      <w:lvlText w:val="%1"/>
      <w:lvlJc w:val="left"/>
      <w:pPr>
        <w:ind w:left="360" w:hanging="360"/>
      </w:pPr>
      <w:rPr>
        <w:rFonts w:hint="default"/>
      </w:rPr>
    </w:lvl>
    <w:lvl w:ilvl="1">
      <w:start w:val="1"/>
      <w:numFmt w:val="decimal"/>
      <w:lvlText w:val="%1.%2"/>
      <w:lvlJc w:val="left"/>
      <w:pPr>
        <w:ind w:left="531" w:hanging="360"/>
      </w:pPr>
      <w:rPr>
        <w:rFonts w:hint="default"/>
      </w:rPr>
    </w:lvl>
    <w:lvl w:ilvl="2">
      <w:start w:val="1"/>
      <w:numFmt w:val="decimal"/>
      <w:lvlText w:val="%1.%2.%3"/>
      <w:lvlJc w:val="left"/>
      <w:pPr>
        <w:ind w:left="1062" w:hanging="720"/>
      </w:pPr>
      <w:rPr>
        <w:rFonts w:hint="default"/>
      </w:rPr>
    </w:lvl>
    <w:lvl w:ilvl="3">
      <w:start w:val="1"/>
      <w:numFmt w:val="decimal"/>
      <w:lvlText w:val="%1.%2.%3.%4"/>
      <w:lvlJc w:val="left"/>
      <w:pPr>
        <w:ind w:left="1233" w:hanging="720"/>
      </w:pPr>
      <w:rPr>
        <w:rFonts w:hint="default"/>
      </w:rPr>
    </w:lvl>
    <w:lvl w:ilvl="4">
      <w:start w:val="1"/>
      <w:numFmt w:val="decimal"/>
      <w:lvlText w:val="%1.%2.%3.%4.%5"/>
      <w:lvlJc w:val="left"/>
      <w:pPr>
        <w:ind w:left="1764" w:hanging="1080"/>
      </w:pPr>
      <w:rPr>
        <w:rFonts w:hint="default"/>
      </w:rPr>
    </w:lvl>
    <w:lvl w:ilvl="5">
      <w:start w:val="1"/>
      <w:numFmt w:val="decimal"/>
      <w:lvlText w:val="%1.%2.%3.%4.%5.%6"/>
      <w:lvlJc w:val="left"/>
      <w:pPr>
        <w:ind w:left="1935" w:hanging="1080"/>
      </w:pPr>
      <w:rPr>
        <w:rFonts w:hint="default"/>
      </w:rPr>
    </w:lvl>
    <w:lvl w:ilvl="6">
      <w:start w:val="1"/>
      <w:numFmt w:val="decimal"/>
      <w:lvlText w:val="%1.%2.%3.%4.%5.%6.%7"/>
      <w:lvlJc w:val="left"/>
      <w:pPr>
        <w:ind w:left="2466" w:hanging="1440"/>
      </w:pPr>
      <w:rPr>
        <w:rFonts w:hint="default"/>
      </w:rPr>
    </w:lvl>
    <w:lvl w:ilvl="7">
      <w:start w:val="1"/>
      <w:numFmt w:val="decimal"/>
      <w:lvlText w:val="%1.%2.%3.%4.%5.%6.%7.%8"/>
      <w:lvlJc w:val="left"/>
      <w:pPr>
        <w:ind w:left="2637" w:hanging="1440"/>
      </w:pPr>
      <w:rPr>
        <w:rFonts w:hint="default"/>
      </w:rPr>
    </w:lvl>
    <w:lvl w:ilvl="8">
      <w:start w:val="1"/>
      <w:numFmt w:val="decimal"/>
      <w:lvlText w:val="%1.%2.%3.%4.%5.%6.%7.%8.%9"/>
      <w:lvlJc w:val="left"/>
      <w:pPr>
        <w:ind w:left="2808" w:hanging="1440"/>
      </w:pPr>
      <w:rPr>
        <w:rFonts w:hint="default"/>
      </w:rPr>
    </w:lvl>
  </w:abstractNum>
  <w:abstractNum w:abstractNumId="20" w15:restartNumberingAfterBreak="0">
    <w:nsid w:val="1B0831B6"/>
    <w:multiLevelType w:val="singleLevel"/>
    <w:tmpl w:val="CA640072"/>
    <w:name w:val="Tiret 4__1"/>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21" w15:restartNumberingAfterBreak="0">
    <w:nsid w:val="1D6567FF"/>
    <w:multiLevelType w:val="multilevel"/>
    <w:tmpl w:val="AF0E58B2"/>
    <w:lvl w:ilvl="0">
      <w:start w:val="1"/>
      <w:numFmt w:val="decimal"/>
      <w:pStyle w:val="IOTCAgendaH1"/>
      <w:lvlText w:val="%1."/>
      <w:lvlJc w:val="left"/>
      <w:pPr>
        <w:ind w:left="360" w:hanging="360"/>
      </w:pPr>
    </w:lvl>
    <w:lvl w:ilvl="1">
      <w:start w:val="1"/>
      <w:numFmt w:val="decimal"/>
      <w:isLgl/>
      <w:lvlText w:val="%1.%2"/>
      <w:lvlJc w:val="left"/>
      <w:pPr>
        <w:ind w:left="1410" w:hanging="1050"/>
      </w:pPr>
      <w:rPr>
        <w:rFonts w:hint="default"/>
        <w:i/>
        <w:color w:val="auto"/>
        <w:sz w:val="22"/>
        <w:szCs w:val="22"/>
      </w:rPr>
    </w:lvl>
    <w:lvl w:ilvl="2">
      <w:start w:val="1"/>
      <w:numFmt w:val="decimal"/>
      <w:isLgl/>
      <w:lvlText w:val="%1.%2.%3"/>
      <w:lvlJc w:val="left"/>
      <w:pPr>
        <w:ind w:left="4200" w:hanging="1050"/>
      </w:pPr>
      <w:rPr>
        <w:rFonts w:asciiTheme="minorHAnsi" w:hAnsiTheme="minorHAnsi" w:cstheme="minorHAnsi" w:hint="default"/>
        <w:b/>
        <w:i/>
        <w:color w:val="auto"/>
        <w:sz w:val="22"/>
        <w:szCs w:val="22"/>
      </w:rPr>
    </w:lvl>
    <w:lvl w:ilvl="3">
      <w:start w:val="1"/>
      <w:numFmt w:val="decimal"/>
      <w:isLgl/>
      <w:lvlText w:val="%1.%2.%3.%4"/>
      <w:lvlJc w:val="left"/>
      <w:pPr>
        <w:ind w:left="2400" w:hanging="105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33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90" w:hanging="1440"/>
      </w:pPr>
      <w:rPr>
        <w:rFonts w:hint="default"/>
      </w:rPr>
    </w:lvl>
    <w:lvl w:ilvl="8">
      <w:start w:val="1"/>
      <w:numFmt w:val="decimal"/>
      <w:isLgl/>
      <w:lvlText w:val="%1.%2.%3.%4.%5.%6.%7.%8.%9"/>
      <w:lvlJc w:val="left"/>
      <w:pPr>
        <w:ind w:left="5040" w:hanging="1440"/>
      </w:pPr>
      <w:rPr>
        <w:rFonts w:hint="default"/>
      </w:rPr>
    </w:lvl>
  </w:abstractNum>
  <w:abstractNum w:abstractNumId="22" w15:restartNumberingAfterBreak="0">
    <w:nsid w:val="20312E11"/>
    <w:multiLevelType w:val="multilevel"/>
    <w:tmpl w:val="1F64BEE8"/>
    <w:lvl w:ilvl="0">
      <w:start w:val="2"/>
      <w:numFmt w:val="decimal"/>
      <w:lvlText w:val="%1"/>
      <w:lvlJc w:val="left"/>
      <w:pPr>
        <w:ind w:left="480" w:hanging="480"/>
      </w:pPr>
      <w:rPr>
        <w:rFonts w:hint="default"/>
      </w:rPr>
    </w:lvl>
    <w:lvl w:ilvl="1">
      <w:start w:val="2"/>
      <w:numFmt w:val="decimal"/>
      <w:lvlText w:val="%1.%2"/>
      <w:lvlJc w:val="left"/>
      <w:pPr>
        <w:ind w:left="921" w:hanging="480"/>
      </w:pPr>
      <w:rPr>
        <w:rFonts w:hint="default"/>
      </w:rPr>
    </w:lvl>
    <w:lvl w:ilvl="2">
      <w:start w:val="1"/>
      <w:numFmt w:val="decimal"/>
      <w:lvlText w:val="%1.%2.%3"/>
      <w:lvlJc w:val="left"/>
      <w:pPr>
        <w:ind w:left="1602" w:hanging="720"/>
      </w:pPr>
      <w:rPr>
        <w:rFonts w:hint="default"/>
      </w:rPr>
    </w:lvl>
    <w:lvl w:ilvl="3">
      <w:start w:val="1"/>
      <w:numFmt w:val="decimal"/>
      <w:lvlText w:val="%1.%2.%3.%4"/>
      <w:lvlJc w:val="left"/>
      <w:pPr>
        <w:ind w:left="2043" w:hanging="720"/>
      </w:pPr>
      <w:rPr>
        <w:rFonts w:hint="default"/>
      </w:rPr>
    </w:lvl>
    <w:lvl w:ilvl="4">
      <w:start w:val="1"/>
      <w:numFmt w:val="decimal"/>
      <w:lvlText w:val="%1.%2.%3.%4.%5"/>
      <w:lvlJc w:val="left"/>
      <w:pPr>
        <w:ind w:left="2844" w:hanging="1080"/>
      </w:pPr>
      <w:rPr>
        <w:rFonts w:hint="default"/>
      </w:rPr>
    </w:lvl>
    <w:lvl w:ilvl="5">
      <w:start w:val="1"/>
      <w:numFmt w:val="decimal"/>
      <w:lvlText w:val="%1.%2.%3.%4.%5.%6"/>
      <w:lvlJc w:val="left"/>
      <w:pPr>
        <w:ind w:left="3285" w:hanging="1080"/>
      </w:pPr>
      <w:rPr>
        <w:rFonts w:hint="default"/>
      </w:rPr>
    </w:lvl>
    <w:lvl w:ilvl="6">
      <w:start w:val="1"/>
      <w:numFmt w:val="decimal"/>
      <w:lvlText w:val="%1.%2.%3.%4.%5.%6.%7"/>
      <w:lvlJc w:val="left"/>
      <w:pPr>
        <w:ind w:left="4086" w:hanging="1440"/>
      </w:pPr>
      <w:rPr>
        <w:rFonts w:hint="default"/>
      </w:rPr>
    </w:lvl>
    <w:lvl w:ilvl="7">
      <w:start w:val="1"/>
      <w:numFmt w:val="decimal"/>
      <w:lvlText w:val="%1.%2.%3.%4.%5.%6.%7.%8"/>
      <w:lvlJc w:val="left"/>
      <w:pPr>
        <w:ind w:left="4527" w:hanging="1440"/>
      </w:pPr>
      <w:rPr>
        <w:rFonts w:hint="default"/>
      </w:rPr>
    </w:lvl>
    <w:lvl w:ilvl="8">
      <w:start w:val="1"/>
      <w:numFmt w:val="decimal"/>
      <w:lvlText w:val="%1.%2.%3.%4.%5.%6.%7.%8.%9"/>
      <w:lvlJc w:val="left"/>
      <w:pPr>
        <w:ind w:left="4968" w:hanging="1440"/>
      </w:pPr>
      <w:rPr>
        <w:rFonts w:hint="default"/>
      </w:rPr>
    </w:lvl>
  </w:abstractNum>
  <w:abstractNum w:abstractNumId="23" w15:restartNumberingAfterBreak="0">
    <w:nsid w:val="22857462"/>
    <w:multiLevelType w:val="hybridMultilevel"/>
    <w:tmpl w:val="BC9404D8"/>
    <w:lvl w:ilvl="0" w:tplc="2D4073F4">
      <w:start w:val="1"/>
      <w:numFmt w:val="bullet"/>
      <w:lvlText w:val=""/>
      <w:lvlJc w:val="left"/>
      <w:pPr>
        <w:ind w:left="360" w:hanging="360"/>
      </w:pPr>
      <w:rPr>
        <w:rFonts w:ascii="Wingdings" w:hAnsi="Wingdings"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4284AB1"/>
    <w:multiLevelType w:val="multilevel"/>
    <w:tmpl w:val="3E080BD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243C4920"/>
    <w:multiLevelType w:val="hybridMultilevel"/>
    <w:tmpl w:val="A416496A"/>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26" w15:restartNumberingAfterBreak="0">
    <w:nsid w:val="2854549A"/>
    <w:multiLevelType w:val="hybridMultilevel"/>
    <w:tmpl w:val="9C42F834"/>
    <w:name w:val="List Dash 3__1"/>
    <w:lvl w:ilvl="0" w:tplc="F22C3962">
      <w:start w:val="1"/>
      <w:numFmt w:val="bullet"/>
      <w:lvlText w:val=""/>
      <w:lvlJc w:val="left"/>
      <w:pPr>
        <w:tabs>
          <w:tab w:val="num" w:pos="360"/>
        </w:tabs>
        <w:ind w:left="360" w:hanging="360"/>
      </w:pPr>
      <w:rPr>
        <w:rFonts w:ascii="Symbol" w:hAnsi="Symbol" w:hint="default"/>
        <w:sz w:val="16"/>
      </w:rPr>
    </w:lvl>
    <w:lvl w:ilvl="1" w:tplc="D44CDE88" w:tentative="1">
      <w:start w:val="1"/>
      <w:numFmt w:val="bullet"/>
      <w:lvlText w:val="o"/>
      <w:lvlJc w:val="left"/>
      <w:pPr>
        <w:tabs>
          <w:tab w:val="num" w:pos="1440"/>
        </w:tabs>
        <w:ind w:left="1440" w:hanging="360"/>
      </w:pPr>
      <w:rPr>
        <w:rFonts w:ascii="Courier New" w:hAnsi="Courier New" w:hint="default"/>
      </w:rPr>
    </w:lvl>
    <w:lvl w:ilvl="2" w:tplc="A662AA42" w:tentative="1">
      <w:start w:val="1"/>
      <w:numFmt w:val="bullet"/>
      <w:lvlText w:val=""/>
      <w:lvlJc w:val="left"/>
      <w:pPr>
        <w:tabs>
          <w:tab w:val="num" w:pos="2160"/>
        </w:tabs>
        <w:ind w:left="2160" w:hanging="360"/>
      </w:pPr>
      <w:rPr>
        <w:rFonts w:ascii="Wingdings" w:hAnsi="Wingdings" w:hint="default"/>
      </w:rPr>
    </w:lvl>
    <w:lvl w:ilvl="3" w:tplc="36FCEB2E" w:tentative="1">
      <w:start w:val="1"/>
      <w:numFmt w:val="bullet"/>
      <w:lvlText w:val=""/>
      <w:lvlJc w:val="left"/>
      <w:pPr>
        <w:tabs>
          <w:tab w:val="num" w:pos="2880"/>
        </w:tabs>
        <w:ind w:left="2880" w:hanging="360"/>
      </w:pPr>
      <w:rPr>
        <w:rFonts w:ascii="Symbol" w:hAnsi="Symbol" w:hint="default"/>
      </w:rPr>
    </w:lvl>
    <w:lvl w:ilvl="4" w:tplc="D41E2B42" w:tentative="1">
      <w:start w:val="1"/>
      <w:numFmt w:val="bullet"/>
      <w:lvlText w:val="o"/>
      <w:lvlJc w:val="left"/>
      <w:pPr>
        <w:tabs>
          <w:tab w:val="num" w:pos="3600"/>
        </w:tabs>
        <w:ind w:left="3600" w:hanging="360"/>
      </w:pPr>
      <w:rPr>
        <w:rFonts w:ascii="Courier New" w:hAnsi="Courier New" w:hint="default"/>
      </w:rPr>
    </w:lvl>
    <w:lvl w:ilvl="5" w:tplc="105ACD0E" w:tentative="1">
      <w:start w:val="1"/>
      <w:numFmt w:val="bullet"/>
      <w:lvlText w:val=""/>
      <w:lvlJc w:val="left"/>
      <w:pPr>
        <w:tabs>
          <w:tab w:val="num" w:pos="4320"/>
        </w:tabs>
        <w:ind w:left="4320" w:hanging="360"/>
      </w:pPr>
      <w:rPr>
        <w:rFonts w:ascii="Wingdings" w:hAnsi="Wingdings" w:hint="default"/>
      </w:rPr>
    </w:lvl>
    <w:lvl w:ilvl="6" w:tplc="393E4796" w:tentative="1">
      <w:start w:val="1"/>
      <w:numFmt w:val="bullet"/>
      <w:lvlText w:val=""/>
      <w:lvlJc w:val="left"/>
      <w:pPr>
        <w:tabs>
          <w:tab w:val="num" w:pos="5040"/>
        </w:tabs>
        <w:ind w:left="5040" w:hanging="360"/>
      </w:pPr>
      <w:rPr>
        <w:rFonts w:ascii="Symbol" w:hAnsi="Symbol" w:hint="default"/>
      </w:rPr>
    </w:lvl>
    <w:lvl w:ilvl="7" w:tplc="B1B855C6" w:tentative="1">
      <w:start w:val="1"/>
      <w:numFmt w:val="bullet"/>
      <w:lvlText w:val="o"/>
      <w:lvlJc w:val="left"/>
      <w:pPr>
        <w:tabs>
          <w:tab w:val="num" w:pos="5760"/>
        </w:tabs>
        <w:ind w:left="5760" w:hanging="360"/>
      </w:pPr>
      <w:rPr>
        <w:rFonts w:ascii="Courier New" w:hAnsi="Courier New" w:hint="default"/>
      </w:rPr>
    </w:lvl>
    <w:lvl w:ilvl="8" w:tplc="F18C2C06"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AF70B70"/>
    <w:multiLevelType w:val="hybridMultilevel"/>
    <w:tmpl w:val="3DDEE9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B2A2D77"/>
    <w:multiLevelType w:val="hybridMultilevel"/>
    <w:tmpl w:val="815C4B64"/>
    <w:name w:val="WW8Num4"/>
    <w:lvl w:ilvl="0" w:tplc="B6985B2E">
      <w:start w:val="1"/>
      <w:numFmt w:val="decimal"/>
      <w:lvlText w:val="%1."/>
      <w:lvlJc w:val="left"/>
      <w:pPr>
        <w:tabs>
          <w:tab w:val="num" w:pos="360"/>
        </w:tabs>
        <w:ind w:left="216" w:hanging="216"/>
      </w:pPr>
      <w:rPr>
        <w:rFonts w:hint="default"/>
        <w:b w:val="0"/>
        <w:i w:val="0"/>
        <w:sz w:val="20"/>
        <w:szCs w:val="20"/>
      </w:rPr>
    </w:lvl>
    <w:lvl w:ilvl="1" w:tplc="F4342BB6">
      <w:start w:val="1"/>
      <w:numFmt w:val="lowerLetter"/>
      <w:lvlText w:val="%2."/>
      <w:lvlJc w:val="left"/>
      <w:pPr>
        <w:tabs>
          <w:tab w:val="num" w:pos="-5040"/>
        </w:tabs>
        <w:ind w:left="-5040" w:hanging="360"/>
      </w:pPr>
    </w:lvl>
    <w:lvl w:ilvl="2" w:tplc="51743B4A">
      <w:start w:val="1"/>
      <w:numFmt w:val="lowerRoman"/>
      <w:lvlText w:val="%3."/>
      <w:lvlJc w:val="right"/>
      <w:pPr>
        <w:tabs>
          <w:tab w:val="num" w:pos="113"/>
        </w:tabs>
        <w:ind w:left="113" w:firstLine="0"/>
      </w:pPr>
      <w:rPr>
        <w:rFonts w:hint="default"/>
      </w:rPr>
    </w:lvl>
    <w:lvl w:ilvl="3" w:tplc="0B948A1E" w:tentative="1">
      <w:start w:val="1"/>
      <w:numFmt w:val="decimal"/>
      <w:lvlText w:val="%4."/>
      <w:lvlJc w:val="left"/>
      <w:pPr>
        <w:tabs>
          <w:tab w:val="num" w:pos="-3600"/>
        </w:tabs>
        <w:ind w:left="-3600" w:hanging="360"/>
      </w:pPr>
    </w:lvl>
    <w:lvl w:ilvl="4" w:tplc="4D1C824A" w:tentative="1">
      <w:start w:val="1"/>
      <w:numFmt w:val="lowerLetter"/>
      <w:lvlText w:val="%5."/>
      <w:lvlJc w:val="left"/>
      <w:pPr>
        <w:tabs>
          <w:tab w:val="num" w:pos="-2880"/>
        </w:tabs>
        <w:ind w:left="-2880" w:hanging="360"/>
      </w:pPr>
    </w:lvl>
    <w:lvl w:ilvl="5" w:tplc="E8A21084" w:tentative="1">
      <w:start w:val="1"/>
      <w:numFmt w:val="lowerRoman"/>
      <w:lvlText w:val="%6."/>
      <w:lvlJc w:val="right"/>
      <w:pPr>
        <w:tabs>
          <w:tab w:val="num" w:pos="-2160"/>
        </w:tabs>
        <w:ind w:left="-2160" w:hanging="180"/>
      </w:pPr>
    </w:lvl>
    <w:lvl w:ilvl="6" w:tplc="F0628040" w:tentative="1">
      <w:start w:val="1"/>
      <w:numFmt w:val="decimal"/>
      <w:lvlText w:val="%7."/>
      <w:lvlJc w:val="left"/>
      <w:pPr>
        <w:tabs>
          <w:tab w:val="num" w:pos="-1440"/>
        </w:tabs>
        <w:ind w:left="-1440" w:hanging="360"/>
      </w:pPr>
    </w:lvl>
    <w:lvl w:ilvl="7" w:tplc="827A254C" w:tentative="1">
      <w:start w:val="1"/>
      <w:numFmt w:val="lowerLetter"/>
      <w:lvlText w:val="%8."/>
      <w:lvlJc w:val="left"/>
      <w:pPr>
        <w:tabs>
          <w:tab w:val="num" w:pos="-720"/>
        </w:tabs>
        <w:ind w:left="-720" w:hanging="360"/>
      </w:pPr>
    </w:lvl>
    <w:lvl w:ilvl="8" w:tplc="290C3AAC" w:tentative="1">
      <w:start w:val="1"/>
      <w:numFmt w:val="lowerRoman"/>
      <w:lvlText w:val="%9."/>
      <w:lvlJc w:val="right"/>
      <w:pPr>
        <w:tabs>
          <w:tab w:val="num" w:pos="0"/>
        </w:tabs>
        <w:ind w:left="0" w:hanging="180"/>
      </w:pPr>
    </w:lvl>
  </w:abstractNum>
  <w:abstractNum w:abstractNumId="29" w15:restartNumberingAfterBreak="0">
    <w:nsid w:val="2C6B308E"/>
    <w:multiLevelType w:val="multilevel"/>
    <w:tmpl w:val="146A659C"/>
    <w:lvl w:ilvl="0">
      <w:start w:val="1"/>
      <w:numFmt w:val="decimal"/>
      <w:lvlRestart w:val="0"/>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0" w15:restartNumberingAfterBreak="0">
    <w:nsid w:val="2E537536"/>
    <w:multiLevelType w:val="hybridMultilevel"/>
    <w:tmpl w:val="C15A0E08"/>
    <w:name w:val="List Dash 2__1"/>
    <w:lvl w:ilvl="0" w:tplc="84FC30F4">
      <w:start w:val="1"/>
      <w:numFmt w:val="bullet"/>
      <w:lvlText w:val="-"/>
      <w:lvlJc w:val="left"/>
      <w:pPr>
        <w:tabs>
          <w:tab w:val="num" w:pos="1098"/>
        </w:tabs>
        <w:ind w:left="1098" w:hanging="360"/>
      </w:pPr>
      <w:rPr>
        <w:rFonts w:ascii="Times New Roman" w:hAnsi="Times New Roman" w:hint="default"/>
      </w:rPr>
    </w:lvl>
    <w:lvl w:ilvl="1" w:tplc="6BDC60E4" w:tentative="1">
      <w:start w:val="1"/>
      <w:numFmt w:val="bullet"/>
      <w:lvlText w:val="o"/>
      <w:lvlJc w:val="left"/>
      <w:pPr>
        <w:ind w:left="1818" w:hanging="360"/>
      </w:pPr>
      <w:rPr>
        <w:rFonts w:ascii="Courier New" w:hAnsi="Courier New" w:hint="default"/>
      </w:rPr>
    </w:lvl>
    <w:lvl w:ilvl="2" w:tplc="889430DA" w:tentative="1">
      <w:start w:val="1"/>
      <w:numFmt w:val="bullet"/>
      <w:lvlText w:val=""/>
      <w:lvlJc w:val="left"/>
      <w:pPr>
        <w:ind w:left="2538" w:hanging="360"/>
      </w:pPr>
      <w:rPr>
        <w:rFonts w:ascii="Wingdings" w:hAnsi="Wingdings" w:hint="default"/>
      </w:rPr>
    </w:lvl>
    <w:lvl w:ilvl="3" w:tplc="6390F050" w:tentative="1">
      <w:start w:val="1"/>
      <w:numFmt w:val="bullet"/>
      <w:lvlText w:val=""/>
      <w:lvlJc w:val="left"/>
      <w:pPr>
        <w:ind w:left="3258" w:hanging="360"/>
      </w:pPr>
      <w:rPr>
        <w:rFonts w:ascii="Symbol" w:hAnsi="Symbol" w:hint="default"/>
      </w:rPr>
    </w:lvl>
    <w:lvl w:ilvl="4" w:tplc="F746E212" w:tentative="1">
      <w:start w:val="1"/>
      <w:numFmt w:val="bullet"/>
      <w:lvlText w:val="o"/>
      <w:lvlJc w:val="left"/>
      <w:pPr>
        <w:ind w:left="3978" w:hanging="360"/>
      </w:pPr>
      <w:rPr>
        <w:rFonts w:ascii="Courier New" w:hAnsi="Courier New" w:hint="default"/>
      </w:rPr>
    </w:lvl>
    <w:lvl w:ilvl="5" w:tplc="56A0B956" w:tentative="1">
      <w:start w:val="1"/>
      <w:numFmt w:val="bullet"/>
      <w:lvlText w:val=""/>
      <w:lvlJc w:val="left"/>
      <w:pPr>
        <w:ind w:left="4698" w:hanging="360"/>
      </w:pPr>
      <w:rPr>
        <w:rFonts w:ascii="Wingdings" w:hAnsi="Wingdings" w:hint="default"/>
      </w:rPr>
    </w:lvl>
    <w:lvl w:ilvl="6" w:tplc="990CF48A" w:tentative="1">
      <w:start w:val="1"/>
      <w:numFmt w:val="bullet"/>
      <w:lvlText w:val=""/>
      <w:lvlJc w:val="left"/>
      <w:pPr>
        <w:ind w:left="5418" w:hanging="360"/>
      </w:pPr>
      <w:rPr>
        <w:rFonts w:ascii="Symbol" w:hAnsi="Symbol" w:hint="default"/>
      </w:rPr>
    </w:lvl>
    <w:lvl w:ilvl="7" w:tplc="E2800A88" w:tentative="1">
      <w:start w:val="1"/>
      <w:numFmt w:val="bullet"/>
      <w:lvlText w:val="o"/>
      <w:lvlJc w:val="left"/>
      <w:pPr>
        <w:ind w:left="6138" w:hanging="360"/>
      </w:pPr>
      <w:rPr>
        <w:rFonts w:ascii="Courier New" w:hAnsi="Courier New" w:hint="default"/>
      </w:rPr>
    </w:lvl>
    <w:lvl w:ilvl="8" w:tplc="6E74BDCC" w:tentative="1">
      <w:start w:val="1"/>
      <w:numFmt w:val="bullet"/>
      <w:lvlText w:val=""/>
      <w:lvlJc w:val="left"/>
      <w:pPr>
        <w:ind w:left="6858" w:hanging="360"/>
      </w:pPr>
      <w:rPr>
        <w:rFonts w:ascii="Wingdings" w:hAnsi="Wingdings" w:hint="default"/>
      </w:rPr>
    </w:lvl>
  </w:abstractNum>
  <w:abstractNum w:abstractNumId="31" w15:restartNumberingAfterBreak="0">
    <w:nsid w:val="2E830308"/>
    <w:multiLevelType w:val="hybridMultilevel"/>
    <w:tmpl w:val="E42A9F6E"/>
    <w:name w:val="List Number 1__1"/>
    <w:lvl w:ilvl="0" w:tplc="776CF156">
      <w:start w:val="1"/>
      <w:numFmt w:val="decimal"/>
      <w:lvlText w:val="%1."/>
      <w:lvlJc w:val="left"/>
      <w:pPr>
        <w:tabs>
          <w:tab w:val="num" w:pos="720"/>
        </w:tabs>
        <w:ind w:left="720" w:hanging="360"/>
      </w:pPr>
      <w:rPr>
        <w:rFonts w:hint="default"/>
      </w:rPr>
    </w:lvl>
    <w:lvl w:ilvl="1" w:tplc="2900459E">
      <w:start w:val="1"/>
      <w:numFmt w:val="lowerLetter"/>
      <w:lvlText w:val="%2."/>
      <w:lvlJc w:val="left"/>
      <w:pPr>
        <w:tabs>
          <w:tab w:val="num" w:pos="1440"/>
        </w:tabs>
        <w:ind w:left="1440" w:hanging="360"/>
      </w:pPr>
    </w:lvl>
    <w:lvl w:ilvl="2" w:tplc="2CFC407E" w:tentative="1">
      <w:start w:val="1"/>
      <w:numFmt w:val="lowerRoman"/>
      <w:lvlText w:val="%3."/>
      <w:lvlJc w:val="right"/>
      <w:pPr>
        <w:tabs>
          <w:tab w:val="num" w:pos="2160"/>
        </w:tabs>
        <w:ind w:left="2160" w:hanging="180"/>
      </w:pPr>
    </w:lvl>
    <w:lvl w:ilvl="3" w:tplc="ACE089B6" w:tentative="1">
      <w:start w:val="1"/>
      <w:numFmt w:val="decimal"/>
      <w:lvlText w:val="%4."/>
      <w:lvlJc w:val="left"/>
      <w:pPr>
        <w:tabs>
          <w:tab w:val="num" w:pos="2880"/>
        </w:tabs>
        <w:ind w:left="2880" w:hanging="360"/>
      </w:pPr>
    </w:lvl>
    <w:lvl w:ilvl="4" w:tplc="93FA64B8" w:tentative="1">
      <w:start w:val="1"/>
      <w:numFmt w:val="lowerLetter"/>
      <w:lvlText w:val="%5."/>
      <w:lvlJc w:val="left"/>
      <w:pPr>
        <w:tabs>
          <w:tab w:val="num" w:pos="3600"/>
        </w:tabs>
        <w:ind w:left="3600" w:hanging="360"/>
      </w:pPr>
    </w:lvl>
    <w:lvl w:ilvl="5" w:tplc="65F835C2" w:tentative="1">
      <w:start w:val="1"/>
      <w:numFmt w:val="lowerRoman"/>
      <w:lvlText w:val="%6."/>
      <w:lvlJc w:val="right"/>
      <w:pPr>
        <w:tabs>
          <w:tab w:val="num" w:pos="4320"/>
        </w:tabs>
        <w:ind w:left="4320" w:hanging="180"/>
      </w:pPr>
    </w:lvl>
    <w:lvl w:ilvl="6" w:tplc="9F9A56A4" w:tentative="1">
      <w:start w:val="1"/>
      <w:numFmt w:val="decimal"/>
      <w:lvlText w:val="%7."/>
      <w:lvlJc w:val="left"/>
      <w:pPr>
        <w:tabs>
          <w:tab w:val="num" w:pos="5040"/>
        </w:tabs>
        <w:ind w:left="5040" w:hanging="360"/>
      </w:pPr>
    </w:lvl>
    <w:lvl w:ilvl="7" w:tplc="2E26F3F0" w:tentative="1">
      <w:start w:val="1"/>
      <w:numFmt w:val="lowerLetter"/>
      <w:lvlText w:val="%8."/>
      <w:lvlJc w:val="left"/>
      <w:pPr>
        <w:tabs>
          <w:tab w:val="num" w:pos="5760"/>
        </w:tabs>
        <w:ind w:left="5760" w:hanging="360"/>
      </w:pPr>
    </w:lvl>
    <w:lvl w:ilvl="8" w:tplc="FAA67C74" w:tentative="1">
      <w:start w:val="1"/>
      <w:numFmt w:val="lowerRoman"/>
      <w:lvlText w:val="%9."/>
      <w:lvlJc w:val="right"/>
      <w:pPr>
        <w:tabs>
          <w:tab w:val="num" w:pos="6480"/>
        </w:tabs>
        <w:ind w:left="6480" w:hanging="180"/>
      </w:pPr>
    </w:lvl>
  </w:abstractNum>
  <w:abstractNum w:abstractNumId="32" w15:restartNumberingAfterBreak="0">
    <w:nsid w:val="30DE60F9"/>
    <w:multiLevelType w:val="multilevel"/>
    <w:tmpl w:val="0BE219D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15:restartNumberingAfterBreak="0">
    <w:nsid w:val="340C71B9"/>
    <w:multiLevelType w:val="multilevel"/>
    <w:tmpl w:val="30348A8E"/>
    <w:lvl w:ilvl="0">
      <w:start w:val="1"/>
      <w:numFmt w:val="bullet"/>
      <w:lvlText w:val=""/>
      <w:lvlJc w:val="left"/>
      <w:pPr>
        <w:tabs>
          <w:tab w:val="num" w:pos="1440"/>
        </w:tabs>
        <w:ind w:left="1440" w:hanging="360"/>
      </w:pPr>
      <w:rPr>
        <w:rFonts w:ascii="Symbol" w:hAnsi="Symbol" w:cs="OpenSymbol" w:hint="default"/>
      </w:rPr>
    </w:lvl>
    <w:lvl w:ilvl="1">
      <w:start w:val="1"/>
      <w:numFmt w:val="bullet"/>
      <w:lvlText w:val="◦"/>
      <w:lvlJc w:val="left"/>
      <w:pPr>
        <w:tabs>
          <w:tab w:val="num" w:pos="1800"/>
        </w:tabs>
        <w:ind w:left="1800" w:hanging="360"/>
      </w:pPr>
      <w:rPr>
        <w:rFonts w:ascii="OpenSymbol" w:hAnsi="OpenSymbol" w:cs="OpenSymbol" w:hint="default"/>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520"/>
        </w:tabs>
        <w:ind w:left="2520" w:hanging="360"/>
      </w:pPr>
      <w:rPr>
        <w:rFonts w:ascii="Symbol" w:hAnsi="Symbol" w:cs="OpenSymbol" w:hint="default"/>
      </w:rPr>
    </w:lvl>
    <w:lvl w:ilvl="4">
      <w:start w:val="1"/>
      <w:numFmt w:val="bullet"/>
      <w:lvlText w:val="◦"/>
      <w:lvlJc w:val="left"/>
      <w:pPr>
        <w:tabs>
          <w:tab w:val="num" w:pos="2880"/>
        </w:tabs>
        <w:ind w:left="2880" w:hanging="360"/>
      </w:pPr>
      <w:rPr>
        <w:rFonts w:ascii="OpenSymbol" w:hAnsi="OpenSymbol" w:cs="OpenSymbol" w:hint="default"/>
      </w:rPr>
    </w:lvl>
    <w:lvl w:ilvl="5">
      <w:start w:val="1"/>
      <w:numFmt w:val="bullet"/>
      <w:lvlText w:val="▪"/>
      <w:lvlJc w:val="left"/>
      <w:pPr>
        <w:tabs>
          <w:tab w:val="num" w:pos="3240"/>
        </w:tabs>
        <w:ind w:left="3240" w:hanging="360"/>
      </w:pPr>
      <w:rPr>
        <w:rFonts w:ascii="OpenSymbol" w:hAnsi="OpenSymbol" w:cs="OpenSymbol" w:hint="default"/>
      </w:rPr>
    </w:lvl>
    <w:lvl w:ilvl="6">
      <w:start w:val="1"/>
      <w:numFmt w:val="bullet"/>
      <w:lvlText w:val=""/>
      <w:lvlJc w:val="left"/>
      <w:pPr>
        <w:tabs>
          <w:tab w:val="num" w:pos="3600"/>
        </w:tabs>
        <w:ind w:left="3600" w:hanging="360"/>
      </w:pPr>
      <w:rPr>
        <w:rFonts w:ascii="Symbol" w:hAnsi="Symbol" w:cs="OpenSymbol" w:hint="default"/>
      </w:rPr>
    </w:lvl>
    <w:lvl w:ilvl="7">
      <w:start w:val="1"/>
      <w:numFmt w:val="bullet"/>
      <w:lvlText w:val="◦"/>
      <w:lvlJc w:val="left"/>
      <w:pPr>
        <w:tabs>
          <w:tab w:val="num" w:pos="3960"/>
        </w:tabs>
        <w:ind w:left="3960" w:hanging="360"/>
      </w:pPr>
      <w:rPr>
        <w:rFonts w:ascii="OpenSymbol" w:hAnsi="OpenSymbol" w:cs="OpenSymbol" w:hint="default"/>
      </w:rPr>
    </w:lvl>
    <w:lvl w:ilvl="8">
      <w:start w:val="1"/>
      <w:numFmt w:val="bullet"/>
      <w:lvlText w:val="▪"/>
      <w:lvlJc w:val="left"/>
      <w:pPr>
        <w:tabs>
          <w:tab w:val="num" w:pos="4320"/>
        </w:tabs>
        <w:ind w:left="4320" w:hanging="360"/>
      </w:pPr>
      <w:rPr>
        <w:rFonts w:ascii="OpenSymbol" w:hAnsi="OpenSymbol" w:cs="OpenSymbol" w:hint="default"/>
      </w:rPr>
    </w:lvl>
  </w:abstractNum>
  <w:abstractNum w:abstractNumId="34" w15:restartNumberingAfterBreak="0">
    <w:nsid w:val="36243BF4"/>
    <w:multiLevelType w:val="singleLevel"/>
    <w:tmpl w:val="50AA1D72"/>
    <w:lvl w:ilvl="0">
      <w:start w:val="1"/>
      <w:numFmt w:val="bullet"/>
      <w:lvlRestart w:val="0"/>
      <w:pStyle w:val="Tiret0"/>
      <w:lvlText w:val="–"/>
      <w:lvlJc w:val="left"/>
      <w:pPr>
        <w:tabs>
          <w:tab w:val="num" w:pos="850"/>
        </w:tabs>
        <w:ind w:left="850" w:hanging="850"/>
      </w:pPr>
    </w:lvl>
  </w:abstractNum>
  <w:abstractNum w:abstractNumId="35" w15:restartNumberingAfterBreak="0">
    <w:nsid w:val="3D20439C"/>
    <w:multiLevelType w:val="multilevel"/>
    <w:tmpl w:val="0A1E7C9E"/>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3DA060D7"/>
    <w:multiLevelType w:val="hybridMultilevel"/>
    <w:tmpl w:val="699606C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E5D2C48"/>
    <w:multiLevelType w:val="hybridMultilevel"/>
    <w:tmpl w:val="E6AA9A3E"/>
    <w:name w:val="Tiret 0__1"/>
    <w:lvl w:ilvl="0" w:tplc="8D965EA2">
      <w:start w:val="1"/>
      <w:numFmt w:val="decimal"/>
      <w:lvlText w:val="%1)"/>
      <w:lvlJc w:val="left"/>
      <w:pPr>
        <w:tabs>
          <w:tab w:val="num" w:pos="1080"/>
        </w:tabs>
        <w:ind w:left="720"/>
      </w:pPr>
      <w:rPr>
        <w:rFonts w:hint="default"/>
      </w:rPr>
    </w:lvl>
    <w:lvl w:ilvl="1" w:tplc="EBD0274E">
      <w:start w:val="1"/>
      <w:numFmt w:val="lowerLetter"/>
      <w:lvlText w:val="%2."/>
      <w:lvlJc w:val="left"/>
      <w:pPr>
        <w:tabs>
          <w:tab w:val="num" w:pos="2160"/>
        </w:tabs>
        <w:ind w:left="2160" w:hanging="360"/>
      </w:pPr>
    </w:lvl>
    <w:lvl w:ilvl="2" w:tplc="4E8CA2BA" w:tentative="1">
      <w:start w:val="1"/>
      <w:numFmt w:val="lowerRoman"/>
      <w:lvlText w:val="%3."/>
      <w:lvlJc w:val="right"/>
      <w:pPr>
        <w:tabs>
          <w:tab w:val="num" w:pos="2880"/>
        </w:tabs>
        <w:ind w:left="2880" w:hanging="180"/>
      </w:pPr>
    </w:lvl>
    <w:lvl w:ilvl="3" w:tplc="3C9A681E" w:tentative="1">
      <w:start w:val="1"/>
      <w:numFmt w:val="decimal"/>
      <w:lvlText w:val="%4."/>
      <w:lvlJc w:val="left"/>
      <w:pPr>
        <w:tabs>
          <w:tab w:val="num" w:pos="3600"/>
        </w:tabs>
        <w:ind w:left="3600" w:hanging="360"/>
      </w:pPr>
    </w:lvl>
    <w:lvl w:ilvl="4" w:tplc="E7AEBB1C" w:tentative="1">
      <w:start w:val="1"/>
      <w:numFmt w:val="lowerLetter"/>
      <w:lvlText w:val="%5."/>
      <w:lvlJc w:val="left"/>
      <w:pPr>
        <w:tabs>
          <w:tab w:val="num" w:pos="4320"/>
        </w:tabs>
        <w:ind w:left="4320" w:hanging="360"/>
      </w:pPr>
    </w:lvl>
    <w:lvl w:ilvl="5" w:tplc="BFF21B28" w:tentative="1">
      <w:start w:val="1"/>
      <w:numFmt w:val="lowerRoman"/>
      <w:lvlText w:val="%6."/>
      <w:lvlJc w:val="right"/>
      <w:pPr>
        <w:tabs>
          <w:tab w:val="num" w:pos="5040"/>
        </w:tabs>
        <w:ind w:left="5040" w:hanging="180"/>
      </w:pPr>
    </w:lvl>
    <w:lvl w:ilvl="6" w:tplc="1CEC1464" w:tentative="1">
      <w:start w:val="1"/>
      <w:numFmt w:val="decimal"/>
      <w:lvlText w:val="%7."/>
      <w:lvlJc w:val="left"/>
      <w:pPr>
        <w:tabs>
          <w:tab w:val="num" w:pos="5760"/>
        </w:tabs>
        <w:ind w:left="5760" w:hanging="360"/>
      </w:pPr>
    </w:lvl>
    <w:lvl w:ilvl="7" w:tplc="962ED832" w:tentative="1">
      <w:start w:val="1"/>
      <w:numFmt w:val="lowerLetter"/>
      <w:lvlText w:val="%8."/>
      <w:lvlJc w:val="left"/>
      <w:pPr>
        <w:tabs>
          <w:tab w:val="num" w:pos="6480"/>
        </w:tabs>
        <w:ind w:left="6480" w:hanging="360"/>
      </w:pPr>
    </w:lvl>
    <w:lvl w:ilvl="8" w:tplc="8B8CDD8E" w:tentative="1">
      <w:start w:val="1"/>
      <w:numFmt w:val="lowerRoman"/>
      <w:lvlText w:val="%9."/>
      <w:lvlJc w:val="right"/>
      <w:pPr>
        <w:tabs>
          <w:tab w:val="num" w:pos="7200"/>
        </w:tabs>
        <w:ind w:left="7200" w:hanging="180"/>
      </w:pPr>
    </w:lvl>
  </w:abstractNum>
  <w:abstractNum w:abstractNumId="38" w15:restartNumberingAfterBreak="0">
    <w:nsid w:val="40EB4960"/>
    <w:multiLevelType w:val="multilevel"/>
    <w:tmpl w:val="ABCAE750"/>
    <w:name w:val="WW8Num18"/>
    <w:lvl w:ilvl="0">
      <w:start w:val="1"/>
      <w:numFmt w:val="decimal"/>
      <w:pStyle w:val="Heading1numbered"/>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9" w15:restartNumberingAfterBreak="0">
    <w:nsid w:val="41260EF1"/>
    <w:multiLevelType w:val="multilevel"/>
    <w:tmpl w:val="0409001D"/>
    <w:name w:val="WW8Num6"/>
    <w:styleLink w:val="FAONumberlists5"/>
    <w:lvl w:ilvl="0">
      <w:start w:val="1"/>
      <w:numFmt w:val="decimal"/>
      <w:lvlText w:val="%1"/>
      <w:lvlJc w:val="left"/>
      <w:pPr>
        <w:tabs>
          <w:tab w:val="num" w:pos="360"/>
        </w:tabs>
        <w:ind w:left="360" w:hanging="360"/>
      </w:pPr>
      <w:rPr>
        <w:rFonts w:ascii="Times New Roman" w:hAnsi="Times New Roman"/>
        <w:dstrike w:val="0"/>
        <w:color w:val="auto"/>
        <w:sz w:val="20"/>
        <w:szCs w:val="20"/>
        <w:vertAlign w:val="baseline"/>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42877BD6"/>
    <w:multiLevelType w:val="hybridMultilevel"/>
    <w:tmpl w:val="122C886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34458EB"/>
    <w:multiLevelType w:val="multilevel"/>
    <w:tmpl w:val="E598995A"/>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44CD3176"/>
    <w:multiLevelType w:val="multilevel"/>
    <w:tmpl w:val="3D7C12AA"/>
    <w:lvl w:ilvl="0">
      <w:start w:val="1"/>
      <w:numFmt w:val="decimal"/>
      <w:lvlText w:val="%1."/>
      <w:lvlJc w:val="left"/>
      <w:pPr>
        <w:tabs>
          <w:tab w:val="num" w:pos="288"/>
        </w:tabs>
        <w:ind w:left="288" w:hanging="288"/>
      </w:pPr>
      <w:rPr>
        <w:rFonts w:hint="default"/>
        <w:b/>
        <w:i w:val="0"/>
      </w:rPr>
    </w:lvl>
    <w:lvl w:ilvl="1">
      <w:start w:val="1"/>
      <w:numFmt w:val="decimal"/>
      <w:lvlText w:val="%1.%2"/>
      <w:lvlJc w:val="left"/>
      <w:pPr>
        <w:tabs>
          <w:tab w:val="num" w:pos="640"/>
        </w:tabs>
        <w:ind w:left="1000" w:hanging="432"/>
      </w:pPr>
      <w:rPr>
        <w:rFonts w:hint="default"/>
        <w:lang w:val="en-GB"/>
      </w:rPr>
    </w:lvl>
    <w:lvl w:ilvl="2">
      <w:start w:val="1"/>
      <w:numFmt w:val="decimal"/>
      <w:lvlText w:val="%1.%2.%3"/>
      <w:lvlJc w:val="left"/>
      <w:pPr>
        <w:tabs>
          <w:tab w:val="num" w:pos="1152"/>
        </w:tabs>
        <w:ind w:left="1152" w:hanging="360"/>
      </w:pPr>
      <w:rPr>
        <w:rFonts w:hint="default"/>
        <w:lang w:val="en-US"/>
      </w:rPr>
    </w:lvl>
    <w:lvl w:ilvl="3">
      <w:start w:val="1"/>
      <w:numFmt w:val="decimal"/>
      <w:lvlText w:val="%1.%2.%3.%4"/>
      <w:lvlJc w:val="left"/>
      <w:pPr>
        <w:tabs>
          <w:tab w:val="num" w:pos="1296"/>
        </w:tabs>
        <w:ind w:left="1296" w:hanging="864"/>
      </w:pPr>
      <w:rPr>
        <w:rFonts w:hint="default"/>
      </w:rPr>
    </w:lvl>
    <w:lvl w:ilvl="4">
      <w:start w:val="1"/>
      <w:numFmt w:val="decimal"/>
      <w:lvlText w:val="%1.%2.%3.%4.%5"/>
      <w:lvlJc w:val="left"/>
      <w:pPr>
        <w:tabs>
          <w:tab w:val="num" w:pos="1440"/>
        </w:tabs>
        <w:ind w:left="1440" w:hanging="1008"/>
      </w:pPr>
      <w:rPr>
        <w:rFonts w:hint="default"/>
      </w:rPr>
    </w:lvl>
    <w:lvl w:ilvl="5">
      <w:start w:val="1"/>
      <w:numFmt w:val="decimal"/>
      <w:lvlText w:val="%1.%2.%3.%4.%5.%6"/>
      <w:lvlJc w:val="left"/>
      <w:pPr>
        <w:tabs>
          <w:tab w:val="num" w:pos="1584"/>
        </w:tabs>
        <w:ind w:left="1584" w:hanging="1152"/>
      </w:pPr>
      <w:rPr>
        <w:rFonts w:hint="default"/>
      </w:rPr>
    </w:lvl>
    <w:lvl w:ilvl="6">
      <w:start w:val="1"/>
      <w:numFmt w:val="decimal"/>
      <w:lvlText w:val="%1.%2.%3.%4.%5.%6.%7"/>
      <w:lvlJc w:val="left"/>
      <w:pPr>
        <w:tabs>
          <w:tab w:val="num" w:pos="1728"/>
        </w:tabs>
        <w:ind w:left="1728" w:hanging="1296"/>
      </w:pPr>
      <w:rPr>
        <w:rFonts w:hint="default"/>
      </w:rPr>
    </w:lvl>
    <w:lvl w:ilvl="7">
      <w:start w:val="1"/>
      <w:numFmt w:val="decimal"/>
      <w:lvlText w:val="%1.%2.%3.%4.%5.%6.%7.%8"/>
      <w:lvlJc w:val="left"/>
      <w:pPr>
        <w:tabs>
          <w:tab w:val="num" w:pos="1872"/>
        </w:tabs>
        <w:ind w:left="1872" w:hanging="1440"/>
      </w:pPr>
      <w:rPr>
        <w:rFonts w:hint="default"/>
      </w:rPr>
    </w:lvl>
    <w:lvl w:ilvl="8">
      <w:start w:val="1"/>
      <w:numFmt w:val="decimal"/>
      <w:lvlText w:val="%1.%2.%3.%4.%5.%6.%7.%8.%9"/>
      <w:lvlJc w:val="left"/>
      <w:pPr>
        <w:tabs>
          <w:tab w:val="num" w:pos="2016"/>
        </w:tabs>
        <w:ind w:left="2016" w:hanging="1584"/>
      </w:pPr>
      <w:rPr>
        <w:rFonts w:hint="default"/>
      </w:rPr>
    </w:lvl>
  </w:abstractNum>
  <w:abstractNum w:abstractNumId="43" w15:restartNumberingAfterBreak="0">
    <w:nsid w:val="46295E50"/>
    <w:multiLevelType w:val="multilevel"/>
    <w:tmpl w:val="BDBAF7EA"/>
    <w:lvl w:ilvl="0">
      <w:start w:val="1"/>
      <w:numFmt w:val="decimal"/>
      <w:pStyle w:val="Indented1"/>
      <w:lvlText w:val="%1."/>
      <w:lvlJc w:val="left"/>
      <w:pPr>
        <w:tabs>
          <w:tab w:val="num" w:pos="1008"/>
        </w:tabs>
        <w:ind w:left="1008" w:hanging="360"/>
      </w:pPr>
    </w:lvl>
    <w:lvl w:ilvl="1">
      <w:start w:val="1"/>
      <w:numFmt w:val="decimal"/>
      <w:lvlText w:val="%1.%2."/>
      <w:lvlJc w:val="left"/>
      <w:pPr>
        <w:tabs>
          <w:tab w:val="num" w:pos="1440"/>
        </w:tabs>
        <w:ind w:left="1440" w:hanging="432"/>
      </w:pPr>
    </w:lvl>
    <w:lvl w:ilvl="2">
      <w:start w:val="1"/>
      <w:numFmt w:val="decimal"/>
      <w:lvlText w:val="%1.%2.%3."/>
      <w:lvlJc w:val="left"/>
      <w:pPr>
        <w:tabs>
          <w:tab w:val="num" w:pos="2088"/>
        </w:tabs>
        <w:ind w:left="1872" w:hanging="504"/>
      </w:pPr>
    </w:lvl>
    <w:lvl w:ilvl="3">
      <w:start w:val="1"/>
      <w:numFmt w:val="decimal"/>
      <w:lvlText w:val="%1.%2.%3.%4."/>
      <w:lvlJc w:val="left"/>
      <w:pPr>
        <w:tabs>
          <w:tab w:val="num" w:pos="2448"/>
        </w:tabs>
        <w:ind w:left="2376" w:hanging="648"/>
      </w:pPr>
    </w:lvl>
    <w:lvl w:ilvl="4">
      <w:start w:val="1"/>
      <w:numFmt w:val="decimal"/>
      <w:lvlText w:val="%1.%2.%3.%4.%5."/>
      <w:lvlJc w:val="left"/>
      <w:pPr>
        <w:tabs>
          <w:tab w:val="num" w:pos="3168"/>
        </w:tabs>
        <w:ind w:left="2880" w:hanging="792"/>
      </w:pPr>
    </w:lvl>
    <w:lvl w:ilvl="5">
      <w:start w:val="1"/>
      <w:numFmt w:val="decimal"/>
      <w:lvlText w:val="%1.%2.%3.%4.%5.%6."/>
      <w:lvlJc w:val="left"/>
      <w:pPr>
        <w:tabs>
          <w:tab w:val="num" w:pos="3528"/>
        </w:tabs>
        <w:ind w:left="3384" w:hanging="936"/>
      </w:pPr>
    </w:lvl>
    <w:lvl w:ilvl="6">
      <w:start w:val="1"/>
      <w:numFmt w:val="decimal"/>
      <w:lvlText w:val="%1.%2.%3.%4.%5.%6.%7."/>
      <w:lvlJc w:val="left"/>
      <w:pPr>
        <w:tabs>
          <w:tab w:val="num" w:pos="4248"/>
        </w:tabs>
        <w:ind w:left="3888" w:hanging="1080"/>
      </w:pPr>
    </w:lvl>
    <w:lvl w:ilvl="7">
      <w:start w:val="1"/>
      <w:numFmt w:val="decimal"/>
      <w:lvlText w:val="%1.%2.%3.%4.%5.%6.%7.%8."/>
      <w:lvlJc w:val="left"/>
      <w:pPr>
        <w:tabs>
          <w:tab w:val="num" w:pos="4608"/>
        </w:tabs>
        <w:ind w:left="4392" w:hanging="1224"/>
      </w:pPr>
    </w:lvl>
    <w:lvl w:ilvl="8">
      <w:start w:val="1"/>
      <w:numFmt w:val="decimal"/>
      <w:lvlText w:val="%1.%2.%3.%4.%5.%6.%7.%8.%9."/>
      <w:lvlJc w:val="left"/>
      <w:pPr>
        <w:tabs>
          <w:tab w:val="num" w:pos="5328"/>
        </w:tabs>
        <w:ind w:left="4968" w:hanging="1440"/>
      </w:pPr>
    </w:lvl>
  </w:abstractNum>
  <w:abstractNum w:abstractNumId="44" w15:restartNumberingAfterBreak="0">
    <w:nsid w:val="4D3C350B"/>
    <w:multiLevelType w:val="singleLevel"/>
    <w:tmpl w:val="250A7C5C"/>
    <w:lvl w:ilvl="0">
      <w:start w:val="1"/>
      <w:numFmt w:val="bullet"/>
      <w:lvlRestart w:val="0"/>
      <w:pStyle w:val="Tiret1"/>
      <w:lvlText w:val="–"/>
      <w:lvlJc w:val="left"/>
      <w:pPr>
        <w:tabs>
          <w:tab w:val="num" w:pos="1417"/>
        </w:tabs>
        <w:ind w:left="1417" w:hanging="567"/>
      </w:pPr>
    </w:lvl>
  </w:abstractNum>
  <w:abstractNum w:abstractNumId="45" w15:restartNumberingAfterBreak="0">
    <w:nsid w:val="4EC65261"/>
    <w:multiLevelType w:val="hybridMultilevel"/>
    <w:tmpl w:val="A40E4520"/>
    <w:lvl w:ilvl="0" w:tplc="F4B0A1FC">
      <w:start w:val="1"/>
      <w:numFmt w:val="bullet"/>
      <w:pStyle w:val="Indented"/>
      <w:lvlText w:val=""/>
      <w:lvlJc w:val="left"/>
      <w:pPr>
        <w:tabs>
          <w:tab w:val="num" w:pos="360"/>
        </w:tabs>
        <w:ind w:left="360" w:hanging="216"/>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52DC77A6"/>
    <w:multiLevelType w:val="hybridMultilevel"/>
    <w:tmpl w:val="3BFA5B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39A1391"/>
    <w:multiLevelType w:val="multilevel"/>
    <w:tmpl w:val="BDC8294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15:restartNumberingAfterBreak="0">
    <w:nsid w:val="54075525"/>
    <w:multiLevelType w:val="hybridMultilevel"/>
    <w:tmpl w:val="0A3A8DCA"/>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100"/>
        </w:tabs>
        <w:ind w:left="1100" w:hanging="360"/>
      </w:pPr>
      <w:rPr>
        <w:rFonts w:ascii="Courier New" w:hAnsi="Courier New" w:cs="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cs="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cs="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49" w15:restartNumberingAfterBreak="0">
    <w:nsid w:val="54F03065"/>
    <w:multiLevelType w:val="hybridMultilevel"/>
    <w:tmpl w:val="7EE81AA0"/>
    <w:lvl w:ilvl="0" w:tplc="0809000B">
      <w:start w:val="1"/>
      <w:numFmt w:val="bullet"/>
      <w:lvlText w:val=""/>
      <w:lvlJc w:val="left"/>
      <w:pPr>
        <w:ind w:left="1062" w:hanging="360"/>
      </w:pPr>
      <w:rPr>
        <w:rFonts w:ascii="Wingdings" w:hAnsi="Wingdings" w:hint="default"/>
      </w:rPr>
    </w:lvl>
    <w:lvl w:ilvl="1" w:tplc="08090003" w:tentative="1">
      <w:start w:val="1"/>
      <w:numFmt w:val="bullet"/>
      <w:lvlText w:val="o"/>
      <w:lvlJc w:val="left"/>
      <w:pPr>
        <w:ind w:left="1782" w:hanging="360"/>
      </w:pPr>
      <w:rPr>
        <w:rFonts w:ascii="Courier New" w:hAnsi="Courier New" w:cs="Courier New" w:hint="default"/>
      </w:rPr>
    </w:lvl>
    <w:lvl w:ilvl="2" w:tplc="08090005" w:tentative="1">
      <w:start w:val="1"/>
      <w:numFmt w:val="bullet"/>
      <w:lvlText w:val=""/>
      <w:lvlJc w:val="left"/>
      <w:pPr>
        <w:ind w:left="2502" w:hanging="360"/>
      </w:pPr>
      <w:rPr>
        <w:rFonts w:ascii="Wingdings" w:hAnsi="Wingdings" w:hint="default"/>
      </w:rPr>
    </w:lvl>
    <w:lvl w:ilvl="3" w:tplc="08090001" w:tentative="1">
      <w:start w:val="1"/>
      <w:numFmt w:val="bullet"/>
      <w:lvlText w:val=""/>
      <w:lvlJc w:val="left"/>
      <w:pPr>
        <w:ind w:left="3222" w:hanging="360"/>
      </w:pPr>
      <w:rPr>
        <w:rFonts w:ascii="Symbol" w:hAnsi="Symbol" w:hint="default"/>
      </w:rPr>
    </w:lvl>
    <w:lvl w:ilvl="4" w:tplc="08090003" w:tentative="1">
      <w:start w:val="1"/>
      <w:numFmt w:val="bullet"/>
      <w:lvlText w:val="o"/>
      <w:lvlJc w:val="left"/>
      <w:pPr>
        <w:ind w:left="3942" w:hanging="360"/>
      </w:pPr>
      <w:rPr>
        <w:rFonts w:ascii="Courier New" w:hAnsi="Courier New" w:cs="Courier New" w:hint="default"/>
      </w:rPr>
    </w:lvl>
    <w:lvl w:ilvl="5" w:tplc="08090005" w:tentative="1">
      <w:start w:val="1"/>
      <w:numFmt w:val="bullet"/>
      <w:lvlText w:val=""/>
      <w:lvlJc w:val="left"/>
      <w:pPr>
        <w:ind w:left="4662" w:hanging="360"/>
      </w:pPr>
      <w:rPr>
        <w:rFonts w:ascii="Wingdings" w:hAnsi="Wingdings" w:hint="default"/>
      </w:rPr>
    </w:lvl>
    <w:lvl w:ilvl="6" w:tplc="08090001" w:tentative="1">
      <w:start w:val="1"/>
      <w:numFmt w:val="bullet"/>
      <w:lvlText w:val=""/>
      <w:lvlJc w:val="left"/>
      <w:pPr>
        <w:ind w:left="5382" w:hanging="360"/>
      </w:pPr>
      <w:rPr>
        <w:rFonts w:ascii="Symbol" w:hAnsi="Symbol" w:hint="default"/>
      </w:rPr>
    </w:lvl>
    <w:lvl w:ilvl="7" w:tplc="08090003" w:tentative="1">
      <w:start w:val="1"/>
      <w:numFmt w:val="bullet"/>
      <w:lvlText w:val="o"/>
      <w:lvlJc w:val="left"/>
      <w:pPr>
        <w:ind w:left="6102" w:hanging="360"/>
      </w:pPr>
      <w:rPr>
        <w:rFonts w:ascii="Courier New" w:hAnsi="Courier New" w:cs="Courier New" w:hint="default"/>
      </w:rPr>
    </w:lvl>
    <w:lvl w:ilvl="8" w:tplc="08090005" w:tentative="1">
      <w:start w:val="1"/>
      <w:numFmt w:val="bullet"/>
      <w:lvlText w:val=""/>
      <w:lvlJc w:val="left"/>
      <w:pPr>
        <w:ind w:left="6822" w:hanging="360"/>
      </w:pPr>
      <w:rPr>
        <w:rFonts w:ascii="Wingdings" w:hAnsi="Wingdings" w:hint="default"/>
      </w:rPr>
    </w:lvl>
  </w:abstractNum>
  <w:abstractNum w:abstractNumId="50" w15:restartNumberingAfterBreak="0">
    <w:nsid w:val="55904715"/>
    <w:multiLevelType w:val="multilevel"/>
    <w:tmpl w:val="9448F8F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56C747CD"/>
    <w:multiLevelType w:val="hybridMultilevel"/>
    <w:tmpl w:val="E794A0B2"/>
    <w:lvl w:ilvl="0" w:tplc="4162C62C">
      <w:start w:val="1"/>
      <w:numFmt w:val="bullet"/>
      <w:lvlText w:val=""/>
      <w:lvlJc w:val="left"/>
      <w:pPr>
        <w:ind w:left="720" w:hanging="360"/>
      </w:pPr>
      <w:rPr>
        <w:rFonts w:ascii="Symbol" w:hAnsi="Symbol" w:hint="default"/>
        <w:color w:val="000000" w:themeColor="text1"/>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2" w15:restartNumberingAfterBreak="0">
    <w:nsid w:val="57F47F54"/>
    <w:multiLevelType w:val="hybridMultilevel"/>
    <w:tmpl w:val="34AE6832"/>
    <w:name w:val="Tiret 1__1"/>
    <w:lvl w:ilvl="0" w:tplc="9552142E">
      <w:start w:val="1"/>
      <w:numFmt w:val="bullet"/>
      <w:lvlText w:val=""/>
      <w:lvlJc w:val="left"/>
      <w:pPr>
        <w:ind w:left="1350" w:hanging="360"/>
      </w:pPr>
      <w:rPr>
        <w:rFonts w:ascii="Symbol" w:hAnsi="Symbol" w:hint="default"/>
      </w:rPr>
    </w:lvl>
    <w:lvl w:ilvl="1" w:tplc="8C16A778" w:tentative="1">
      <w:start w:val="1"/>
      <w:numFmt w:val="bullet"/>
      <w:lvlText w:val="o"/>
      <w:lvlJc w:val="left"/>
      <w:pPr>
        <w:ind w:left="2070" w:hanging="360"/>
      </w:pPr>
      <w:rPr>
        <w:rFonts w:ascii="Courier New" w:hAnsi="Courier New" w:cs="Arial" w:hint="default"/>
      </w:rPr>
    </w:lvl>
    <w:lvl w:ilvl="2" w:tplc="1B8E61D8" w:tentative="1">
      <w:start w:val="1"/>
      <w:numFmt w:val="bullet"/>
      <w:lvlText w:val=""/>
      <w:lvlJc w:val="left"/>
      <w:pPr>
        <w:ind w:left="2790" w:hanging="360"/>
      </w:pPr>
      <w:rPr>
        <w:rFonts w:ascii="Wingdings" w:hAnsi="Wingdings" w:hint="default"/>
      </w:rPr>
    </w:lvl>
    <w:lvl w:ilvl="3" w:tplc="FA1ED9E0" w:tentative="1">
      <w:start w:val="1"/>
      <w:numFmt w:val="bullet"/>
      <w:lvlText w:val=""/>
      <w:lvlJc w:val="left"/>
      <w:pPr>
        <w:ind w:left="3510" w:hanging="360"/>
      </w:pPr>
      <w:rPr>
        <w:rFonts w:ascii="Symbol" w:hAnsi="Symbol" w:hint="default"/>
      </w:rPr>
    </w:lvl>
    <w:lvl w:ilvl="4" w:tplc="02BAD5CC" w:tentative="1">
      <w:start w:val="1"/>
      <w:numFmt w:val="bullet"/>
      <w:lvlText w:val="o"/>
      <w:lvlJc w:val="left"/>
      <w:pPr>
        <w:ind w:left="4230" w:hanging="360"/>
      </w:pPr>
      <w:rPr>
        <w:rFonts w:ascii="Courier New" w:hAnsi="Courier New" w:cs="Arial" w:hint="default"/>
      </w:rPr>
    </w:lvl>
    <w:lvl w:ilvl="5" w:tplc="A7AE47BE" w:tentative="1">
      <w:start w:val="1"/>
      <w:numFmt w:val="bullet"/>
      <w:lvlText w:val=""/>
      <w:lvlJc w:val="left"/>
      <w:pPr>
        <w:ind w:left="4950" w:hanging="360"/>
      </w:pPr>
      <w:rPr>
        <w:rFonts w:ascii="Wingdings" w:hAnsi="Wingdings" w:hint="default"/>
      </w:rPr>
    </w:lvl>
    <w:lvl w:ilvl="6" w:tplc="A0043142" w:tentative="1">
      <w:start w:val="1"/>
      <w:numFmt w:val="bullet"/>
      <w:lvlText w:val=""/>
      <w:lvlJc w:val="left"/>
      <w:pPr>
        <w:ind w:left="5670" w:hanging="360"/>
      </w:pPr>
      <w:rPr>
        <w:rFonts w:ascii="Symbol" w:hAnsi="Symbol" w:hint="default"/>
      </w:rPr>
    </w:lvl>
    <w:lvl w:ilvl="7" w:tplc="1B70F914" w:tentative="1">
      <w:start w:val="1"/>
      <w:numFmt w:val="bullet"/>
      <w:lvlText w:val="o"/>
      <w:lvlJc w:val="left"/>
      <w:pPr>
        <w:ind w:left="6390" w:hanging="360"/>
      </w:pPr>
      <w:rPr>
        <w:rFonts w:ascii="Courier New" w:hAnsi="Courier New" w:cs="Arial" w:hint="default"/>
      </w:rPr>
    </w:lvl>
    <w:lvl w:ilvl="8" w:tplc="1542055A" w:tentative="1">
      <w:start w:val="1"/>
      <w:numFmt w:val="bullet"/>
      <w:lvlText w:val=""/>
      <w:lvlJc w:val="left"/>
      <w:pPr>
        <w:ind w:left="7110" w:hanging="360"/>
      </w:pPr>
      <w:rPr>
        <w:rFonts w:ascii="Wingdings" w:hAnsi="Wingdings" w:hint="default"/>
      </w:rPr>
    </w:lvl>
  </w:abstractNum>
  <w:abstractNum w:abstractNumId="53" w15:restartNumberingAfterBreak="0">
    <w:nsid w:val="58B728C9"/>
    <w:multiLevelType w:val="hybridMultilevel"/>
    <w:tmpl w:val="C7F0D658"/>
    <w:lvl w:ilvl="0" w:tplc="817A97CE">
      <w:start w:val="1"/>
      <w:numFmt w:val="bullet"/>
      <w:lvlText w:val=""/>
      <w:lvlJc w:val="left"/>
      <w:pPr>
        <w:tabs>
          <w:tab w:val="num" w:pos="510"/>
        </w:tabs>
        <w:ind w:left="51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5CA72DCB"/>
    <w:multiLevelType w:val="hybridMultilevel"/>
    <w:tmpl w:val="B58A1290"/>
    <w:name w:val="NumPar__1"/>
    <w:lvl w:ilvl="0" w:tplc="AEEE767A">
      <w:start w:val="1"/>
      <w:numFmt w:val="lowerLetter"/>
      <w:lvlText w:val="%1)"/>
      <w:lvlJc w:val="left"/>
      <w:pPr>
        <w:tabs>
          <w:tab w:val="num" w:pos="360"/>
        </w:tabs>
        <w:ind w:left="360" w:hanging="360"/>
      </w:pPr>
      <w:rPr>
        <w:rFonts w:hint="default"/>
      </w:rPr>
    </w:lvl>
    <w:lvl w:ilvl="1" w:tplc="C5783256" w:tentative="1">
      <w:start w:val="1"/>
      <w:numFmt w:val="lowerLetter"/>
      <w:lvlText w:val="%2."/>
      <w:lvlJc w:val="left"/>
      <w:pPr>
        <w:tabs>
          <w:tab w:val="num" w:pos="1080"/>
        </w:tabs>
        <w:ind w:left="1080" w:hanging="360"/>
      </w:pPr>
    </w:lvl>
    <w:lvl w:ilvl="2" w:tplc="560444C4" w:tentative="1">
      <w:start w:val="1"/>
      <w:numFmt w:val="lowerRoman"/>
      <w:lvlText w:val="%3."/>
      <w:lvlJc w:val="right"/>
      <w:pPr>
        <w:tabs>
          <w:tab w:val="num" w:pos="1800"/>
        </w:tabs>
        <w:ind w:left="1800" w:hanging="180"/>
      </w:pPr>
    </w:lvl>
    <w:lvl w:ilvl="3" w:tplc="8BD04128" w:tentative="1">
      <w:start w:val="1"/>
      <w:numFmt w:val="decimal"/>
      <w:lvlText w:val="%4."/>
      <w:lvlJc w:val="left"/>
      <w:pPr>
        <w:tabs>
          <w:tab w:val="num" w:pos="2520"/>
        </w:tabs>
        <w:ind w:left="2520" w:hanging="360"/>
      </w:pPr>
    </w:lvl>
    <w:lvl w:ilvl="4" w:tplc="F1C6EB6E" w:tentative="1">
      <w:start w:val="1"/>
      <w:numFmt w:val="lowerLetter"/>
      <w:lvlText w:val="%5."/>
      <w:lvlJc w:val="left"/>
      <w:pPr>
        <w:tabs>
          <w:tab w:val="num" w:pos="3240"/>
        </w:tabs>
        <w:ind w:left="3240" w:hanging="360"/>
      </w:pPr>
    </w:lvl>
    <w:lvl w:ilvl="5" w:tplc="6CB6F3E6" w:tentative="1">
      <w:start w:val="1"/>
      <w:numFmt w:val="lowerRoman"/>
      <w:lvlText w:val="%6."/>
      <w:lvlJc w:val="right"/>
      <w:pPr>
        <w:tabs>
          <w:tab w:val="num" w:pos="3960"/>
        </w:tabs>
        <w:ind w:left="3960" w:hanging="180"/>
      </w:pPr>
    </w:lvl>
    <w:lvl w:ilvl="6" w:tplc="5DB8C198" w:tentative="1">
      <w:start w:val="1"/>
      <w:numFmt w:val="decimal"/>
      <w:lvlText w:val="%7."/>
      <w:lvlJc w:val="left"/>
      <w:pPr>
        <w:tabs>
          <w:tab w:val="num" w:pos="4680"/>
        </w:tabs>
        <w:ind w:left="4680" w:hanging="360"/>
      </w:pPr>
    </w:lvl>
    <w:lvl w:ilvl="7" w:tplc="78C0C530" w:tentative="1">
      <w:start w:val="1"/>
      <w:numFmt w:val="lowerLetter"/>
      <w:lvlText w:val="%8."/>
      <w:lvlJc w:val="left"/>
      <w:pPr>
        <w:tabs>
          <w:tab w:val="num" w:pos="5400"/>
        </w:tabs>
        <w:ind w:left="5400" w:hanging="360"/>
      </w:pPr>
    </w:lvl>
    <w:lvl w:ilvl="8" w:tplc="46FCAF94" w:tentative="1">
      <w:start w:val="1"/>
      <w:numFmt w:val="lowerRoman"/>
      <w:lvlText w:val="%9."/>
      <w:lvlJc w:val="right"/>
      <w:pPr>
        <w:tabs>
          <w:tab w:val="num" w:pos="6120"/>
        </w:tabs>
        <w:ind w:left="6120" w:hanging="180"/>
      </w:pPr>
    </w:lvl>
  </w:abstractNum>
  <w:abstractNum w:abstractNumId="55" w15:restartNumberingAfterBreak="0">
    <w:nsid w:val="609206DA"/>
    <w:multiLevelType w:val="hybridMultilevel"/>
    <w:tmpl w:val="968C1856"/>
    <w:lvl w:ilvl="0" w:tplc="226E5548">
      <w:start w:val="1"/>
      <w:numFmt w:val="decimal"/>
      <w:pStyle w:val="Body"/>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6" w15:restartNumberingAfterBreak="0">
    <w:nsid w:val="62546D11"/>
    <w:multiLevelType w:val="singleLevel"/>
    <w:tmpl w:val="5732AE88"/>
    <w:lvl w:ilvl="0">
      <w:start w:val="1"/>
      <w:numFmt w:val="decimal"/>
      <w:lvlRestart w:val="0"/>
      <w:pStyle w:val="Considrant"/>
      <w:lvlText w:val="(%1)"/>
      <w:lvlJc w:val="left"/>
      <w:pPr>
        <w:tabs>
          <w:tab w:val="num" w:pos="709"/>
        </w:tabs>
        <w:ind w:left="709" w:hanging="709"/>
      </w:pPr>
      <w:rPr>
        <w:rFonts w:cs="Times New Roman"/>
      </w:rPr>
    </w:lvl>
  </w:abstractNum>
  <w:abstractNum w:abstractNumId="57" w15:restartNumberingAfterBreak="0">
    <w:nsid w:val="62761BAA"/>
    <w:multiLevelType w:val="hybridMultilevel"/>
    <w:tmpl w:val="0A3A8DCA"/>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100"/>
        </w:tabs>
        <w:ind w:left="1100" w:hanging="360"/>
      </w:pPr>
      <w:rPr>
        <w:rFonts w:ascii="Courier New" w:hAnsi="Courier New" w:cs="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cs="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cs="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58" w15:restartNumberingAfterBreak="0">
    <w:nsid w:val="62F17859"/>
    <w:multiLevelType w:val="hybridMultilevel"/>
    <w:tmpl w:val="19F4F99E"/>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63FB5A84"/>
    <w:multiLevelType w:val="multilevel"/>
    <w:tmpl w:val="0BE219D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0" w15:restartNumberingAfterBreak="0">
    <w:nsid w:val="64BA6E5F"/>
    <w:multiLevelType w:val="hybridMultilevel"/>
    <w:tmpl w:val="F53A7B9E"/>
    <w:name w:val="List Number 2__1"/>
    <w:lvl w:ilvl="0" w:tplc="F6FE35D4">
      <w:start w:val="1"/>
      <w:numFmt w:val="decimal"/>
      <w:lvlText w:val="%1."/>
      <w:lvlJc w:val="left"/>
      <w:pPr>
        <w:tabs>
          <w:tab w:val="num" w:pos="720"/>
        </w:tabs>
        <w:ind w:left="720" w:hanging="360"/>
      </w:pPr>
    </w:lvl>
    <w:lvl w:ilvl="1" w:tplc="86F272C2" w:tentative="1">
      <w:start w:val="1"/>
      <w:numFmt w:val="lowerLetter"/>
      <w:lvlText w:val="%2."/>
      <w:lvlJc w:val="left"/>
      <w:pPr>
        <w:tabs>
          <w:tab w:val="num" w:pos="1440"/>
        </w:tabs>
        <w:ind w:left="1440" w:hanging="360"/>
      </w:pPr>
    </w:lvl>
    <w:lvl w:ilvl="2" w:tplc="F3A6DE0A" w:tentative="1">
      <w:start w:val="1"/>
      <w:numFmt w:val="lowerRoman"/>
      <w:lvlText w:val="%3."/>
      <w:lvlJc w:val="right"/>
      <w:pPr>
        <w:tabs>
          <w:tab w:val="num" w:pos="2160"/>
        </w:tabs>
        <w:ind w:left="2160" w:hanging="180"/>
      </w:pPr>
    </w:lvl>
    <w:lvl w:ilvl="3" w:tplc="B44662F4" w:tentative="1">
      <w:start w:val="1"/>
      <w:numFmt w:val="decimal"/>
      <w:lvlText w:val="%4."/>
      <w:lvlJc w:val="left"/>
      <w:pPr>
        <w:tabs>
          <w:tab w:val="num" w:pos="2880"/>
        </w:tabs>
        <w:ind w:left="2880" w:hanging="360"/>
      </w:pPr>
    </w:lvl>
    <w:lvl w:ilvl="4" w:tplc="BDAE533A" w:tentative="1">
      <w:start w:val="1"/>
      <w:numFmt w:val="lowerLetter"/>
      <w:lvlText w:val="%5."/>
      <w:lvlJc w:val="left"/>
      <w:pPr>
        <w:tabs>
          <w:tab w:val="num" w:pos="3600"/>
        </w:tabs>
        <w:ind w:left="3600" w:hanging="360"/>
      </w:pPr>
    </w:lvl>
    <w:lvl w:ilvl="5" w:tplc="63E4A1C6" w:tentative="1">
      <w:start w:val="1"/>
      <w:numFmt w:val="lowerRoman"/>
      <w:lvlText w:val="%6."/>
      <w:lvlJc w:val="right"/>
      <w:pPr>
        <w:tabs>
          <w:tab w:val="num" w:pos="4320"/>
        </w:tabs>
        <w:ind w:left="4320" w:hanging="180"/>
      </w:pPr>
    </w:lvl>
    <w:lvl w:ilvl="6" w:tplc="BB8C8D30" w:tentative="1">
      <w:start w:val="1"/>
      <w:numFmt w:val="decimal"/>
      <w:lvlText w:val="%7."/>
      <w:lvlJc w:val="left"/>
      <w:pPr>
        <w:tabs>
          <w:tab w:val="num" w:pos="5040"/>
        </w:tabs>
        <w:ind w:left="5040" w:hanging="360"/>
      </w:pPr>
    </w:lvl>
    <w:lvl w:ilvl="7" w:tplc="1700BBDE" w:tentative="1">
      <w:start w:val="1"/>
      <w:numFmt w:val="lowerLetter"/>
      <w:lvlText w:val="%8."/>
      <w:lvlJc w:val="left"/>
      <w:pPr>
        <w:tabs>
          <w:tab w:val="num" w:pos="5760"/>
        </w:tabs>
        <w:ind w:left="5760" w:hanging="360"/>
      </w:pPr>
    </w:lvl>
    <w:lvl w:ilvl="8" w:tplc="A3F6808C" w:tentative="1">
      <w:start w:val="1"/>
      <w:numFmt w:val="lowerRoman"/>
      <w:lvlText w:val="%9."/>
      <w:lvlJc w:val="right"/>
      <w:pPr>
        <w:tabs>
          <w:tab w:val="num" w:pos="6480"/>
        </w:tabs>
        <w:ind w:left="6480" w:hanging="180"/>
      </w:pPr>
    </w:lvl>
  </w:abstractNum>
  <w:abstractNum w:abstractNumId="61" w15:restartNumberingAfterBreak="0">
    <w:nsid w:val="65570495"/>
    <w:multiLevelType w:val="hybridMultilevel"/>
    <w:tmpl w:val="0FB84226"/>
    <w:name w:val="Considérant__2"/>
    <w:lvl w:ilvl="0" w:tplc="E70A269C">
      <w:start w:val="1"/>
      <w:numFmt w:val="decimal"/>
      <w:lvlText w:val="%1."/>
      <w:lvlJc w:val="left"/>
      <w:pPr>
        <w:tabs>
          <w:tab w:val="num" w:pos="360"/>
        </w:tabs>
        <w:ind w:left="360" w:hanging="360"/>
      </w:pPr>
    </w:lvl>
    <w:lvl w:ilvl="1" w:tplc="7BFE205C" w:tentative="1">
      <w:start w:val="1"/>
      <w:numFmt w:val="lowerLetter"/>
      <w:lvlText w:val="%2."/>
      <w:lvlJc w:val="left"/>
      <w:pPr>
        <w:tabs>
          <w:tab w:val="num" w:pos="1080"/>
        </w:tabs>
        <w:ind w:left="1080" w:hanging="360"/>
      </w:pPr>
    </w:lvl>
    <w:lvl w:ilvl="2" w:tplc="EB4C4DA2" w:tentative="1">
      <w:start w:val="1"/>
      <w:numFmt w:val="lowerRoman"/>
      <w:lvlText w:val="%3."/>
      <w:lvlJc w:val="right"/>
      <w:pPr>
        <w:tabs>
          <w:tab w:val="num" w:pos="1800"/>
        </w:tabs>
        <w:ind w:left="1800" w:hanging="180"/>
      </w:pPr>
    </w:lvl>
    <w:lvl w:ilvl="3" w:tplc="C47ECA9A" w:tentative="1">
      <w:start w:val="1"/>
      <w:numFmt w:val="decimal"/>
      <w:lvlText w:val="%4."/>
      <w:lvlJc w:val="left"/>
      <w:pPr>
        <w:tabs>
          <w:tab w:val="num" w:pos="2520"/>
        </w:tabs>
        <w:ind w:left="2520" w:hanging="360"/>
      </w:pPr>
    </w:lvl>
    <w:lvl w:ilvl="4" w:tplc="EBCEBB8C" w:tentative="1">
      <w:start w:val="1"/>
      <w:numFmt w:val="lowerLetter"/>
      <w:lvlText w:val="%5."/>
      <w:lvlJc w:val="left"/>
      <w:pPr>
        <w:tabs>
          <w:tab w:val="num" w:pos="3240"/>
        </w:tabs>
        <w:ind w:left="3240" w:hanging="360"/>
      </w:pPr>
    </w:lvl>
    <w:lvl w:ilvl="5" w:tplc="8BAEF5B0" w:tentative="1">
      <w:start w:val="1"/>
      <w:numFmt w:val="lowerRoman"/>
      <w:lvlText w:val="%6."/>
      <w:lvlJc w:val="right"/>
      <w:pPr>
        <w:tabs>
          <w:tab w:val="num" w:pos="3960"/>
        </w:tabs>
        <w:ind w:left="3960" w:hanging="180"/>
      </w:pPr>
    </w:lvl>
    <w:lvl w:ilvl="6" w:tplc="0F6054DA" w:tentative="1">
      <w:start w:val="1"/>
      <w:numFmt w:val="decimal"/>
      <w:lvlText w:val="%7."/>
      <w:lvlJc w:val="left"/>
      <w:pPr>
        <w:tabs>
          <w:tab w:val="num" w:pos="4680"/>
        </w:tabs>
        <w:ind w:left="4680" w:hanging="360"/>
      </w:pPr>
    </w:lvl>
    <w:lvl w:ilvl="7" w:tplc="C2B8C396" w:tentative="1">
      <w:start w:val="1"/>
      <w:numFmt w:val="lowerLetter"/>
      <w:lvlText w:val="%8."/>
      <w:lvlJc w:val="left"/>
      <w:pPr>
        <w:tabs>
          <w:tab w:val="num" w:pos="5400"/>
        </w:tabs>
        <w:ind w:left="5400" w:hanging="360"/>
      </w:pPr>
    </w:lvl>
    <w:lvl w:ilvl="8" w:tplc="DF3222EC" w:tentative="1">
      <w:start w:val="1"/>
      <w:numFmt w:val="lowerRoman"/>
      <w:lvlText w:val="%9."/>
      <w:lvlJc w:val="right"/>
      <w:pPr>
        <w:tabs>
          <w:tab w:val="num" w:pos="6120"/>
        </w:tabs>
        <w:ind w:left="6120" w:hanging="180"/>
      </w:pPr>
    </w:lvl>
  </w:abstractNum>
  <w:abstractNum w:abstractNumId="62" w15:restartNumberingAfterBreak="0">
    <w:nsid w:val="6C7B6F2F"/>
    <w:multiLevelType w:val="hybridMultilevel"/>
    <w:tmpl w:val="6234E340"/>
    <w:lvl w:ilvl="0" w:tplc="0809000D">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6CAE13A3"/>
    <w:multiLevelType w:val="singleLevel"/>
    <w:tmpl w:val="06BE07AC"/>
    <w:lvl w:ilvl="0">
      <w:start w:val="1"/>
      <w:numFmt w:val="bullet"/>
      <w:lvlRestart w:val="0"/>
      <w:pStyle w:val="Tiret2"/>
      <w:lvlText w:val="–"/>
      <w:lvlJc w:val="left"/>
      <w:pPr>
        <w:tabs>
          <w:tab w:val="num" w:pos="1984"/>
        </w:tabs>
        <w:ind w:left="1984" w:hanging="567"/>
      </w:pPr>
    </w:lvl>
  </w:abstractNum>
  <w:abstractNum w:abstractNumId="64" w15:restartNumberingAfterBreak="0">
    <w:nsid w:val="6DE3680F"/>
    <w:multiLevelType w:val="multilevel"/>
    <w:tmpl w:val="C6623C50"/>
    <w:lvl w:ilvl="0">
      <w:start w:val="1"/>
      <w:numFmt w:val="decimal"/>
      <w:lvlText w:val="%1"/>
      <w:lvlJc w:val="left"/>
      <w:pPr>
        <w:ind w:left="360" w:hanging="360"/>
      </w:pPr>
      <w:rPr>
        <w:rFonts w:hint="default"/>
      </w:rPr>
    </w:lvl>
    <w:lvl w:ilvl="1">
      <w:start w:val="1"/>
      <w:numFmt w:val="decimal"/>
      <w:lvlText w:val="%1.%2"/>
      <w:lvlJc w:val="left"/>
      <w:pPr>
        <w:ind w:left="531" w:hanging="360"/>
      </w:pPr>
      <w:rPr>
        <w:rFonts w:hint="default"/>
      </w:rPr>
    </w:lvl>
    <w:lvl w:ilvl="2">
      <w:start w:val="1"/>
      <w:numFmt w:val="decimal"/>
      <w:lvlText w:val="%1.%2.%3"/>
      <w:lvlJc w:val="left"/>
      <w:pPr>
        <w:ind w:left="1062" w:hanging="720"/>
      </w:pPr>
      <w:rPr>
        <w:rFonts w:hint="default"/>
      </w:rPr>
    </w:lvl>
    <w:lvl w:ilvl="3">
      <w:start w:val="1"/>
      <w:numFmt w:val="decimal"/>
      <w:lvlText w:val="%1.%2.%3.%4"/>
      <w:lvlJc w:val="left"/>
      <w:pPr>
        <w:ind w:left="1233" w:hanging="720"/>
      </w:pPr>
      <w:rPr>
        <w:rFonts w:hint="default"/>
      </w:rPr>
    </w:lvl>
    <w:lvl w:ilvl="4">
      <w:start w:val="1"/>
      <w:numFmt w:val="decimal"/>
      <w:lvlText w:val="%1.%2.%3.%4.%5"/>
      <w:lvlJc w:val="left"/>
      <w:pPr>
        <w:ind w:left="1764" w:hanging="1080"/>
      </w:pPr>
      <w:rPr>
        <w:rFonts w:hint="default"/>
      </w:rPr>
    </w:lvl>
    <w:lvl w:ilvl="5">
      <w:start w:val="1"/>
      <w:numFmt w:val="decimal"/>
      <w:lvlText w:val="%1.%2.%3.%4.%5.%6"/>
      <w:lvlJc w:val="left"/>
      <w:pPr>
        <w:ind w:left="1935" w:hanging="1080"/>
      </w:pPr>
      <w:rPr>
        <w:rFonts w:hint="default"/>
      </w:rPr>
    </w:lvl>
    <w:lvl w:ilvl="6">
      <w:start w:val="1"/>
      <w:numFmt w:val="decimal"/>
      <w:lvlText w:val="%1.%2.%3.%4.%5.%6.%7"/>
      <w:lvlJc w:val="left"/>
      <w:pPr>
        <w:ind w:left="2466" w:hanging="1440"/>
      </w:pPr>
      <w:rPr>
        <w:rFonts w:hint="default"/>
      </w:rPr>
    </w:lvl>
    <w:lvl w:ilvl="7">
      <w:start w:val="1"/>
      <w:numFmt w:val="decimal"/>
      <w:lvlText w:val="%1.%2.%3.%4.%5.%6.%7.%8"/>
      <w:lvlJc w:val="left"/>
      <w:pPr>
        <w:ind w:left="2637" w:hanging="1440"/>
      </w:pPr>
      <w:rPr>
        <w:rFonts w:hint="default"/>
      </w:rPr>
    </w:lvl>
    <w:lvl w:ilvl="8">
      <w:start w:val="1"/>
      <w:numFmt w:val="decimal"/>
      <w:lvlText w:val="%1.%2.%3.%4.%5.%6.%7.%8.%9"/>
      <w:lvlJc w:val="left"/>
      <w:pPr>
        <w:ind w:left="2808" w:hanging="1440"/>
      </w:pPr>
      <w:rPr>
        <w:rFonts w:hint="default"/>
      </w:rPr>
    </w:lvl>
  </w:abstractNum>
  <w:abstractNum w:abstractNumId="65" w15:restartNumberingAfterBreak="0">
    <w:nsid w:val="6EA15E30"/>
    <w:multiLevelType w:val="multilevel"/>
    <w:tmpl w:val="477CBE16"/>
    <w:lvl w:ilvl="0">
      <w:start w:val="1"/>
      <w:numFmt w:val="bullet"/>
      <w:lvlText w:val=""/>
      <w:lvlJc w:val="left"/>
      <w:pPr>
        <w:tabs>
          <w:tab w:val="num" w:pos="1169"/>
        </w:tabs>
        <w:ind w:left="1169" w:hanging="360"/>
      </w:pPr>
      <w:rPr>
        <w:rFonts w:ascii="Symbol" w:hAnsi="Symbol" w:cs="OpenSymbol" w:hint="default"/>
      </w:rPr>
    </w:lvl>
    <w:lvl w:ilvl="1">
      <w:start w:val="1"/>
      <w:numFmt w:val="bullet"/>
      <w:lvlText w:val="◦"/>
      <w:lvlJc w:val="left"/>
      <w:pPr>
        <w:tabs>
          <w:tab w:val="num" w:pos="1529"/>
        </w:tabs>
        <w:ind w:left="1529" w:hanging="360"/>
      </w:pPr>
      <w:rPr>
        <w:rFonts w:ascii="OpenSymbol" w:hAnsi="OpenSymbol" w:cs="OpenSymbol" w:hint="default"/>
      </w:rPr>
    </w:lvl>
    <w:lvl w:ilvl="2">
      <w:start w:val="1"/>
      <w:numFmt w:val="bullet"/>
      <w:lvlText w:val="▪"/>
      <w:lvlJc w:val="left"/>
      <w:pPr>
        <w:tabs>
          <w:tab w:val="num" w:pos="1889"/>
        </w:tabs>
        <w:ind w:left="1889" w:hanging="360"/>
      </w:pPr>
      <w:rPr>
        <w:rFonts w:ascii="OpenSymbol" w:hAnsi="OpenSymbol" w:cs="OpenSymbol" w:hint="default"/>
      </w:rPr>
    </w:lvl>
    <w:lvl w:ilvl="3">
      <w:start w:val="1"/>
      <w:numFmt w:val="bullet"/>
      <w:lvlText w:val=""/>
      <w:lvlJc w:val="left"/>
      <w:pPr>
        <w:tabs>
          <w:tab w:val="num" w:pos="2249"/>
        </w:tabs>
        <w:ind w:left="2249" w:hanging="360"/>
      </w:pPr>
      <w:rPr>
        <w:rFonts w:ascii="Symbol" w:hAnsi="Symbol" w:cs="OpenSymbol" w:hint="default"/>
      </w:rPr>
    </w:lvl>
    <w:lvl w:ilvl="4">
      <w:start w:val="1"/>
      <w:numFmt w:val="bullet"/>
      <w:lvlText w:val="◦"/>
      <w:lvlJc w:val="left"/>
      <w:pPr>
        <w:tabs>
          <w:tab w:val="num" w:pos="2609"/>
        </w:tabs>
        <w:ind w:left="2609" w:hanging="360"/>
      </w:pPr>
      <w:rPr>
        <w:rFonts w:ascii="OpenSymbol" w:hAnsi="OpenSymbol" w:cs="OpenSymbol" w:hint="default"/>
      </w:rPr>
    </w:lvl>
    <w:lvl w:ilvl="5">
      <w:start w:val="1"/>
      <w:numFmt w:val="bullet"/>
      <w:lvlText w:val="▪"/>
      <w:lvlJc w:val="left"/>
      <w:pPr>
        <w:tabs>
          <w:tab w:val="num" w:pos="2969"/>
        </w:tabs>
        <w:ind w:left="2969" w:hanging="360"/>
      </w:pPr>
      <w:rPr>
        <w:rFonts w:ascii="OpenSymbol" w:hAnsi="OpenSymbol" w:cs="OpenSymbol" w:hint="default"/>
      </w:rPr>
    </w:lvl>
    <w:lvl w:ilvl="6">
      <w:start w:val="1"/>
      <w:numFmt w:val="bullet"/>
      <w:lvlText w:val=""/>
      <w:lvlJc w:val="left"/>
      <w:pPr>
        <w:tabs>
          <w:tab w:val="num" w:pos="3329"/>
        </w:tabs>
        <w:ind w:left="3329" w:hanging="360"/>
      </w:pPr>
      <w:rPr>
        <w:rFonts w:ascii="Symbol" w:hAnsi="Symbol" w:cs="OpenSymbol" w:hint="default"/>
      </w:rPr>
    </w:lvl>
    <w:lvl w:ilvl="7">
      <w:start w:val="1"/>
      <w:numFmt w:val="bullet"/>
      <w:lvlText w:val="◦"/>
      <w:lvlJc w:val="left"/>
      <w:pPr>
        <w:tabs>
          <w:tab w:val="num" w:pos="3689"/>
        </w:tabs>
        <w:ind w:left="3689" w:hanging="360"/>
      </w:pPr>
      <w:rPr>
        <w:rFonts w:ascii="OpenSymbol" w:hAnsi="OpenSymbol" w:cs="OpenSymbol" w:hint="default"/>
      </w:rPr>
    </w:lvl>
    <w:lvl w:ilvl="8">
      <w:start w:val="1"/>
      <w:numFmt w:val="bullet"/>
      <w:lvlText w:val="▪"/>
      <w:lvlJc w:val="left"/>
      <w:pPr>
        <w:tabs>
          <w:tab w:val="num" w:pos="4049"/>
        </w:tabs>
        <w:ind w:left="4049" w:hanging="360"/>
      </w:pPr>
      <w:rPr>
        <w:rFonts w:ascii="OpenSymbol" w:hAnsi="OpenSymbol" w:cs="OpenSymbol" w:hint="default"/>
      </w:rPr>
    </w:lvl>
  </w:abstractNum>
  <w:abstractNum w:abstractNumId="66" w15:restartNumberingAfterBreak="0">
    <w:nsid w:val="701F33A9"/>
    <w:multiLevelType w:val="multilevel"/>
    <w:tmpl w:val="F830D6A8"/>
    <w:lvl w:ilvl="0">
      <w:start w:val="1"/>
      <w:numFmt w:val="decimal"/>
      <w:lvlText w:val="%1."/>
      <w:lvlJc w:val="left"/>
      <w:pPr>
        <w:tabs>
          <w:tab w:val="num" w:pos="360"/>
        </w:tabs>
        <w:ind w:left="0" w:firstLine="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15:restartNumberingAfterBreak="0">
    <w:nsid w:val="702100A5"/>
    <w:multiLevelType w:val="hybridMultilevel"/>
    <w:tmpl w:val="37D2D988"/>
    <w:lvl w:ilvl="0" w:tplc="04090001">
      <w:start w:val="1"/>
      <w:numFmt w:val="bullet"/>
      <w:lvlText w:val=""/>
      <w:lvlJc w:val="left"/>
      <w:pPr>
        <w:ind w:left="18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3764931"/>
    <w:multiLevelType w:val="multilevel"/>
    <w:tmpl w:val="1F64BEE8"/>
    <w:lvl w:ilvl="0">
      <w:start w:val="2"/>
      <w:numFmt w:val="decimal"/>
      <w:lvlText w:val="%1"/>
      <w:lvlJc w:val="left"/>
      <w:pPr>
        <w:ind w:left="480" w:hanging="480"/>
      </w:pPr>
      <w:rPr>
        <w:rFonts w:hint="default"/>
      </w:rPr>
    </w:lvl>
    <w:lvl w:ilvl="1">
      <w:start w:val="2"/>
      <w:numFmt w:val="decimal"/>
      <w:lvlText w:val="%1.%2"/>
      <w:lvlJc w:val="left"/>
      <w:pPr>
        <w:ind w:left="921" w:hanging="480"/>
      </w:pPr>
      <w:rPr>
        <w:rFonts w:hint="default"/>
      </w:rPr>
    </w:lvl>
    <w:lvl w:ilvl="2">
      <w:start w:val="1"/>
      <w:numFmt w:val="decimal"/>
      <w:lvlText w:val="%1.%2.%3"/>
      <w:lvlJc w:val="left"/>
      <w:pPr>
        <w:ind w:left="1602" w:hanging="720"/>
      </w:pPr>
      <w:rPr>
        <w:rFonts w:hint="default"/>
      </w:rPr>
    </w:lvl>
    <w:lvl w:ilvl="3">
      <w:start w:val="1"/>
      <w:numFmt w:val="decimal"/>
      <w:lvlText w:val="%1.%2.%3.%4"/>
      <w:lvlJc w:val="left"/>
      <w:pPr>
        <w:ind w:left="2043" w:hanging="720"/>
      </w:pPr>
      <w:rPr>
        <w:rFonts w:hint="default"/>
      </w:rPr>
    </w:lvl>
    <w:lvl w:ilvl="4">
      <w:start w:val="1"/>
      <w:numFmt w:val="decimal"/>
      <w:lvlText w:val="%1.%2.%3.%4.%5"/>
      <w:lvlJc w:val="left"/>
      <w:pPr>
        <w:ind w:left="2844" w:hanging="1080"/>
      </w:pPr>
      <w:rPr>
        <w:rFonts w:hint="default"/>
      </w:rPr>
    </w:lvl>
    <w:lvl w:ilvl="5">
      <w:start w:val="1"/>
      <w:numFmt w:val="decimal"/>
      <w:lvlText w:val="%1.%2.%3.%4.%5.%6"/>
      <w:lvlJc w:val="left"/>
      <w:pPr>
        <w:ind w:left="3285" w:hanging="1080"/>
      </w:pPr>
      <w:rPr>
        <w:rFonts w:hint="default"/>
      </w:rPr>
    </w:lvl>
    <w:lvl w:ilvl="6">
      <w:start w:val="1"/>
      <w:numFmt w:val="decimal"/>
      <w:lvlText w:val="%1.%2.%3.%4.%5.%6.%7"/>
      <w:lvlJc w:val="left"/>
      <w:pPr>
        <w:ind w:left="4086" w:hanging="1440"/>
      </w:pPr>
      <w:rPr>
        <w:rFonts w:hint="default"/>
      </w:rPr>
    </w:lvl>
    <w:lvl w:ilvl="7">
      <w:start w:val="1"/>
      <w:numFmt w:val="decimal"/>
      <w:lvlText w:val="%1.%2.%3.%4.%5.%6.%7.%8"/>
      <w:lvlJc w:val="left"/>
      <w:pPr>
        <w:ind w:left="4527" w:hanging="1440"/>
      </w:pPr>
      <w:rPr>
        <w:rFonts w:hint="default"/>
      </w:rPr>
    </w:lvl>
    <w:lvl w:ilvl="8">
      <w:start w:val="1"/>
      <w:numFmt w:val="decimal"/>
      <w:lvlText w:val="%1.%2.%3.%4.%5.%6.%7.%8.%9"/>
      <w:lvlJc w:val="left"/>
      <w:pPr>
        <w:ind w:left="4968" w:hanging="1440"/>
      </w:pPr>
      <w:rPr>
        <w:rFonts w:hint="default"/>
      </w:rPr>
    </w:lvl>
  </w:abstractNum>
  <w:abstractNum w:abstractNumId="69" w15:restartNumberingAfterBreak="0">
    <w:nsid w:val="75AA5793"/>
    <w:multiLevelType w:val="singleLevel"/>
    <w:tmpl w:val="EB8AA5DA"/>
    <w:name w:val="Tiret 2__1"/>
    <w:lvl w:ilvl="0">
      <w:start w:val="1"/>
      <w:numFmt w:val="upperRoman"/>
      <w:lvlText w:val="APPENDIX %1"/>
      <w:lvlJc w:val="left"/>
      <w:pPr>
        <w:tabs>
          <w:tab w:val="num" w:pos="360"/>
        </w:tabs>
        <w:ind w:left="360" w:hanging="360"/>
      </w:pPr>
      <w:rPr>
        <w:rFonts w:ascii="Times New Roman Bold" w:hAnsi="Times New Roman Bold" w:hint="default"/>
        <w:b/>
        <w:i w:val="0"/>
      </w:rPr>
    </w:lvl>
  </w:abstractNum>
  <w:abstractNum w:abstractNumId="70" w15:restartNumberingAfterBreak="0">
    <w:nsid w:val="77C818EE"/>
    <w:multiLevelType w:val="multilevel"/>
    <w:tmpl w:val="53D8069A"/>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1" w15:restartNumberingAfterBreak="0">
    <w:nsid w:val="78936E0F"/>
    <w:multiLevelType w:val="hybridMultilevel"/>
    <w:tmpl w:val="4A9241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34E6B7B6">
      <w:start w:val="14"/>
      <w:numFmt w:val="bullet"/>
      <w:lvlText w:val="-"/>
      <w:lvlJc w:val="left"/>
      <w:pPr>
        <w:ind w:left="2880" w:hanging="360"/>
      </w:pPr>
      <w:rPr>
        <w:rFonts w:ascii="Times New Roman" w:eastAsia="Times New Roman" w:hAnsi="Times New Roman" w:cs="Times New Roman" w:hint="default"/>
        <w:sz w:val="22"/>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15:restartNumberingAfterBreak="0">
    <w:nsid w:val="789E22EE"/>
    <w:multiLevelType w:val="hybridMultilevel"/>
    <w:tmpl w:val="69C8A53E"/>
    <w:lvl w:ilvl="0" w:tplc="08090001">
      <w:start w:val="1"/>
      <w:numFmt w:val="bullet"/>
      <w:lvlText w:val=""/>
      <w:lvlJc w:val="left"/>
      <w:pPr>
        <w:ind w:left="1858" w:hanging="360"/>
      </w:pPr>
      <w:rPr>
        <w:rFonts w:ascii="Symbol" w:hAnsi="Symbol" w:hint="default"/>
      </w:rPr>
    </w:lvl>
    <w:lvl w:ilvl="1" w:tplc="08090003" w:tentative="1">
      <w:start w:val="1"/>
      <w:numFmt w:val="bullet"/>
      <w:lvlText w:val="o"/>
      <w:lvlJc w:val="left"/>
      <w:pPr>
        <w:ind w:left="2578" w:hanging="360"/>
      </w:pPr>
      <w:rPr>
        <w:rFonts w:ascii="Courier New" w:hAnsi="Courier New" w:cs="Courier New" w:hint="default"/>
      </w:rPr>
    </w:lvl>
    <w:lvl w:ilvl="2" w:tplc="08090005" w:tentative="1">
      <w:start w:val="1"/>
      <w:numFmt w:val="bullet"/>
      <w:lvlText w:val=""/>
      <w:lvlJc w:val="left"/>
      <w:pPr>
        <w:ind w:left="3298" w:hanging="360"/>
      </w:pPr>
      <w:rPr>
        <w:rFonts w:ascii="Wingdings" w:hAnsi="Wingdings" w:hint="default"/>
      </w:rPr>
    </w:lvl>
    <w:lvl w:ilvl="3" w:tplc="08090001" w:tentative="1">
      <w:start w:val="1"/>
      <w:numFmt w:val="bullet"/>
      <w:lvlText w:val=""/>
      <w:lvlJc w:val="left"/>
      <w:pPr>
        <w:ind w:left="4018" w:hanging="360"/>
      </w:pPr>
      <w:rPr>
        <w:rFonts w:ascii="Symbol" w:hAnsi="Symbol" w:hint="default"/>
      </w:rPr>
    </w:lvl>
    <w:lvl w:ilvl="4" w:tplc="08090003" w:tentative="1">
      <w:start w:val="1"/>
      <w:numFmt w:val="bullet"/>
      <w:lvlText w:val="o"/>
      <w:lvlJc w:val="left"/>
      <w:pPr>
        <w:ind w:left="4738" w:hanging="360"/>
      </w:pPr>
      <w:rPr>
        <w:rFonts w:ascii="Courier New" w:hAnsi="Courier New" w:cs="Courier New" w:hint="default"/>
      </w:rPr>
    </w:lvl>
    <w:lvl w:ilvl="5" w:tplc="08090005" w:tentative="1">
      <w:start w:val="1"/>
      <w:numFmt w:val="bullet"/>
      <w:lvlText w:val=""/>
      <w:lvlJc w:val="left"/>
      <w:pPr>
        <w:ind w:left="5458" w:hanging="360"/>
      </w:pPr>
      <w:rPr>
        <w:rFonts w:ascii="Wingdings" w:hAnsi="Wingdings" w:hint="default"/>
      </w:rPr>
    </w:lvl>
    <w:lvl w:ilvl="6" w:tplc="08090001" w:tentative="1">
      <w:start w:val="1"/>
      <w:numFmt w:val="bullet"/>
      <w:lvlText w:val=""/>
      <w:lvlJc w:val="left"/>
      <w:pPr>
        <w:ind w:left="6178" w:hanging="360"/>
      </w:pPr>
      <w:rPr>
        <w:rFonts w:ascii="Symbol" w:hAnsi="Symbol" w:hint="default"/>
      </w:rPr>
    </w:lvl>
    <w:lvl w:ilvl="7" w:tplc="08090003" w:tentative="1">
      <w:start w:val="1"/>
      <w:numFmt w:val="bullet"/>
      <w:lvlText w:val="o"/>
      <w:lvlJc w:val="left"/>
      <w:pPr>
        <w:ind w:left="6898" w:hanging="360"/>
      </w:pPr>
      <w:rPr>
        <w:rFonts w:ascii="Courier New" w:hAnsi="Courier New" w:cs="Courier New" w:hint="default"/>
      </w:rPr>
    </w:lvl>
    <w:lvl w:ilvl="8" w:tplc="08090005" w:tentative="1">
      <w:start w:val="1"/>
      <w:numFmt w:val="bullet"/>
      <w:lvlText w:val=""/>
      <w:lvlJc w:val="left"/>
      <w:pPr>
        <w:ind w:left="7618" w:hanging="360"/>
      </w:pPr>
      <w:rPr>
        <w:rFonts w:ascii="Wingdings" w:hAnsi="Wingdings" w:hint="default"/>
      </w:rPr>
    </w:lvl>
  </w:abstractNum>
  <w:abstractNum w:abstractNumId="73" w15:restartNumberingAfterBreak="0">
    <w:nsid w:val="79852D31"/>
    <w:multiLevelType w:val="hybridMultilevel"/>
    <w:tmpl w:val="C9A077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sz w:val="22"/>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15:restartNumberingAfterBreak="0">
    <w:nsid w:val="7AE16FDF"/>
    <w:multiLevelType w:val="hybridMultilevel"/>
    <w:tmpl w:val="024EECFA"/>
    <w:lvl w:ilvl="0" w:tplc="3920020C">
      <w:start w:val="1"/>
      <w:numFmt w:val="decimal"/>
      <w:pStyle w:val="IOTCReportNormalNumbered"/>
      <w:lvlText w:val="%1."/>
      <w:lvlJc w:val="left"/>
      <w:pPr>
        <w:ind w:left="502" w:hanging="502"/>
      </w:pPr>
      <w:rPr>
        <w:rFonts w:asciiTheme="minorHAnsi" w:hAnsiTheme="minorHAnsi" w:cstheme="minorHAnsi" w:hint="default"/>
        <w:b w:val="0"/>
        <w:i w:val="0"/>
        <w:color w:val="000000" w:themeColor="text1"/>
        <w:sz w:val="22"/>
        <w:szCs w:val="22"/>
      </w:rPr>
    </w:lvl>
    <w:lvl w:ilvl="1" w:tplc="0C090001">
      <w:start w:val="1"/>
      <w:numFmt w:val="bullet"/>
      <w:lvlText w:val=""/>
      <w:lvlJc w:val="left"/>
      <w:pPr>
        <w:ind w:left="1350" w:hanging="360"/>
      </w:pPr>
      <w:rPr>
        <w:rFonts w:ascii="Symbol" w:hAnsi="Symbol" w:hint="default"/>
      </w:rPr>
    </w:lvl>
    <w:lvl w:ilvl="2" w:tplc="0809001B">
      <w:start w:val="1"/>
      <w:numFmt w:val="lowerRoman"/>
      <w:lvlText w:val="%3."/>
      <w:lvlJc w:val="right"/>
      <w:pPr>
        <w:ind w:left="2070" w:hanging="180"/>
      </w:pPr>
    </w:lvl>
    <w:lvl w:ilvl="3" w:tplc="08090017"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75" w15:restartNumberingAfterBreak="0">
    <w:nsid w:val="7EC405EE"/>
    <w:multiLevelType w:val="singleLevel"/>
    <w:tmpl w:val="44BEA50C"/>
    <w:styleLink w:val="FAONumberlists23"/>
    <w:lvl w:ilvl="0">
      <w:start w:val="1"/>
      <w:numFmt w:val="bullet"/>
      <w:lvlRestart w:val="0"/>
      <w:pStyle w:val="ListDash4"/>
      <w:lvlText w:val="–"/>
      <w:lvlJc w:val="left"/>
      <w:pPr>
        <w:tabs>
          <w:tab w:val="num" w:pos="1134"/>
        </w:tabs>
        <w:ind w:left="1134" w:hanging="283"/>
      </w:pPr>
      <w:rPr>
        <w:rFonts w:ascii="Times New Roman" w:hAnsi="Times New Roman"/>
      </w:rPr>
    </w:lvl>
  </w:abstractNum>
  <w:num w:numId="1">
    <w:abstractNumId w:val="74"/>
  </w:num>
  <w:num w:numId="2">
    <w:abstractNumId w:val="29"/>
  </w:num>
  <w:num w:numId="3">
    <w:abstractNumId w:val="75"/>
  </w:num>
  <w:num w:numId="4">
    <w:abstractNumId w:val="20"/>
  </w:num>
  <w:num w:numId="5">
    <w:abstractNumId w:val="18"/>
  </w:num>
  <w:num w:numId="6">
    <w:abstractNumId w:val="17"/>
  </w:num>
  <w:num w:numId="7">
    <w:abstractNumId w:val="63"/>
  </w:num>
  <w:num w:numId="8">
    <w:abstractNumId w:val="44"/>
  </w:num>
  <w:num w:numId="9">
    <w:abstractNumId w:val="34"/>
  </w:num>
  <w:num w:numId="10">
    <w:abstractNumId w:val="56"/>
  </w:num>
  <w:num w:numId="11">
    <w:abstractNumId w:val="0"/>
  </w:num>
  <w:num w:numId="12">
    <w:abstractNumId w:val="21"/>
  </w:num>
  <w:num w:numId="13">
    <w:abstractNumId w:val="55"/>
  </w:num>
  <w:num w:numId="14">
    <w:abstractNumId w:val="43"/>
  </w:num>
  <w:num w:numId="15">
    <w:abstractNumId w:val="71"/>
  </w:num>
  <w:num w:numId="16">
    <w:abstractNumId w:val="15"/>
  </w:num>
  <w:num w:numId="17">
    <w:abstractNumId w:val="74"/>
    <w:lvlOverride w:ilvl="0">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0"/>
  </w:num>
  <w:num w:numId="20">
    <w:abstractNumId w:val="14"/>
  </w:num>
  <w:num w:numId="21">
    <w:abstractNumId w:val="25"/>
  </w:num>
  <w:num w:numId="22">
    <w:abstractNumId w:val="39"/>
  </w:num>
  <w:num w:numId="23">
    <w:abstractNumId w:val="38"/>
  </w:num>
  <w:num w:numId="24">
    <w:abstractNumId w:val="45"/>
  </w:num>
  <w:num w:numId="25">
    <w:abstractNumId w:val="73"/>
  </w:num>
  <w:num w:numId="26">
    <w:abstractNumId w:val="21"/>
  </w:num>
  <w:num w:numId="27">
    <w:abstractNumId w:val="74"/>
  </w:num>
  <w:num w:numId="28">
    <w:abstractNumId w:val="74"/>
  </w:num>
  <w:num w:numId="29">
    <w:abstractNumId w:val="74"/>
  </w:num>
  <w:num w:numId="30">
    <w:abstractNumId w:val="16"/>
  </w:num>
  <w:num w:numId="31">
    <w:abstractNumId w:val="33"/>
  </w:num>
  <w:num w:numId="32">
    <w:abstractNumId w:val="7"/>
  </w:num>
  <w:num w:numId="33">
    <w:abstractNumId w:val="8"/>
  </w:num>
  <w:num w:numId="34">
    <w:abstractNumId w:val="65"/>
  </w:num>
  <w:num w:numId="35">
    <w:abstractNumId w:val="23"/>
  </w:num>
  <w:num w:numId="36">
    <w:abstractNumId w:val="62"/>
  </w:num>
  <w:num w:numId="37">
    <w:abstractNumId w:val="58"/>
  </w:num>
  <w:num w:numId="38">
    <w:abstractNumId w:val="40"/>
  </w:num>
  <w:num w:numId="39">
    <w:abstractNumId w:val="57"/>
  </w:num>
  <w:num w:numId="40">
    <w:abstractNumId w:val="12"/>
  </w:num>
  <w:num w:numId="41">
    <w:abstractNumId w:val="48"/>
  </w:num>
  <w:num w:numId="42">
    <w:abstractNumId w:val="27"/>
  </w:num>
  <w:num w:numId="43">
    <w:abstractNumId w:val="72"/>
  </w:num>
  <w:num w:numId="44">
    <w:abstractNumId w:val="66"/>
  </w:num>
  <w:num w:numId="45">
    <w:abstractNumId w:val="28"/>
  </w:num>
  <w:num w:numId="46">
    <w:abstractNumId w:val="42"/>
  </w:num>
  <w:num w:numId="47">
    <w:abstractNumId w:val="46"/>
  </w:num>
  <w:num w:numId="48">
    <w:abstractNumId w:val="67"/>
  </w:num>
  <w:num w:numId="49">
    <w:abstractNumId w:val="59"/>
  </w:num>
  <w:num w:numId="50">
    <w:abstractNumId w:val="47"/>
  </w:num>
  <w:num w:numId="51">
    <w:abstractNumId w:val="3"/>
  </w:num>
  <w:num w:numId="52">
    <w:abstractNumId w:val="36"/>
  </w:num>
  <w:num w:numId="53">
    <w:abstractNumId w:val="49"/>
  </w:num>
  <w:num w:numId="54">
    <w:abstractNumId w:val="64"/>
  </w:num>
  <w:num w:numId="55">
    <w:abstractNumId w:val="22"/>
  </w:num>
  <w:num w:numId="56">
    <w:abstractNumId w:val="5"/>
  </w:num>
  <w:num w:numId="57">
    <w:abstractNumId w:val="24"/>
  </w:num>
  <w:num w:numId="58">
    <w:abstractNumId w:val="51"/>
  </w:num>
  <w:num w:numId="59">
    <w:abstractNumId w:val="2"/>
  </w:num>
  <w:num w:numId="60">
    <w:abstractNumId w:val="41"/>
  </w:num>
  <w:num w:numId="61">
    <w:abstractNumId w:val="68"/>
  </w:num>
  <w:num w:numId="62">
    <w:abstractNumId w:val="70"/>
  </w:num>
  <w:num w:numId="63">
    <w:abstractNumId w:val="35"/>
  </w:num>
  <w:num w:numId="64">
    <w:abstractNumId w:val="32"/>
  </w:num>
  <w:num w:numId="65">
    <w:abstractNumId w:val="6"/>
  </w:num>
  <w:num w:numId="66">
    <w:abstractNumId w:val="19"/>
  </w:num>
  <w:num w:numId="67">
    <w:abstractNumId w:val="11"/>
  </w:num>
  <w:num w:numId="68">
    <w:abstractNumId w:val="10"/>
  </w:num>
  <w:num w:numId="69">
    <w:abstractNumId w:val="13"/>
  </w:num>
  <w:num w:numId="70">
    <w:abstractNumId w:val="53"/>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IE" w:vendorID="64" w:dllVersion="6" w:nlCheck="1" w:checkStyle="1"/>
  <w:activeWritingStyle w:appName="MSWord" w:lang="en-AU"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n-NZ"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n-AU" w:vendorID="64" w:dllVersion="0" w:nlCheck="1" w:checkStyle="0"/>
  <w:activeWritingStyle w:appName="MSWord" w:lang="es-ES" w:vendorID="64" w:dllVersion="0" w:nlCheck="1" w:checkStyle="0"/>
  <w:activeWritingStyle w:appName="MSWord" w:lang="en-NZ"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橄ㄴᑰࢊޅ찔㈇"/>
  </w:docVars>
  <w:rsids>
    <w:rsidRoot w:val="0087703B"/>
    <w:rsid w:val="000008F2"/>
    <w:rsid w:val="00000EF3"/>
    <w:rsid w:val="0000133B"/>
    <w:rsid w:val="00001CED"/>
    <w:rsid w:val="00001CF3"/>
    <w:rsid w:val="00001F67"/>
    <w:rsid w:val="000022F1"/>
    <w:rsid w:val="00002330"/>
    <w:rsid w:val="00002448"/>
    <w:rsid w:val="0000245E"/>
    <w:rsid w:val="00002B73"/>
    <w:rsid w:val="00002C33"/>
    <w:rsid w:val="00002FD1"/>
    <w:rsid w:val="0000379D"/>
    <w:rsid w:val="00003CB1"/>
    <w:rsid w:val="00003F5B"/>
    <w:rsid w:val="00004FA4"/>
    <w:rsid w:val="000050ED"/>
    <w:rsid w:val="00005E1B"/>
    <w:rsid w:val="00006971"/>
    <w:rsid w:val="00006BD9"/>
    <w:rsid w:val="00006E8F"/>
    <w:rsid w:val="000070A5"/>
    <w:rsid w:val="00007B8D"/>
    <w:rsid w:val="000101B0"/>
    <w:rsid w:val="0001026B"/>
    <w:rsid w:val="00010719"/>
    <w:rsid w:val="00010844"/>
    <w:rsid w:val="00010861"/>
    <w:rsid w:val="00010B6D"/>
    <w:rsid w:val="000115BB"/>
    <w:rsid w:val="000116FE"/>
    <w:rsid w:val="0001191C"/>
    <w:rsid w:val="00012757"/>
    <w:rsid w:val="00012A0C"/>
    <w:rsid w:val="00013008"/>
    <w:rsid w:val="00013089"/>
    <w:rsid w:val="00013FA6"/>
    <w:rsid w:val="00013FF8"/>
    <w:rsid w:val="0001453D"/>
    <w:rsid w:val="000153A4"/>
    <w:rsid w:val="000166A1"/>
    <w:rsid w:val="000169FC"/>
    <w:rsid w:val="00016AF9"/>
    <w:rsid w:val="00017E3F"/>
    <w:rsid w:val="00020162"/>
    <w:rsid w:val="000202A2"/>
    <w:rsid w:val="0002038A"/>
    <w:rsid w:val="00020B35"/>
    <w:rsid w:val="00021005"/>
    <w:rsid w:val="000214FF"/>
    <w:rsid w:val="00021561"/>
    <w:rsid w:val="000216F4"/>
    <w:rsid w:val="0002230F"/>
    <w:rsid w:val="000229F5"/>
    <w:rsid w:val="0002342C"/>
    <w:rsid w:val="00023584"/>
    <w:rsid w:val="000235F3"/>
    <w:rsid w:val="000237F5"/>
    <w:rsid w:val="00023FF1"/>
    <w:rsid w:val="0002423D"/>
    <w:rsid w:val="00024253"/>
    <w:rsid w:val="000244D3"/>
    <w:rsid w:val="00024671"/>
    <w:rsid w:val="00025F20"/>
    <w:rsid w:val="00026540"/>
    <w:rsid w:val="00026A9C"/>
    <w:rsid w:val="00026A9E"/>
    <w:rsid w:val="00027377"/>
    <w:rsid w:val="00027A1C"/>
    <w:rsid w:val="00031828"/>
    <w:rsid w:val="00031DC4"/>
    <w:rsid w:val="00031DE3"/>
    <w:rsid w:val="00032353"/>
    <w:rsid w:val="00032678"/>
    <w:rsid w:val="0003267A"/>
    <w:rsid w:val="00032845"/>
    <w:rsid w:val="000331F9"/>
    <w:rsid w:val="00033BB7"/>
    <w:rsid w:val="00033F72"/>
    <w:rsid w:val="000340B2"/>
    <w:rsid w:val="00035343"/>
    <w:rsid w:val="000357E7"/>
    <w:rsid w:val="00035E76"/>
    <w:rsid w:val="0003623B"/>
    <w:rsid w:val="00036831"/>
    <w:rsid w:val="00036882"/>
    <w:rsid w:val="000369AA"/>
    <w:rsid w:val="00036EDD"/>
    <w:rsid w:val="00037377"/>
    <w:rsid w:val="00037B9A"/>
    <w:rsid w:val="00037F00"/>
    <w:rsid w:val="00037F11"/>
    <w:rsid w:val="0004013E"/>
    <w:rsid w:val="0004063E"/>
    <w:rsid w:val="00040845"/>
    <w:rsid w:val="000414C5"/>
    <w:rsid w:val="00041553"/>
    <w:rsid w:val="00041E3B"/>
    <w:rsid w:val="000421E5"/>
    <w:rsid w:val="000425B8"/>
    <w:rsid w:val="000429C5"/>
    <w:rsid w:val="000429F7"/>
    <w:rsid w:val="00042A72"/>
    <w:rsid w:val="0004307B"/>
    <w:rsid w:val="000435C1"/>
    <w:rsid w:val="00043706"/>
    <w:rsid w:val="00043B4A"/>
    <w:rsid w:val="00044AAB"/>
    <w:rsid w:val="00045180"/>
    <w:rsid w:val="000454A0"/>
    <w:rsid w:val="00045871"/>
    <w:rsid w:val="0004613E"/>
    <w:rsid w:val="0004675A"/>
    <w:rsid w:val="00046B62"/>
    <w:rsid w:val="00046D57"/>
    <w:rsid w:val="000470AA"/>
    <w:rsid w:val="000471F5"/>
    <w:rsid w:val="0004733F"/>
    <w:rsid w:val="00047B06"/>
    <w:rsid w:val="00047BE1"/>
    <w:rsid w:val="000509CB"/>
    <w:rsid w:val="00050D3F"/>
    <w:rsid w:val="00050E0D"/>
    <w:rsid w:val="00051206"/>
    <w:rsid w:val="00051229"/>
    <w:rsid w:val="00052C81"/>
    <w:rsid w:val="00052F35"/>
    <w:rsid w:val="00053707"/>
    <w:rsid w:val="00053929"/>
    <w:rsid w:val="00054055"/>
    <w:rsid w:val="0005462F"/>
    <w:rsid w:val="00054738"/>
    <w:rsid w:val="000562CB"/>
    <w:rsid w:val="00056537"/>
    <w:rsid w:val="00056616"/>
    <w:rsid w:val="000568BF"/>
    <w:rsid w:val="00056F98"/>
    <w:rsid w:val="000576C0"/>
    <w:rsid w:val="0005770A"/>
    <w:rsid w:val="0005772A"/>
    <w:rsid w:val="00060344"/>
    <w:rsid w:val="00060694"/>
    <w:rsid w:val="00060D98"/>
    <w:rsid w:val="000610A2"/>
    <w:rsid w:val="00061681"/>
    <w:rsid w:val="000616CC"/>
    <w:rsid w:val="00061777"/>
    <w:rsid w:val="00061DDC"/>
    <w:rsid w:val="00062306"/>
    <w:rsid w:val="00062577"/>
    <w:rsid w:val="0006305F"/>
    <w:rsid w:val="000640E4"/>
    <w:rsid w:val="000640F8"/>
    <w:rsid w:val="0006446F"/>
    <w:rsid w:val="00064B64"/>
    <w:rsid w:val="00064BF2"/>
    <w:rsid w:val="00064EC9"/>
    <w:rsid w:val="00064F88"/>
    <w:rsid w:val="000664C6"/>
    <w:rsid w:val="00066664"/>
    <w:rsid w:val="00066BEE"/>
    <w:rsid w:val="00066C4A"/>
    <w:rsid w:val="00066C8E"/>
    <w:rsid w:val="000671DE"/>
    <w:rsid w:val="0006740E"/>
    <w:rsid w:val="00067414"/>
    <w:rsid w:val="00067DE4"/>
    <w:rsid w:val="00070015"/>
    <w:rsid w:val="0007034B"/>
    <w:rsid w:val="00070803"/>
    <w:rsid w:val="00070A30"/>
    <w:rsid w:val="00070BAD"/>
    <w:rsid w:val="00070D24"/>
    <w:rsid w:val="00070E38"/>
    <w:rsid w:val="00071525"/>
    <w:rsid w:val="00071562"/>
    <w:rsid w:val="00071C4A"/>
    <w:rsid w:val="00071C5A"/>
    <w:rsid w:val="00071FE2"/>
    <w:rsid w:val="00072E8B"/>
    <w:rsid w:val="00072EA6"/>
    <w:rsid w:val="00072FCA"/>
    <w:rsid w:val="00073058"/>
    <w:rsid w:val="000731C8"/>
    <w:rsid w:val="000739E4"/>
    <w:rsid w:val="00073E55"/>
    <w:rsid w:val="00074FF3"/>
    <w:rsid w:val="0007521C"/>
    <w:rsid w:val="00075443"/>
    <w:rsid w:val="000754A4"/>
    <w:rsid w:val="00075530"/>
    <w:rsid w:val="0007584C"/>
    <w:rsid w:val="00075FEA"/>
    <w:rsid w:val="0007642E"/>
    <w:rsid w:val="00076D09"/>
    <w:rsid w:val="0007713A"/>
    <w:rsid w:val="00077516"/>
    <w:rsid w:val="00077802"/>
    <w:rsid w:val="000779A1"/>
    <w:rsid w:val="00077D5D"/>
    <w:rsid w:val="00080EE6"/>
    <w:rsid w:val="00080FC1"/>
    <w:rsid w:val="00081F40"/>
    <w:rsid w:val="000820CB"/>
    <w:rsid w:val="000825BD"/>
    <w:rsid w:val="00082A61"/>
    <w:rsid w:val="00083028"/>
    <w:rsid w:val="00083435"/>
    <w:rsid w:val="00083F18"/>
    <w:rsid w:val="00084836"/>
    <w:rsid w:val="000859C2"/>
    <w:rsid w:val="00085B9E"/>
    <w:rsid w:val="00085DAE"/>
    <w:rsid w:val="00085EA8"/>
    <w:rsid w:val="00085ECB"/>
    <w:rsid w:val="0008601C"/>
    <w:rsid w:val="00086350"/>
    <w:rsid w:val="0008658D"/>
    <w:rsid w:val="000866CF"/>
    <w:rsid w:val="00086DBD"/>
    <w:rsid w:val="00087609"/>
    <w:rsid w:val="00087676"/>
    <w:rsid w:val="00090130"/>
    <w:rsid w:val="00090B8E"/>
    <w:rsid w:val="00090FB7"/>
    <w:rsid w:val="000911C6"/>
    <w:rsid w:val="000917E6"/>
    <w:rsid w:val="00091878"/>
    <w:rsid w:val="00091A6F"/>
    <w:rsid w:val="00091AB5"/>
    <w:rsid w:val="00091C77"/>
    <w:rsid w:val="000921A1"/>
    <w:rsid w:val="000924B3"/>
    <w:rsid w:val="000924C5"/>
    <w:rsid w:val="000928C7"/>
    <w:rsid w:val="00093539"/>
    <w:rsid w:val="000948EB"/>
    <w:rsid w:val="00094DF9"/>
    <w:rsid w:val="00095289"/>
    <w:rsid w:val="00095429"/>
    <w:rsid w:val="0009574E"/>
    <w:rsid w:val="00096496"/>
    <w:rsid w:val="0009662E"/>
    <w:rsid w:val="00096974"/>
    <w:rsid w:val="00096EC1"/>
    <w:rsid w:val="00097026"/>
    <w:rsid w:val="000975D1"/>
    <w:rsid w:val="0009768F"/>
    <w:rsid w:val="00097D7F"/>
    <w:rsid w:val="000A047E"/>
    <w:rsid w:val="000A1169"/>
    <w:rsid w:val="000A16E4"/>
    <w:rsid w:val="000A1B65"/>
    <w:rsid w:val="000A38AA"/>
    <w:rsid w:val="000A40B3"/>
    <w:rsid w:val="000A40F1"/>
    <w:rsid w:val="000A4337"/>
    <w:rsid w:val="000A4381"/>
    <w:rsid w:val="000A48BE"/>
    <w:rsid w:val="000A543B"/>
    <w:rsid w:val="000A581E"/>
    <w:rsid w:val="000A59BD"/>
    <w:rsid w:val="000A5B45"/>
    <w:rsid w:val="000A5C57"/>
    <w:rsid w:val="000A5F2F"/>
    <w:rsid w:val="000A60C6"/>
    <w:rsid w:val="000A6327"/>
    <w:rsid w:val="000A67FD"/>
    <w:rsid w:val="000A6C39"/>
    <w:rsid w:val="000A6FE3"/>
    <w:rsid w:val="000B04C6"/>
    <w:rsid w:val="000B0A4B"/>
    <w:rsid w:val="000B1182"/>
    <w:rsid w:val="000B122A"/>
    <w:rsid w:val="000B2199"/>
    <w:rsid w:val="000B2AE2"/>
    <w:rsid w:val="000B2CDA"/>
    <w:rsid w:val="000B33FB"/>
    <w:rsid w:val="000B3615"/>
    <w:rsid w:val="000B3DAF"/>
    <w:rsid w:val="000B3DDD"/>
    <w:rsid w:val="000B4204"/>
    <w:rsid w:val="000B4703"/>
    <w:rsid w:val="000B4A00"/>
    <w:rsid w:val="000B527B"/>
    <w:rsid w:val="000B5C30"/>
    <w:rsid w:val="000B5F90"/>
    <w:rsid w:val="000B61C8"/>
    <w:rsid w:val="000B6661"/>
    <w:rsid w:val="000B6D72"/>
    <w:rsid w:val="000B76CF"/>
    <w:rsid w:val="000B7E5D"/>
    <w:rsid w:val="000C0531"/>
    <w:rsid w:val="000C06B3"/>
    <w:rsid w:val="000C07D6"/>
    <w:rsid w:val="000C089C"/>
    <w:rsid w:val="000C0FFD"/>
    <w:rsid w:val="000C113D"/>
    <w:rsid w:val="000C136A"/>
    <w:rsid w:val="000C1572"/>
    <w:rsid w:val="000C18E0"/>
    <w:rsid w:val="000C19EB"/>
    <w:rsid w:val="000C1FAF"/>
    <w:rsid w:val="000C2560"/>
    <w:rsid w:val="000C280B"/>
    <w:rsid w:val="000C2DF6"/>
    <w:rsid w:val="000C339A"/>
    <w:rsid w:val="000C348C"/>
    <w:rsid w:val="000C4208"/>
    <w:rsid w:val="000C4271"/>
    <w:rsid w:val="000C46BF"/>
    <w:rsid w:val="000C4ED1"/>
    <w:rsid w:val="000C53C7"/>
    <w:rsid w:val="000C59A9"/>
    <w:rsid w:val="000C6297"/>
    <w:rsid w:val="000C634A"/>
    <w:rsid w:val="000C683B"/>
    <w:rsid w:val="000C6854"/>
    <w:rsid w:val="000C7192"/>
    <w:rsid w:val="000D012E"/>
    <w:rsid w:val="000D07A0"/>
    <w:rsid w:val="000D0D2C"/>
    <w:rsid w:val="000D0EC3"/>
    <w:rsid w:val="000D0F8C"/>
    <w:rsid w:val="000D1635"/>
    <w:rsid w:val="000D1A82"/>
    <w:rsid w:val="000D25AF"/>
    <w:rsid w:val="000D261D"/>
    <w:rsid w:val="000D2A5A"/>
    <w:rsid w:val="000D2AB6"/>
    <w:rsid w:val="000D2EA5"/>
    <w:rsid w:val="000D3E92"/>
    <w:rsid w:val="000D3F30"/>
    <w:rsid w:val="000D4872"/>
    <w:rsid w:val="000D48E5"/>
    <w:rsid w:val="000D4B98"/>
    <w:rsid w:val="000D4CEF"/>
    <w:rsid w:val="000D4DD8"/>
    <w:rsid w:val="000D4F94"/>
    <w:rsid w:val="000D5285"/>
    <w:rsid w:val="000D59EE"/>
    <w:rsid w:val="000D5D9B"/>
    <w:rsid w:val="000D6A90"/>
    <w:rsid w:val="000D6F23"/>
    <w:rsid w:val="000D6FF0"/>
    <w:rsid w:val="000D7005"/>
    <w:rsid w:val="000D77E6"/>
    <w:rsid w:val="000D7E64"/>
    <w:rsid w:val="000D7E91"/>
    <w:rsid w:val="000E038D"/>
    <w:rsid w:val="000E0E89"/>
    <w:rsid w:val="000E1973"/>
    <w:rsid w:val="000E1A14"/>
    <w:rsid w:val="000E1B25"/>
    <w:rsid w:val="000E23BC"/>
    <w:rsid w:val="000E2556"/>
    <w:rsid w:val="000E274F"/>
    <w:rsid w:val="000E2B0D"/>
    <w:rsid w:val="000E2FB4"/>
    <w:rsid w:val="000E2FD3"/>
    <w:rsid w:val="000E33F2"/>
    <w:rsid w:val="000E3AFE"/>
    <w:rsid w:val="000E3C9B"/>
    <w:rsid w:val="000E430D"/>
    <w:rsid w:val="000E4E29"/>
    <w:rsid w:val="000E5F30"/>
    <w:rsid w:val="000E6139"/>
    <w:rsid w:val="000E6B2D"/>
    <w:rsid w:val="000E722F"/>
    <w:rsid w:val="000E730A"/>
    <w:rsid w:val="000E7704"/>
    <w:rsid w:val="000F0200"/>
    <w:rsid w:val="000F0692"/>
    <w:rsid w:val="000F0B80"/>
    <w:rsid w:val="000F12B8"/>
    <w:rsid w:val="000F15D0"/>
    <w:rsid w:val="000F16FF"/>
    <w:rsid w:val="000F1D23"/>
    <w:rsid w:val="000F1FB8"/>
    <w:rsid w:val="000F2030"/>
    <w:rsid w:val="000F24FC"/>
    <w:rsid w:val="000F2ECB"/>
    <w:rsid w:val="000F3467"/>
    <w:rsid w:val="000F3469"/>
    <w:rsid w:val="000F4F24"/>
    <w:rsid w:val="000F5144"/>
    <w:rsid w:val="000F54F1"/>
    <w:rsid w:val="000F558D"/>
    <w:rsid w:val="000F589F"/>
    <w:rsid w:val="000F5ACD"/>
    <w:rsid w:val="000F6095"/>
    <w:rsid w:val="000F6298"/>
    <w:rsid w:val="000F6641"/>
    <w:rsid w:val="000F6876"/>
    <w:rsid w:val="000F6A8A"/>
    <w:rsid w:val="000F6B3C"/>
    <w:rsid w:val="00100045"/>
    <w:rsid w:val="00100300"/>
    <w:rsid w:val="00100319"/>
    <w:rsid w:val="001003D8"/>
    <w:rsid w:val="0010043B"/>
    <w:rsid w:val="0010054C"/>
    <w:rsid w:val="001005CA"/>
    <w:rsid w:val="001009BE"/>
    <w:rsid w:val="00100CB0"/>
    <w:rsid w:val="00100DAD"/>
    <w:rsid w:val="001010FD"/>
    <w:rsid w:val="001012E1"/>
    <w:rsid w:val="00101536"/>
    <w:rsid w:val="00101638"/>
    <w:rsid w:val="001016C4"/>
    <w:rsid w:val="00101AB2"/>
    <w:rsid w:val="00101D8D"/>
    <w:rsid w:val="00102073"/>
    <w:rsid w:val="0010233F"/>
    <w:rsid w:val="00102625"/>
    <w:rsid w:val="00102F27"/>
    <w:rsid w:val="001030E3"/>
    <w:rsid w:val="001032C6"/>
    <w:rsid w:val="00103C5B"/>
    <w:rsid w:val="00103DAB"/>
    <w:rsid w:val="00103E3B"/>
    <w:rsid w:val="00103E87"/>
    <w:rsid w:val="001044E5"/>
    <w:rsid w:val="001045BE"/>
    <w:rsid w:val="001046A6"/>
    <w:rsid w:val="00104AFB"/>
    <w:rsid w:val="00104B2D"/>
    <w:rsid w:val="00105075"/>
    <w:rsid w:val="001051A7"/>
    <w:rsid w:val="001057C9"/>
    <w:rsid w:val="00105BD8"/>
    <w:rsid w:val="00106403"/>
    <w:rsid w:val="00106494"/>
    <w:rsid w:val="00106699"/>
    <w:rsid w:val="0010669F"/>
    <w:rsid w:val="00106D41"/>
    <w:rsid w:val="00106D65"/>
    <w:rsid w:val="00106EB3"/>
    <w:rsid w:val="001078AB"/>
    <w:rsid w:val="001078B4"/>
    <w:rsid w:val="00107CB0"/>
    <w:rsid w:val="00110C58"/>
    <w:rsid w:val="00110EAF"/>
    <w:rsid w:val="001111C3"/>
    <w:rsid w:val="001115AF"/>
    <w:rsid w:val="00111933"/>
    <w:rsid w:val="00111B7C"/>
    <w:rsid w:val="00111CC9"/>
    <w:rsid w:val="00111EE4"/>
    <w:rsid w:val="0011205D"/>
    <w:rsid w:val="00112A49"/>
    <w:rsid w:val="00112D53"/>
    <w:rsid w:val="00113317"/>
    <w:rsid w:val="001133EE"/>
    <w:rsid w:val="001133F1"/>
    <w:rsid w:val="00113573"/>
    <w:rsid w:val="00113988"/>
    <w:rsid w:val="00113CA0"/>
    <w:rsid w:val="00113FDE"/>
    <w:rsid w:val="00114272"/>
    <w:rsid w:val="00114C71"/>
    <w:rsid w:val="00114D2B"/>
    <w:rsid w:val="00114E62"/>
    <w:rsid w:val="00115218"/>
    <w:rsid w:val="001161C1"/>
    <w:rsid w:val="0011762A"/>
    <w:rsid w:val="00117841"/>
    <w:rsid w:val="00120BED"/>
    <w:rsid w:val="00120D6B"/>
    <w:rsid w:val="00121996"/>
    <w:rsid w:val="00121C7C"/>
    <w:rsid w:val="00121DA5"/>
    <w:rsid w:val="00122488"/>
    <w:rsid w:val="00122875"/>
    <w:rsid w:val="001229FC"/>
    <w:rsid w:val="00123049"/>
    <w:rsid w:val="001265B4"/>
    <w:rsid w:val="00126D32"/>
    <w:rsid w:val="001277A4"/>
    <w:rsid w:val="001279DD"/>
    <w:rsid w:val="00127A60"/>
    <w:rsid w:val="0013010E"/>
    <w:rsid w:val="0013021E"/>
    <w:rsid w:val="00130935"/>
    <w:rsid w:val="001309DE"/>
    <w:rsid w:val="00130DE0"/>
    <w:rsid w:val="0013116B"/>
    <w:rsid w:val="001329FF"/>
    <w:rsid w:val="00133522"/>
    <w:rsid w:val="0013394F"/>
    <w:rsid w:val="00133C4C"/>
    <w:rsid w:val="001348F8"/>
    <w:rsid w:val="001351E0"/>
    <w:rsid w:val="0013614F"/>
    <w:rsid w:val="001363FB"/>
    <w:rsid w:val="001364AB"/>
    <w:rsid w:val="00136AE5"/>
    <w:rsid w:val="001375C6"/>
    <w:rsid w:val="001376D2"/>
    <w:rsid w:val="00140016"/>
    <w:rsid w:val="001400C9"/>
    <w:rsid w:val="00140611"/>
    <w:rsid w:val="00140FCA"/>
    <w:rsid w:val="00141257"/>
    <w:rsid w:val="001416AA"/>
    <w:rsid w:val="001416BF"/>
    <w:rsid w:val="00141800"/>
    <w:rsid w:val="00141C32"/>
    <w:rsid w:val="00142418"/>
    <w:rsid w:val="001426E5"/>
    <w:rsid w:val="00143960"/>
    <w:rsid w:val="0014396E"/>
    <w:rsid w:val="00143BBE"/>
    <w:rsid w:val="00143DD0"/>
    <w:rsid w:val="001440F3"/>
    <w:rsid w:val="001446A1"/>
    <w:rsid w:val="00144A77"/>
    <w:rsid w:val="00144BCA"/>
    <w:rsid w:val="001464B3"/>
    <w:rsid w:val="00147178"/>
    <w:rsid w:val="00150540"/>
    <w:rsid w:val="00150A05"/>
    <w:rsid w:val="00150ADF"/>
    <w:rsid w:val="00151CA6"/>
    <w:rsid w:val="00151FA8"/>
    <w:rsid w:val="00152532"/>
    <w:rsid w:val="001526F8"/>
    <w:rsid w:val="00152F7D"/>
    <w:rsid w:val="00153DBC"/>
    <w:rsid w:val="00154227"/>
    <w:rsid w:val="00154316"/>
    <w:rsid w:val="001549D6"/>
    <w:rsid w:val="00154BDC"/>
    <w:rsid w:val="00154C09"/>
    <w:rsid w:val="00155080"/>
    <w:rsid w:val="00155C33"/>
    <w:rsid w:val="00155FDE"/>
    <w:rsid w:val="001563A8"/>
    <w:rsid w:val="001568BC"/>
    <w:rsid w:val="00156A33"/>
    <w:rsid w:val="001571A0"/>
    <w:rsid w:val="0016017B"/>
    <w:rsid w:val="00160596"/>
    <w:rsid w:val="00160716"/>
    <w:rsid w:val="001609C9"/>
    <w:rsid w:val="00160B6A"/>
    <w:rsid w:val="00160DB6"/>
    <w:rsid w:val="00161115"/>
    <w:rsid w:val="00161160"/>
    <w:rsid w:val="001611AA"/>
    <w:rsid w:val="00161A76"/>
    <w:rsid w:val="00162367"/>
    <w:rsid w:val="00162466"/>
    <w:rsid w:val="00162A69"/>
    <w:rsid w:val="00162AA8"/>
    <w:rsid w:val="00162C65"/>
    <w:rsid w:val="001632F8"/>
    <w:rsid w:val="0016343E"/>
    <w:rsid w:val="00164107"/>
    <w:rsid w:val="001641DD"/>
    <w:rsid w:val="001645C0"/>
    <w:rsid w:val="00164850"/>
    <w:rsid w:val="0016571B"/>
    <w:rsid w:val="00165D9F"/>
    <w:rsid w:val="00165EB2"/>
    <w:rsid w:val="00166000"/>
    <w:rsid w:val="00166137"/>
    <w:rsid w:val="001662B7"/>
    <w:rsid w:val="001668EE"/>
    <w:rsid w:val="001673A6"/>
    <w:rsid w:val="0016799F"/>
    <w:rsid w:val="00167B4E"/>
    <w:rsid w:val="001706C6"/>
    <w:rsid w:val="00170F15"/>
    <w:rsid w:val="00170F7C"/>
    <w:rsid w:val="00171067"/>
    <w:rsid w:val="00171463"/>
    <w:rsid w:val="00171688"/>
    <w:rsid w:val="001716A5"/>
    <w:rsid w:val="001718F2"/>
    <w:rsid w:val="00172631"/>
    <w:rsid w:val="0017286F"/>
    <w:rsid w:val="00172D8F"/>
    <w:rsid w:val="00172DAB"/>
    <w:rsid w:val="00173A09"/>
    <w:rsid w:val="00173C4A"/>
    <w:rsid w:val="00174ACD"/>
    <w:rsid w:val="001754A6"/>
    <w:rsid w:val="0017649E"/>
    <w:rsid w:val="0017669A"/>
    <w:rsid w:val="00176CA1"/>
    <w:rsid w:val="00176D78"/>
    <w:rsid w:val="00176F6B"/>
    <w:rsid w:val="001775EF"/>
    <w:rsid w:val="00180826"/>
    <w:rsid w:val="00180FE1"/>
    <w:rsid w:val="00181462"/>
    <w:rsid w:val="0018196E"/>
    <w:rsid w:val="00181BA7"/>
    <w:rsid w:val="00181FEF"/>
    <w:rsid w:val="00182FD6"/>
    <w:rsid w:val="00183921"/>
    <w:rsid w:val="00183E97"/>
    <w:rsid w:val="00184042"/>
    <w:rsid w:val="00184B2E"/>
    <w:rsid w:val="001852CE"/>
    <w:rsid w:val="001852D7"/>
    <w:rsid w:val="00185FA0"/>
    <w:rsid w:val="00186241"/>
    <w:rsid w:val="00186B48"/>
    <w:rsid w:val="00186DD0"/>
    <w:rsid w:val="00187102"/>
    <w:rsid w:val="00187224"/>
    <w:rsid w:val="001874CF"/>
    <w:rsid w:val="00187515"/>
    <w:rsid w:val="001902D5"/>
    <w:rsid w:val="001903F4"/>
    <w:rsid w:val="00191301"/>
    <w:rsid w:val="001916FB"/>
    <w:rsid w:val="001930F0"/>
    <w:rsid w:val="0019356C"/>
    <w:rsid w:val="001937D5"/>
    <w:rsid w:val="00193B5D"/>
    <w:rsid w:val="00193CB3"/>
    <w:rsid w:val="00193DEB"/>
    <w:rsid w:val="0019432E"/>
    <w:rsid w:val="00194593"/>
    <w:rsid w:val="001945A7"/>
    <w:rsid w:val="001946C4"/>
    <w:rsid w:val="00194ACF"/>
    <w:rsid w:val="00194F4F"/>
    <w:rsid w:val="00195C6A"/>
    <w:rsid w:val="001960A6"/>
    <w:rsid w:val="0019708F"/>
    <w:rsid w:val="00197202"/>
    <w:rsid w:val="00197498"/>
    <w:rsid w:val="00197B3E"/>
    <w:rsid w:val="001A02B7"/>
    <w:rsid w:val="001A05BB"/>
    <w:rsid w:val="001A06F1"/>
    <w:rsid w:val="001A0F5A"/>
    <w:rsid w:val="001A1040"/>
    <w:rsid w:val="001A16B4"/>
    <w:rsid w:val="001A1731"/>
    <w:rsid w:val="001A1E3A"/>
    <w:rsid w:val="001A1F8E"/>
    <w:rsid w:val="001A29A9"/>
    <w:rsid w:val="001A2BD5"/>
    <w:rsid w:val="001A3FE4"/>
    <w:rsid w:val="001A4297"/>
    <w:rsid w:val="001A445E"/>
    <w:rsid w:val="001A45B2"/>
    <w:rsid w:val="001A4937"/>
    <w:rsid w:val="001A56FD"/>
    <w:rsid w:val="001A5781"/>
    <w:rsid w:val="001A66A3"/>
    <w:rsid w:val="001A698E"/>
    <w:rsid w:val="001A6CB5"/>
    <w:rsid w:val="001A756C"/>
    <w:rsid w:val="001A79C9"/>
    <w:rsid w:val="001B0348"/>
    <w:rsid w:val="001B09D8"/>
    <w:rsid w:val="001B0E8A"/>
    <w:rsid w:val="001B1850"/>
    <w:rsid w:val="001B1D0E"/>
    <w:rsid w:val="001B204D"/>
    <w:rsid w:val="001B20AF"/>
    <w:rsid w:val="001B2220"/>
    <w:rsid w:val="001B2536"/>
    <w:rsid w:val="001B2880"/>
    <w:rsid w:val="001B2BB1"/>
    <w:rsid w:val="001B2F07"/>
    <w:rsid w:val="001B323C"/>
    <w:rsid w:val="001B3277"/>
    <w:rsid w:val="001B344C"/>
    <w:rsid w:val="001B37ED"/>
    <w:rsid w:val="001B3957"/>
    <w:rsid w:val="001B3ACB"/>
    <w:rsid w:val="001B3E04"/>
    <w:rsid w:val="001B437D"/>
    <w:rsid w:val="001B4C2D"/>
    <w:rsid w:val="001B564D"/>
    <w:rsid w:val="001B56F5"/>
    <w:rsid w:val="001B572D"/>
    <w:rsid w:val="001B5F5E"/>
    <w:rsid w:val="001B5F9B"/>
    <w:rsid w:val="001B67B7"/>
    <w:rsid w:val="001B6F9C"/>
    <w:rsid w:val="001B727A"/>
    <w:rsid w:val="001B7531"/>
    <w:rsid w:val="001B75C2"/>
    <w:rsid w:val="001C08DF"/>
    <w:rsid w:val="001C0B25"/>
    <w:rsid w:val="001C0C3D"/>
    <w:rsid w:val="001C1105"/>
    <w:rsid w:val="001C118D"/>
    <w:rsid w:val="001C263A"/>
    <w:rsid w:val="001C2920"/>
    <w:rsid w:val="001C3093"/>
    <w:rsid w:val="001C329A"/>
    <w:rsid w:val="001C3531"/>
    <w:rsid w:val="001C35D6"/>
    <w:rsid w:val="001C37D0"/>
    <w:rsid w:val="001C4215"/>
    <w:rsid w:val="001C4902"/>
    <w:rsid w:val="001C4CA5"/>
    <w:rsid w:val="001C52E3"/>
    <w:rsid w:val="001C5712"/>
    <w:rsid w:val="001C593C"/>
    <w:rsid w:val="001C5AEF"/>
    <w:rsid w:val="001C5C37"/>
    <w:rsid w:val="001C5D9F"/>
    <w:rsid w:val="001C5DD3"/>
    <w:rsid w:val="001C6166"/>
    <w:rsid w:val="001C6179"/>
    <w:rsid w:val="001C6AE3"/>
    <w:rsid w:val="001C6C82"/>
    <w:rsid w:val="001C76FC"/>
    <w:rsid w:val="001C798A"/>
    <w:rsid w:val="001C7A4D"/>
    <w:rsid w:val="001D06DC"/>
    <w:rsid w:val="001D0F31"/>
    <w:rsid w:val="001D1249"/>
    <w:rsid w:val="001D23FA"/>
    <w:rsid w:val="001D24CB"/>
    <w:rsid w:val="001D25B7"/>
    <w:rsid w:val="001D2872"/>
    <w:rsid w:val="001D2EDC"/>
    <w:rsid w:val="001D31CD"/>
    <w:rsid w:val="001D3C92"/>
    <w:rsid w:val="001D3D18"/>
    <w:rsid w:val="001D3E15"/>
    <w:rsid w:val="001D3E54"/>
    <w:rsid w:val="001D4240"/>
    <w:rsid w:val="001D5009"/>
    <w:rsid w:val="001D5F9D"/>
    <w:rsid w:val="001D625A"/>
    <w:rsid w:val="001D64E8"/>
    <w:rsid w:val="001D6C49"/>
    <w:rsid w:val="001D7205"/>
    <w:rsid w:val="001D77E1"/>
    <w:rsid w:val="001D79C8"/>
    <w:rsid w:val="001D7CFD"/>
    <w:rsid w:val="001E01DC"/>
    <w:rsid w:val="001E07D2"/>
    <w:rsid w:val="001E0886"/>
    <w:rsid w:val="001E0F28"/>
    <w:rsid w:val="001E1987"/>
    <w:rsid w:val="001E1C58"/>
    <w:rsid w:val="001E1E37"/>
    <w:rsid w:val="001E23B8"/>
    <w:rsid w:val="001E24E8"/>
    <w:rsid w:val="001E29AC"/>
    <w:rsid w:val="001E2F00"/>
    <w:rsid w:val="001E30B5"/>
    <w:rsid w:val="001E35F8"/>
    <w:rsid w:val="001E361E"/>
    <w:rsid w:val="001E3654"/>
    <w:rsid w:val="001E3C46"/>
    <w:rsid w:val="001E4371"/>
    <w:rsid w:val="001E4A71"/>
    <w:rsid w:val="001E4A9B"/>
    <w:rsid w:val="001E4AA9"/>
    <w:rsid w:val="001E4D24"/>
    <w:rsid w:val="001E4F1A"/>
    <w:rsid w:val="001E504E"/>
    <w:rsid w:val="001E56F5"/>
    <w:rsid w:val="001E5EEB"/>
    <w:rsid w:val="001E7167"/>
    <w:rsid w:val="001E7378"/>
    <w:rsid w:val="001E74EE"/>
    <w:rsid w:val="001F006D"/>
    <w:rsid w:val="001F0784"/>
    <w:rsid w:val="001F0EC9"/>
    <w:rsid w:val="001F18C1"/>
    <w:rsid w:val="001F294E"/>
    <w:rsid w:val="001F3089"/>
    <w:rsid w:val="001F3201"/>
    <w:rsid w:val="001F3296"/>
    <w:rsid w:val="001F359E"/>
    <w:rsid w:val="001F3922"/>
    <w:rsid w:val="001F3E04"/>
    <w:rsid w:val="001F4573"/>
    <w:rsid w:val="001F470A"/>
    <w:rsid w:val="001F49E2"/>
    <w:rsid w:val="001F4A0D"/>
    <w:rsid w:val="001F4F51"/>
    <w:rsid w:val="001F4F57"/>
    <w:rsid w:val="001F526C"/>
    <w:rsid w:val="001F5561"/>
    <w:rsid w:val="001F5861"/>
    <w:rsid w:val="001F596C"/>
    <w:rsid w:val="001F599A"/>
    <w:rsid w:val="001F5B0C"/>
    <w:rsid w:val="001F5D8D"/>
    <w:rsid w:val="001F6387"/>
    <w:rsid w:val="001F663E"/>
    <w:rsid w:val="001F66B3"/>
    <w:rsid w:val="001F6D63"/>
    <w:rsid w:val="001F7AAB"/>
    <w:rsid w:val="001F7AC1"/>
    <w:rsid w:val="001F7C06"/>
    <w:rsid w:val="001F7D3D"/>
    <w:rsid w:val="001F7E60"/>
    <w:rsid w:val="002000C5"/>
    <w:rsid w:val="002000E8"/>
    <w:rsid w:val="00201A96"/>
    <w:rsid w:val="00201D6E"/>
    <w:rsid w:val="0020221B"/>
    <w:rsid w:val="00202B2C"/>
    <w:rsid w:val="00202EB8"/>
    <w:rsid w:val="00203528"/>
    <w:rsid w:val="002036D3"/>
    <w:rsid w:val="00203D25"/>
    <w:rsid w:val="00203D4A"/>
    <w:rsid w:val="00204110"/>
    <w:rsid w:val="0020413E"/>
    <w:rsid w:val="002041FD"/>
    <w:rsid w:val="002043DF"/>
    <w:rsid w:val="0020475C"/>
    <w:rsid w:val="00204E04"/>
    <w:rsid w:val="0020588A"/>
    <w:rsid w:val="002058CE"/>
    <w:rsid w:val="00205FE3"/>
    <w:rsid w:val="002061D6"/>
    <w:rsid w:val="00206A98"/>
    <w:rsid w:val="00206BEC"/>
    <w:rsid w:val="0020716E"/>
    <w:rsid w:val="002073BF"/>
    <w:rsid w:val="00207C90"/>
    <w:rsid w:val="00207D72"/>
    <w:rsid w:val="00210313"/>
    <w:rsid w:val="002103F7"/>
    <w:rsid w:val="002109A1"/>
    <w:rsid w:val="00210B0C"/>
    <w:rsid w:val="00210D2D"/>
    <w:rsid w:val="002121B6"/>
    <w:rsid w:val="002121C7"/>
    <w:rsid w:val="00212A23"/>
    <w:rsid w:val="00212B54"/>
    <w:rsid w:val="002131C2"/>
    <w:rsid w:val="00213462"/>
    <w:rsid w:val="0021369C"/>
    <w:rsid w:val="00213A8D"/>
    <w:rsid w:val="00214038"/>
    <w:rsid w:val="00214460"/>
    <w:rsid w:val="0021471E"/>
    <w:rsid w:val="002148CB"/>
    <w:rsid w:val="00216055"/>
    <w:rsid w:val="00216586"/>
    <w:rsid w:val="002169B1"/>
    <w:rsid w:val="0021704D"/>
    <w:rsid w:val="002170FD"/>
    <w:rsid w:val="00217532"/>
    <w:rsid w:val="002178A2"/>
    <w:rsid w:val="0021794C"/>
    <w:rsid w:val="00217B61"/>
    <w:rsid w:val="00217D0F"/>
    <w:rsid w:val="00217F01"/>
    <w:rsid w:val="00220BDD"/>
    <w:rsid w:val="00220E11"/>
    <w:rsid w:val="002215FB"/>
    <w:rsid w:val="00221EED"/>
    <w:rsid w:val="00221EF5"/>
    <w:rsid w:val="00222023"/>
    <w:rsid w:val="00222390"/>
    <w:rsid w:val="002223CA"/>
    <w:rsid w:val="002232A7"/>
    <w:rsid w:val="00223824"/>
    <w:rsid w:val="00223C8F"/>
    <w:rsid w:val="002248E2"/>
    <w:rsid w:val="00224C06"/>
    <w:rsid w:val="00224D18"/>
    <w:rsid w:val="00224FE2"/>
    <w:rsid w:val="002258A5"/>
    <w:rsid w:val="00225DE6"/>
    <w:rsid w:val="00226140"/>
    <w:rsid w:val="002265CB"/>
    <w:rsid w:val="0022667D"/>
    <w:rsid w:val="00226E9A"/>
    <w:rsid w:val="002273AE"/>
    <w:rsid w:val="00227853"/>
    <w:rsid w:val="00227ADB"/>
    <w:rsid w:val="00230FB6"/>
    <w:rsid w:val="0023121C"/>
    <w:rsid w:val="00231410"/>
    <w:rsid w:val="002316AC"/>
    <w:rsid w:val="002319F2"/>
    <w:rsid w:val="00231C0A"/>
    <w:rsid w:val="00232715"/>
    <w:rsid w:val="002328BD"/>
    <w:rsid w:val="002329D2"/>
    <w:rsid w:val="00232E6F"/>
    <w:rsid w:val="00232FCE"/>
    <w:rsid w:val="00233321"/>
    <w:rsid w:val="00233685"/>
    <w:rsid w:val="002336DD"/>
    <w:rsid w:val="00233862"/>
    <w:rsid w:val="00233A47"/>
    <w:rsid w:val="00233EFD"/>
    <w:rsid w:val="002341B8"/>
    <w:rsid w:val="00234518"/>
    <w:rsid w:val="00235523"/>
    <w:rsid w:val="00235771"/>
    <w:rsid w:val="00235DB7"/>
    <w:rsid w:val="00235F3E"/>
    <w:rsid w:val="00235FA8"/>
    <w:rsid w:val="00235FC6"/>
    <w:rsid w:val="002365A5"/>
    <w:rsid w:val="002367E1"/>
    <w:rsid w:val="00236E5F"/>
    <w:rsid w:val="00236EC0"/>
    <w:rsid w:val="00236F36"/>
    <w:rsid w:val="00237734"/>
    <w:rsid w:val="00240B50"/>
    <w:rsid w:val="00240B72"/>
    <w:rsid w:val="00240C13"/>
    <w:rsid w:val="00241FB5"/>
    <w:rsid w:val="002421AE"/>
    <w:rsid w:val="002423B7"/>
    <w:rsid w:val="00242403"/>
    <w:rsid w:val="00242904"/>
    <w:rsid w:val="00242B60"/>
    <w:rsid w:val="002434CE"/>
    <w:rsid w:val="00243A75"/>
    <w:rsid w:val="00243C71"/>
    <w:rsid w:val="00243C89"/>
    <w:rsid w:val="002442C6"/>
    <w:rsid w:val="002447F4"/>
    <w:rsid w:val="002447FC"/>
    <w:rsid w:val="00244DFB"/>
    <w:rsid w:val="00244F4A"/>
    <w:rsid w:val="002451FB"/>
    <w:rsid w:val="002453A5"/>
    <w:rsid w:val="0024551C"/>
    <w:rsid w:val="00245941"/>
    <w:rsid w:val="00245A2B"/>
    <w:rsid w:val="00245ACA"/>
    <w:rsid w:val="00245ADE"/>
    <w:rsid w:val="00245AE2"/>
    <w:rsid w:val="00245C84"/>
    <w:rsid w:val="00245CEA"/>
    <w:rsid w:val="00246270"/>
    <w:rsid w:val="00246438"/>
    <w:rsid w:val="002465CC"/>
    <w:rsid w:val="002469FC"/>
    <w:rsid w:val="00246EDE"/>
    <w:rsid w:val="002470E6"/>
    <w:rsid w:val="00247526"/>
    <w:rsid w:val="002475B3"/>
    <w:rsid w:val="002503C4"/>
    <w:rsid w:val="0025045E"/>
    <w:rsid w:val="0025139A"/>
    <w:rsid w:val="00251980"/>
    <w:rsid w:val="00251BC0"/>
    <w:rsid w:val="002520A0"/>
    <w:rsid w:val="00252493"/>
    <w:rsid w:val="00252C49"/>
    <w:rsid w:val="00252EED"/>
    <w:rsid w:val="00252FA1"/>
    <w:rsid w:val="00253C2D"/>
    <w:rsid w:val="002541CA"/>
    <w:rsid w:val="0025455B"/>
    <w:rsid w:val="00254BA4"/>
    <w:rsid w:val="0025511E"/>
    <w:rsid w:val="00255A13"/>
    <w:rsid w:val="00255A38"/>
    <w:rsid w:val="00255C21"/>
    <w:rsid w:val="00255E38"/>
    <w:rsid w:val="00256199"/>
    <w:rsid w:val="00256249"/>
    <w:rsid w:val="002565F2"/>
    <w:rsid w:val="002566A5"/>
    <w:rsid w:val="0025731B"/>
    <w:rsid w:val="00260158"/>
    <w:rsid w:val="00260750"/>
    <w:rsid w:val="00260AC4"/>
    <w:rsid w:val="00260E50"/>
    <w:rsid w:val="00260EC3"/>
    <w:rsid w:val="00260F47"/>
    <w:rsid w:val="002613FF"/>
    <w:rsid w:val="002614C9"/>
    <w:rsid w:val="00261E42"/>
    <w:rsid w:val="00261F1A"/>
    <w:rsid w:val="0026200B"/>
    <w:rsid w:val="002623A9"/>
    <w:rsid w:val="00262543"/>
    <w:rsid w:val="00262CF3"/>
    <w:rsid w:val="00262E32"/>
    <w:rsid w:val="002632A1"/>
    <w:rsid w:val="002633D8"/>
    <w:rsid w:val="002638EC"/>
    <w:rsid w:val="00263B85"/>
    <w:rsid w:val="00264089"/>
    <w:rsid w:val="002641FB"/>
    <w:rsid w:val="0026460C"/>
    <w:rsid w:val="00265001"/>
    <w:rsid w:val="002654D1"/>
    <w:rsid w:val="00265622"/>
    <w:rsid w:val="002657AF"/>
    <w:rsid w:val="00265914"/>
    <w:rsid w:val="00266620"/>
    <w:rsid w:val="00266A3E"/>
    <w:rsid w:val="0026705D"/>
    <w:rsid w:val="00267B4E"/>
    <w:rsid w:val="00267E20"/>
    <w:rsid w:val="0027037F"/>
    <w:rsid w:val="00270514"/>
    <w:rsid w:val="0027071E"/>
    <w:rsid w:val="00270CD1"/>
    <w:rsid w:val="002712E9"/>
    <w:rsid w:val="00271400"/>
    <w:rsid w:val="0027198C"/>
    <w:rsid w:val="00271C94"/>
    <w:rsid w:val="00271EAA"/>
    <w:rsid w:val="002722C7"/>
    <w:rsid w:val="002730E0"/>
    <w:rsid w:val="0027319A"/>
    <w:rsid w:val="0027345C"/>
    <w:rsid w:val="00273A2C"/>
    <w:rsid w:val="00273F23"/>
    <w:rsid w:val="002740D6"/>
    <w:rsid w:val="002747B1"/>
    <w:rsid w:val="002750F0"/>
    <w:rsid w:val="0027539B"/>
    <w:rsid w:val="002755E8"/>
    <w:rsid w:val="00275B23"/>
    <w:rsid w:val="00275C9B"/>
    <w:rsid w:val="0027618C"/>
    <w:rsid w:val="00276301"/>
    <w:rsid w:val="002763C9"/>
    <w:rsid w:val="00276DAD"/>
    <w:rsid w:val="00277129"/>
    <w:rsid w:val="00277307"/>
    <w:rsid w:val="00277348"/>
    <w:rsid w:val="002776C3"/>
    <w:rsid w:val="0027775E"/>
    <w:rsid w:val="00277D30"/>
    <w:rsid w:val="0028015C"/>
    <w:rsid w:val="0028055B"/>
    <w:rsid w:val="00280643"/>
    <w:rsid w:val="002809E0"/>
    <w:rsid w:val="00280D25"/>
    <w:rsid w:val="00280FDD"/>
    <w:rsid w:val="00281773"/>
    <w:rsid w:val="00281CB6"/>
    <w:rsid w:val="00281D92"/>
    <w:rsid w:val="00283327"/>
    <w:rsid w:val="00283B09"/>
    <w:rsid w:val="00283F78"/>
    <w:rsid w:val="00283FFB"/>
    <w:rsid w:val="00284120"/>
    <w:rsid w:val="0028476F"/>
    <w:rsid w:val="00284A1B"/>
    <w:rsid w:val="00284A39"/>
    <w:rsid w:val="00284AD5"/>
    <w:rsid w:val="002858D0"/>
    <w:rsid w:val="00285C2A"/>
    <w:rsid w:val="00285D11"/>
    <w:rsid w:val="00285F5A"/>
    <w:rsid w:val="00285FF1"/>
    <w:rsid w:val="0028682A"/>
    <w:rsid w:val="00286CCA"/>
    <w:rsid w:val="00287151"/>
    <w:rsid w:val="0028752D"/>
    <w:rsid w:val="002879D4"/>
    <w:rsid w:val="00290977"/>
    <w:rsid w:val="002918BD"/>
    <w:rsid w:val="00291A83"/>
    <w:rsid w:val="00291EA9"/>
    <w:rsid w:val="00292542"/>
    <w:rsid w:val="002929CE"/>
    <w:rsid w:val="0029310D"/>
    <w:rsid w:val="00293595"/>
    <w:rsid w:val="00293B28"/>
    <w:rsid w:val="00293C29"/>
    <w:rsid w:val="00295965"/>
    <w:rsid w:val="00295A62"/>
    <w:rsid w:val="00295BAC"/>
    <w:rsid w:val="00295F39"/>
    <w:rsid w:val="00296043"/>
    <w:rsid w:val="00296464"/>
    <w:rsid w:val="0029665D"/>
    <w:rsid w:val="002967B1"/>
    <w:rsid w:val="00296875"/>
    <w:rsid w:val="00296B4F"/>
    <w:rsid w:val="002976E3"/>
    <w:rsid w:val="00297BD1"/>
    <w:rsid w:val="002A0140"/>
    <w:rsid w:val="002A0814"/>
    <w:rsid w:val="002A0CFF"/>
    <w:rsid w:val="002A11A1"/>
    <w:rsid w:val="002A1344"/>
    <w:rsid w:val="002A184F"/>
    <w:rsid w:val="002A20C7"/>
    <w:rsid w:val="002A22F8"/>
    <w:rsid w:val="002A2956"/>
    <w:rsid w:val="002A29B7"/>
    <w:rsid w:val="002A39F4"/>
    <w:rsid w:val="002A3F53"/>
    <w:rsid w:val="002A467D"/>
    <w:rsid w:val="002A49B9"/>
    <w:rsid w:val="002A4C76"/>
    <w:rsid w:val="002A5400"/>
    <w:rsid w:val="002A56A9"/>
    <w:rsid w:val="002A5713"/>
    <w:rsid w:val="002A5E41"/>
    <w:rsid w:val="002A600E"/>
    <w:rsid w:val="002A6444"/>
    <w:rsid w:val="002A69DF"/>
    <w:rsid w:val="002A6BAA"/>
    <w:rsid w:val="002A756C"/>
    <w:rsid w:val="002A762E"/>
    <w:rsid w:val="002A765D"/>
    <w:rsid w:val="002A7B32"/>
    <w:rsid w:val="002B0143"/>
    <w:rsid w:val="002B0AEF"/>
    <w:rsid w:val="002B21C5"/>
    <w:rsid w:val="002B284C"/>
    <w:rsid w:val="002B42F4"/>
    <w:rsid w:val="002B4BBF"/>
    <w:rsid w:val="002B4C4E"/>
    <w:rsid w:val="002B4DD8"/>
    <w:rsid w:val="002B4E4C"/>
    <w:rsid w:val="002B5916"/>
    <w:rsid w:val="002B5B06"/>
    <w:rsid w:val="002B6BD6"/>
    <w:rsid w:val="002B782E"/>
    <w:rsid w:val="002C0565"/>
    <w:rsid w:val="002C10CE"/>
    <w:rsid w:val="002C162B"/>
    <w:rsid w:val="002C1D16"/>
    <w:rsid w:val="002C1FD7"/>
    <w:rsid w:val="002C25D9"/>
    <w:rsid w:val="002C274B"/>
    <w:rsid w:val="002C2945"/>
    <w:rsid w:val="002C2ACA"/>
    <w:rsid w:val="002C2BB6"/>
    <w:rsid w:val="002C2CB7"/>
    <w:rsid w:val="002C3566"/>
    <w:rsid w:val="002C3601"/>
    <w:rsid w:val="002C3883"/>
    <w:rsid w:val="002C44FF"/>
    <w:rsid w:val="002C4552"/>
    <w:rsid w:val="002C49DC"/>
    <w:rsid w:val="002C4E4A"/>
    <w:rsid w:val="002C57EC"/>
    <w:rsid w:val="002C5DB4"/>
    <w:rsid w:val="002C6293"/>
    <w:rsid w:val="002C65DF"/>
    <w:rsid w:val="002C6C94"/>
    <w:rsid w:val="002C6CA2"/>
    <w:rsid w:val="002C7ABB"/>
    <w:rsid w:val="002D0F97"/>
    <w:rsid w:val="002D28FF"/>
    <w:rsid w:val="002D2D29"/>
    <w:rsid w:val="002D2ECB"/>
    <w:rsid w:val="002D2FC3"/>
    <w:rsid w:val="002D32B2"/>
    <w:rsid w:val="002D3469"/>
    <w:rsid w:val="002D35B6"/>
    <w:rsid w:val="002D3866"/>
    <w:rsid w:val="002D3AAF"/>
    <w:rsid w:val="002D43A5"/>
    <w:rsid w:val="002D4712"/>
    <w:rsid w:val="002D4899"/>
    <w:rsid w:val="002D52C5"/>
    <w:rsid w:val="002D6720"/>
    <w:rsid w:val="002D681B"/>
    <w:rsid w:val="002D68BC"/>
    <w:rsid w:val="002D6C00"/>
    <w:rsid w:val="002D6C37"/>
    <w:rsid w:val="002D6E88"/>
    <w:rsid w:val="002D6E8F"/>
    <w:rsid w:val="002E00E8"/>
    <w:rsid w:val="002E0D87"/>
    <w:rsid w:val="002E15E5"/>
    <w:rsid w:val="002E1FFB"/>
    <w:rsid w:val="002E2189"/>
    <w:rsid w:val="002E2C74"/>
    <w:rsid w:val="002E308F"/>
    <w:rsid w:val="002E34A9"/>
    <w:rsid w:val="002E3B7E"/>
    <w:rsid w:val="002E42FC"/>
    <w:rsid w:val="002E46BB"/>
    <w:rsid w:val="002E481F"/>
    <w:rsid w:val="002E55CA"/>
    <w:rsid w:val="002E5704"/>
    <w:rsid w:val="002E58B9"/>
    <w:rsid w:val="002E5DE8"/>
    <w:rsid w:val="002E7B64"/>
    <w:rsid w:val="002E7D35"/>
    <w:rsid w:val="002E7E90"/>
    <w:rsid w:val="002F03BF"/>
    <w:rsid w:val="002F0899"/>
    <w:rsid w:val="002F11C2"/>
    <w:rsid w:val="002F1290"/>
    <w:rsid w:val="002F1B85"/>
    <w:rsid w:val="002F1CFC"/>
    <w:rsid w:val="002F2547"/>
    <w:rsid w:val="002F2B8A"/>
    <w:rsid w:val="002F2EBF"/>
    <w:rsid w:val="002F4099"/>
    <w:rsid w:val="002F47C2"/>
    <w:rsid w:val="002F4982"/>
    <w:rsid w:val="002F5201"/>
    <w:rsid w:val="002F58AC"/>
    <w:rsid w:val="002F5FFE"/>
    <w:rsid w:val="002F6278"/>
    <w:rsid w:val="002F6E09"/>
    <w:rsid w:val="002F7161"/>
    <w:rsid w:val="002F75D5"/>
    <w:rsid w:val="002F7751"/>
    <w:rsid w:val="002F7BDF"/>
    <w:rsid w:val="00300A2B"/>
    <w:rsid w:val="00300A36"/>
    <w:rsid w:val="00300E92"/>
    <w:rsid w:val="0030110A"/>
    <w:rsid w:val="00301D4C"/>
    <w:rsid w:val="00301F76"/>
    <w:rsid w:val="00302077"/>
    <w:rsid w:val="00302134"/>
    <w:rsid w:val="003021AC"/>
    <w:rsid w:val="0030241F"/>
    <w:rsid w:val="00303228"/>
    <w:rsid w:val="00303376"/>
    <w:rsid w:val="0030344F"/>
    <w:rsid w:val="00303D15"/>
    <w:rsid w:val="00303D7B"/>
    <w:rsid w:val="00303FC1"/>
    <w:rsid w:val="003041F6"/>
    <w:rsid w:val="00304223"/>
    <w:rsid w:val="00304888"/>
    <w:rsid w:val="00304B59"/>
    <w:rsid w:val="00304F1B"/>
    <w:rsid w:val="0030509B"/>
    <w:rsid w:val="00305F70"/>
    <w:rsid w:val="003062B0"/>
    <w:rsid w:val="0030639B"/>
    <w:rsid w:val="003067FF"/>
    <w:rsid w:val="003078FE"/>
    <w:rsid w:val="003106EB"/>
    <w:rsid w:val="003107CA"/>
    <w:rsid w:val="0031082D"/>
    <w:rsid w:val="0031098C"/>
    <w:rsid w:val="00311C5D"/>
    <w:rsid w:val="00311E1D"/>
    <w:rsid w:val="00312649"/>
    <w:rsid w:val="0031323D"/>
    <w:rsid w:val="003137D2"/>
    <w:rsid w:val="003138C8"/>
    <w:rsid w:val="0031399F"/>
    <w:rsid w:val="00313CD0"/>
    <w:rsid w:val="003145F3"/>
    <w:rsid w:val="003148B3"/>
    <w:rsid w:val="00314A6D"/>
    <w:rsid w:val="00314FBF"/>
    <w:rsid w:val="003153A4"/>
    <w:rsid w:val="003155AE"/>
    <w:rsid w:val="00315861"/>
    <w:rsid w:val="003159CA"/>
    <w:rsid w:val="00315CCA"/>
    <w:rsid w:val="00315CD7"/>
    <w:rsid w:val="00316585"/>
    <w:rsid w:val="00316C4A"/>
    <w:rsid w:val="0031772A"/>
    <w:rsid w:val="003179DE"/>
    <w:rsid w:val="00317F2D"/>
    <w:rsid w:val="0032017C"/>
    <w:rsid w:val="003202CC"/>
    <w:rsid w:val="003204B5"/>
    <w:rsid w:val="00320655"/>
    <w:rsid w:val="003207B3"/>
    <w:rsid w:val="0032081A"/>
    <w:rsid w:val="00320E86"/>
    <w:rsid w:val="003217F0"/>
    <w:rsid w:val="00321825"/>
    <w:rsid w:val="00322533"/>
    <w:rsid w:val="00323013"/>
    <w:rsid w:val="003230D7"/>
    <w:rsid w:val="003231E3"/>
    <w:rsid w:val="00323932"/>
    <w:rsid w:val="00323940"/>
    <w:rsid w:val="003239E8"/>
    <w:rsid w:val="0032453E"/>
    <w:rsid w:val="003245BC"/>
    <w:rsid w:val="0032462D"/>
    <w:rsid w:val="00324723"/>
    <w:rsid w:val="003256B1"/>
    <w:rsid w:val="00325B11"/>
    <w:rsid w:val="00325EF5"/>
    <w:rsid w:val="00326245"/>
    <w:rsid w:val="00326629"/>
    <w:rsid w:val="00327135"/>
    <w:rsid w:val="00327561"/>
    <w:rsid w:val="0032760C"/>
    <w:rsid w:val="003279CE"/>
    <w:rsid w:val="00330071"/>
    <w:rsid w:val="00330470"/>
    <w:rsid w:val="003313FD"/>
    <w:rsid w:val="00331C64"/>
    <w:rsid w:val="0033213B"/>
    <w:rsid w:val="003322C7"/>
    <w:rsid w:val="003328D3"/>
    <w:rsid w:val="00332DD7"/>
    <w:rsid w:val="00333335"/>
    <w:rsid w:val="00333527"/>
    <w:rsid w:val="00333C26"/>
    <w:rsid w:val="003351D7"/>
    <w:rsid w:val="003351ED"/>
    <w:rsid w:val="0033559D"/>
    <w:rsid w:val="00335DF5"/>
    <w:rsid w:val="003364A3"/>
    <w:rsid w:val="00336AC9"/>
    <w:rsid w:val="00336C62"/>
    <w:rsid w:val="0033702F"/>
    <w:rsid w:val="003376B6"/>
    <w:rsid w:val="00337DBB"/>
    <w:rsid w:val="0034019A"/>
    <w:rsid w:val="00340393"/>
    <w:rsid w:val="003407F5"/>
    <w:rsid w:val="0034082B"/>
    <w:rsid w:val="00340C83"/>
    <w:rsid w:val="00340FF7"/>
    <w:rsid w:val="0034157E"/>
    <w:rsid w:val="00341A95"/>
    <w:rsid w:val="00342010"/>
    <w:rsid w:val="003423D9"/>
    <w:rsid w:val="00343077"/>
    <w:rsid w:val="00343219"/>
    <w:rsid w:val="00343929"/>
    <w:rsid w:val="00343C70"/>
    <w:rsid w:val="00343CDB"/>
    <w:rsid w:val="003443D1"/>
    <w:rsid w:val="003448B1"/>
    <w:rsid w:val="0034610A"/>
    <w:rsid w:val="00346356"/>
    <w:rsid w:val="003469D9"/>
    <w:rsid w:val="00347119"/>
    <w:rsid w:val="00347263"/>
    <w:rsid w:val="00347522"/>
    <w:rsid w:val="00347E48"/>
    <w:rsid w:val="0035018E"/>
    <w:rsid w:val="00350710"/>
    <w:rsid w:val="00350A48"/>
    <w:rsid w:val="00350ABF"/>
    <w:rsid w:val="00350C2B"/>
    <w:rsid w:val="00350F3E"/>
    <w:rsid w:val="003515F3"/>
    <w:rsid w:val="003517F9"/>
    <w:rsid w:val="00351A1A"/>
    <w:rsid w:val="00351BC6"/>
    <w:rsid w:val="00352384"/>
    <w:rsid w:val="003526FD"/>
    <w:rsid w:val="00353DA7"/>
    <w:rsid w:val="00353EA6"/>
    <w:rsid w:val="003560C6"/>
    <w:rsid w:val="003560E7"/>
    <w:rsid w:val="00356EFF"/>
    <w:rsid w:val="00356F42"/>
    <w:rsid w:val="00357055"/>
    <w:rsid w:val="00357782"/>
    <w:rsid w:val="00357C9C"/>
    <w:rsid w:val="003602BE"/>
    <w:rsid w:val="00360BB6"/>
    <w:rsid w:val="00360EE1"/>
    <w:rsid w:val="00361512"/>
    <w:rsid w:val="003617FA"/>
    <w:rsid w:val="00361AC4"/>
    <w:rsid w:val="00361D7A"/>
    <w:rsid w:val="00361FD9"/>
    <w:rsid w:val="00362508"/>
    <w:rsid w:val="0036254E"/>
    <w:rsid w:val="00362626"/>
    <w:rsid w:val="00362E43"/>
    <w:rsid w:val="003632C6"/>
    <w:rsid w:val="003634E0"/>
    <w:rsid w:val="0036392F"/>
    <w:rsid w:val="0036407B"/>
    <w:rsid w:val="003646E7"/>
    <w:rsid w:val="0036508A"/>
    <w:rsid w:val="0036546C"/>
    <w:rsid w:val="003656EC"/>
    <w:rsid w:val="00365A24"/>
    <w:rsid w:val="00365C6B"/>
    <w:rsid w:val="00365C99"/>
    <w:rsid w:val="00366399"/>
    <w:rsid w:val="003665DF"/>
    <w:rsid w:val="0036691D"/>
    <w:rsid w:val="00366E5C"/>
    <w:rsid w:val="003674E5"/>
    <w:rsid w:val="00367580"/>
    <w:rsid w:val="00367635"/>
    <w:rsid w:val="0036775E"/>
    <w:rsid w:val="00367A18"/>
    <w:rsid w:val="00367AE5"/>
    <w:rsid w:val="00370232"/>
    <w:rsid w:val="00370D42"/>
    <w:rsid w:val="003718FD"/>
    <w:rsid w:val="00371D8C"/>
    <w:rsid w:val="00372311"/>
    <w:rsid w:val="00372415"/>
    <w:rsid w:val="0037244D"/>
    <w:rsid w:val="00372524"/>
    <w:rsid w:val="00372BE2"/>
    <w:rsid w:val="00372F18"/>
    <w:rsid w:val="00372FAD"/>
    <w:rsid w:val="003732CA"/>
    <w:rsid w:val="0037384C"/>
    <w:rsid w:val="00373926"/>
    <w:rsid w:val="00373EDB"/>
    <w:rsid w:val="00374302"/>
    <w:rsid w:val="00374322"/>
    <w:rsid w:val="003744FC"/>
    <w:rsid w:val="003745FD"/>
    <w:rsid w:val="00374929"/>
    <w:rsid w:val="00374E90"/>
    <w:rsid w:val="00375318"/>
    <w:rsid w:val="00375D5E"/>
    <w:rsid w:val="0037681A"/>
    <w:rsid w:val="00376966"/>
    <w:rsid w:val="00376B47"/>
    <w:rsid w:val="00376D8C"/>
    <w:rsid w:val="00377958"/>
    <w:rsid w:val="00380DE0"/>
    <w:rsid w:val="00380EC0"/>
    <w:rsid w:val="00381287"/>
    <w:rsid w:val="003812F8"/>
    <w:rsid w:val="00381646"/>
    <w:rsid w:val="00381F6F"/>
    <w:rsid w:val="00382416"/>
    <w:rsid w:val="00382450"/>
    <w:rsid w:val="00382ADD"/>
    <w:rsid w:val="00382B96"/>
    <w:rsid w:val="00382C14"/>
    <w:rsid w:val="00383242"/>
    <w:rsid w:val="003848B9"/>
    <w:rsid w:val="00384D23"/>
    <w:rsid w:val="00384E67"/>
    <w:rsid w:val="00384F0D"/>
    <w:rsid w:val="00385129"/>
    <w:rsid w:val="003853B5"/>
    <w:rsid w:val="00385B3E"/>
    <w:rsid w:val="003863FC"/>
    <w:rsid w:val="003868D2"/>
    <w:rsid w:val="00387883"/>
    <w:rsid w:val="00387F66"/>
    <w:rsid w:val="00387F82"/>
    <w:rsid w:val="00387FEC"/>
    <w:rsid w:val="00390151"/>
    <w:rsid w:val="003902A0"/>
    <w:rsid w:val="00390527"/>
    <w:rsid w:val="00390BA2"/>
    <w:rsid w:val="0039169E"/>
    <w:rsid w:val="00391840"/>
    <w:rsid w:val="0039197A"/>
    <w:rsid w:val="003927E1"/>
    <w:rsid w:val="00392973"/>
    <w:rsid w:val="00393515"/>
    <w:rsid w:val="0039376B"/>
    <w:rsid w:val="00393A99"/>
    <w:rsid w:val="00393D8C"/>
    <w:rsid w:val="003942D4"/>
    <w:rsid w:val="00394441"/>
    <w:rsid w:val="00394C36"/>
    <w:rsid w:val="00394D6F"/>
    <w:rsid w:val="0039516A"/>
    <w:rsid w:val="00395882"/>
    <w:rsid w:val="00395F93"/>
    <w:rsid w:val="003963C4"/>
    <w:rsid w:val="003966C3"/>
    <w:rsid w:val="00396767"/>
    <w:rsid w:val="00397824"/>
    <w:rsid w:val="00397B5C"/>
    <w:rsid w:val="003A054F"/>
    <w:rsid w:val="003A0983"/>
    <w:rsid w:val="003A0EF7"/>
    <w:rsid w:val="003A13F0"/>
    <w:rsid w:val="003A1721"/>
    <w:rsid w:val="003A1E4C"/>
    <w:rsid w:val="003A2248"/>
    <w:rsid w:val="003A22D1"/>
    <w:rsid w:val="003A2497"/>
    <w:rsid w:val="003A319D"/>
    <w:rsid w:val="003A32AF"/>
    <w:rsid w:val="003A350A"/>
    <w:rsid w:val="003A368F"/>
    <w:rsid w:val="003A3DEE"/>
    <w:rsid w:val="003A3EFC"/>
    <w:rsid w:val="003A4281"/>
    <w:rsid w:val="003A4312"/>
    <w:rsid w:val="003A4601"/>
    <w:rsid w:val="003A478F"/>
    <w:rsid w:val="003A4AEE"/>
    <w:rsid w:val="003A4AF5"/>
    <w:rsid w:val="003A4C21"/>
    <w:rsid w:val="003A5223"/>
    <w:rsid w:val="003A59B2"/>
    <w:rsid w:val="003A5D48"/>
    <w:rsid w:val="003A5E3D"/>
    <w:rsid w:val="003A6AC4"/>
    <w:rsid w:val="003A6D53"/>
    <w:rsid w:val="003A7067"/>
    <w:rsid w:val="003A7431"/>
    <w:rsid w:val="003A7B19"/>
    <w:rsid w:val="003A7D5B"/>
    <w:rsid w:val="003B03A3"/>
    <w:rsid w:val="003B041C"/>
    <w:rsid w:val="003B107C"/>
    <w:rsid w:val="003B1255"/>
    <w:rsid w:val="003B1438"/>
    <w:rsid w:val="003B1889"/>
    <w:rsid w:val="003B19F3"/>
    <w:rsid w:val="003B2442"/>
    <w:rsid w:val="003B2CF3"/>
    <w:rsid w:val="003B2E85"/>
    <w:rsid w:val="003B2F88"/>
    <w:rsid w:val="003B313C"/>
    <w:rsid w:val="003B3210"/>
    <w:rsid w:val="003B3274"/>
    <w:rsid w:val="003B3806"/>
    <w:rsid w:val="003B3C05"/>
    <w:rsid w:val="003B3CBA"/>
    <w:rsid w:val="003B4A54"/>
    <w:rsid w:val="003B4FCD"/>
    <w:rsid w:val="003B5128"/>
    <w:rsid w:val="003B56C8"/>
    <w:rsid w:val="003B5F56"/>
    <w:rsid w:val="003B6923"/>
    <w:rsid w:val="003B6A46"/>
    <w:rsid w:val="003B6C5D"/>
    <w:rsid w:val="003B71E6"/>
    <w:rsid w:val="003B7D51"/>
    <w:rsid w:val="003C0013"/>
    <w:rsid w:val="003C004D"/>
    <w:rsid w:val="003C0718"/>
    <w:rsid w:val="003C1489"/>
    <w:rsid w:val="003C1892"/>
    <w:rsid w:val="003C1961"/>
    <w:rsid w:val="003C1A3A"/>
    <w:rsid w:val="003C1EF0"/>
    <w:rsid w:val="003C25EB"/>
    <w:rsid w:val="003C2625"/>
    <w:rsid w:val="003C2888"/>
    <w:rsid w:val="003C28B5"/>
    <w:rsid w:val="003C2CD1"/>
    <w:rsid w:val="003C2CDA"/>
    <w:rsid w:val="003C32D4"/>
    <w:rsid w:val="003C3DA2"/>
    <w:rsid w:val="003C4095"/>
    <w:rsid w:val="003C4A27"/>
    <w:rsid w:val="003C4ED0"/>
    <w:rsid w:val="003C5200"/>
    <w:rsid w:val="003C5307"/>
    <w:rsid w:val="003C569F"/>
    <w:rsid w:val="003C59D5"/>
    <w:rsid w:val="003C5B50"/>
    <w:rsid w:val="003C5C42"/>
    <w:rsid w:val="003C6219"/>
    <w:rsid w:val="003C6DCC"/>
    <w:rsid w:val="003C768D"/>
    <w:rsid w:val="003C78C6"/>
    <w:rsid w:val="003D1186"/>
    <w:rsid w:val="003D18E8"/>
    <w:rsid w:val="003D1C08"/>
    <w:rsid w:val="003D212E"/>
    <w:rsid w:val="003D2E07"/>
    <w:rsid w:val="003D3149"/>
    <w:rsid w:val="003D39F8"/>
    <w:rsid w:val="003D48AA"/>
    <w:rsid w:val="003D501A"/>
    <w:rsid w:val="003D5068"/>
    <w:rsid w:val="003D5BC4"/>
    <w:rsid w:val="003D5BC7"/>
    <w:rsid w:val="003D5F74"/>
    <w:rsid w:val="003D609F"/>
    <w:rsid w:val="003D6245"/>
    <w:rsid w:val="003D63D5"/>
    <w:rsid w:val="003D68F7"/>
    <w:rsid w:val="003D6920"/>
    <w:rsid w:val="003D69B4"/>
    <w:rsid w:val="003D6A79"/>
    <w:rsid w:val="003D6E11"/>
    <w:rsid w:val="003D6F69"/>
    <w:rsid w:val="003D73D9"/>
    <w:rsid w:val="003D769C"/>
    <w:rsid w:val="003D78A1"/>
    <w:rsid w:val="003D7AF3"/>
    <w:rsid w:val="003E002B"/>
    <w:rsid w:val="003E036E"/>
    <w:rsid w:val="003E0439"/>
    <w:rsid w:val="003E0A10"/>
    <w:rsid w:val="003E0B09"/>
    <w:rsid w:val="003E0F32"/>
    <w:rsid w:val="003E13DE"/>
    <w:rsid w:val="003E176A"/>
    <w:rsid w:val="003E239D"/>
    <w:rsid w:val="003E28BB"/>
    <w:rsid w:val="003E2C02"/>
    <w:rsid w:val="003E2E0E"/>
    <w:rsid w:val="003E2F7E"/>
    <w:rsid w:val="003E30E8"/>
    <w:rsid w:val="003E31DA"/>
    <w:rsid w:val="003E3BC9"/>
    <w:rsid w:val="003E3DDC"/>
    <w:rsid w:val="003E4111"/>
    <w:rsid w:val="003E44BE"/>
    <w:rsid w:val="003E44F8"/>
    <w:rsid w:val="003E4D79"/>
    <w:rsid w:val="003E50A4"/>
    <w:rsid w:val="003E55FD"/>
    <w:rsid w:val="003E5737"/>
    <w:rsid w:val="003E5ACE"/>
    <w:rsid w:val="003E5C6D"/>
    <w:rsid w:val="003E5D8A"/>
    <w:rsid w:val="003E5FC9"/>
    <w:rsid w:val="003E6347"/>
    <w:rsid w:val="003E6827"/>
    <w:rsid w:val="003E68B4"/>
    <w:rsid w:val="003E6D31"/>
    <w:rsid w:val="003E7394"/>
    <w:rsid w:val="003E7A94"/>
    <w:rsid w:val="003E7AE2"/>
    <w:rsid w:val="003E7FA9"/>
    <w:rsid w:val="003F04B6"/>
    <w:rsid w:val="003F06A2"/>
    <w:rsid w:val="003F081D"/>
    <w:rsid w:val="003F08A2"/>
    <w:rsid w:val="003F08B9"/>
    <w:rsid w:val="003F14D6"/>
    <w:rsid w:val="003F161F"/>
    <w:rsid w:val="003F16F7"/>
    <w:rsid w:val="003F17EA"/>
    <w:rsid w:val="003F1F34"/>
    <w:rsid w:val="003F29EB"/>
    <w:rsid w:val="003F2A36"/>
    <w:rsid w:val="003F2B7F"/>
    <w:rsid w:val="003F2E24"/>
    <w:rsid w:val="003F42C5"/>
    <w:rsid w:val="003F431D"/>
    <w:rsid w:val="003F4955"/>
    <w:rsid w:val="003F53AD"/>
    <w:rsid w:val="003F59D5"/>
    <w:rsid w:val="003F63B3"/>
    <w:rsid w:val="003F6A3A"/>
    <w:rsid w:val="003F6ED0"/>
    <w:rsid w:val="003F7F46"/>
    <w:rsid w:val="0040009D"/>
    <w:rsid w:val="00400720"/>
    <w:rsid w:val="004017B9"/>
    <w:rsid w:val="00401BAC"/>
    <w:rsid w:val="00401BE6"/>
    <w:rsid w:val="004021A0"/>
    <w:rsid w:val="00402597"/>
    <w:rsid w:val="004029B8"/>
    <w:rsid w:val="00402B1E"/>
    <w:rsid w:val="00402CF5"/>
    <w:rsid w:val="00402D88"/>
    <w:rsid w:val="00403206"/>
    <w:rsid w:val="004033B3"/>
    <w:rsid w:val="0040363B"/>
    <w:rsid w:val="004037CF"/>
    <w:rsid w:val="00403D3E"/>
    <w:rsid w:val="00404036"/>
    <w:rsid w:val="00404681"/>
    <w:rsid w:val="00404B17"/>
    <w:rsid w:val="0040524E"/>
    <w:rsid w:val="00405573"/>
    <w:rsid w:val="00405EE9"/>
    <w:rsid w:val="00405FDD"/>
    <w:rsid w:val="00406923"/>
    <w:rsid w:val="00406B2C"/>
    <w:rsid w:val="00406CCB"/>
    <w:rsid w:val="004070FB"/>
    <w:rsid w:val="004072BA"/>
    <w:rsid w:val="00407C4D"/>
    <w:rsid w:val="00410094"/>
    <w:rsid w:val="0041051E"/>
    <w:rsid w:val="00410E5C"/>
    <w:rsid w:val="0041115C"/>
    <w:rsid w:val="00411F65"/>
    <w:rsid w:val="004120CA"/>
    <w:rsid w:val="00413173"/>
    <w:rsid w:val="00413210"/>
    <w:rsid w:val="0041342A"/>
    <w:rsid w:val="00413BBA"/>
    <w:rsid w:val="004140D6"/>
    <w:rsid w:val="0041416B"/>
    <w:rsid w:val="004141B7"/>
    <w:rsid w:val="004146CF"/>
    <w:rsid w:val="004148DC"/>
    <w:rsid w:val="004149A3"/>
    <w:rsid w:val="00414B37"/>
    <w:rsid w:val="00415BBD"/>
    <w:rsid w:val="00415EF2"/>
    <w:rsid w:val="00416A08"/>
    <w:rsid w:val="00416DAB"/>
    <w:rsid w:val="00416EDE"/>
    <w:rsid w:val="00416FE6"/>
    <w:rsid w:val="00417AF9"/>
    <w:rsid w:val="0042017D"/>
    <w:rsid w:val="0042081B"/>
    <w:rsid w:val="004219D4"/>
    <w:rsid w:val="00421CEB"/>
    <w:rsid w:val="0042239C"/>
    <w:rsid w:val="004234CD"/>
    <w:rsid w:val="0042396D"/>
    <w:rsid w:val="00423FF7"/>
    <w:rsid w:val="0042405E"/>
    <w:rsid w:val="00424346"/>
    <w:rsid w:val="004245CF"/>
    <w:rsid w:val="004248AD"/>
    <w:rsid w:val="0042495F"/>
    <w:rsid w:val="004251C2"/>
    <w:rsid w:val="0042547C"/>
    <w:rsid w:val="00425A1A"/>
    <w:rsid w:val="00425ABB"/>
    <w:rsid w:val="0042638D"/>
    <w:rsid w:val="00426A90"/>
    <w:rsid w:val="00426D17"/>
    <w:rsid w:val="0042706B"/>
    <w:rsid w:val="00427090"/>
    <w:rsid w:val="004279A2"/>
    <w:rsid w:val="00427AED"/>
    <w:rsid w:val="00427B90"/>
    <w:rsid w:val="0043027A"/>
    <w:rsid w:val="004305FE"/>
    <w:rsid w:val="00430F0A"/>
    <w:rsid w:val="00431153"/>
    <w:rsid w:val="0043117A"/>
    <w:rsid w:val="004317D9"/>
    <w:rsid w:val="00431B63"/>
    <w:rsid w:val="00431E1F"/>
    <w:rsid w:val="0043302F"/>
    <w:rsid w:val="0043343F"/>
    <w:rsid w:val="004343A2"/>
    <w:rsid w:val="004347F5"/>
    <w:rsid w:val="00434DB3"/>
    <w:rsid w:val="0043541C"/>
    <w:rsid w:val="004356AD"/>
    <w:rsid w:val="00435D42"/>
    <w:rsid w:val="00435E1D"/>
    <w:rsid w:val="00436211"/>
    <w:rsid w:val="004362C6"/>
    <w:rsid w:val="00436829"/>
    <w:rsid w:val="0043685B"/>
    <w:rsid w:val="004404DB"/>
    <w:rsid w:val="004405D5"/>
    <w:rsid w:val="0044099E"/>
    <w:rsid w:val="00441951"/>
    <w:rsid w:val="00441E0C"/>
    <w:rsid w:val="004425B5"/>
    <w:rsid w:val="00443178"/>
    <w:rsid w:val="0044369D"/>
    <w:rsid w:val="004447EE"/>
    <w:rsid w:val="00444CE7"/>
    <w:rsid w:val="00444DC0"/>
    <w:rsid w:val="00444E86"/>
    <w:rsid w:val="00445BB4"/>
    <w:rsid w:val="0044602B"/>
    <w:rsid w:val="0044676C"/>
    <w:rsid w:val="00446BB0"/>
    <w:rsid w:val="00447C99"/>
    <w:rsid w:val="00447D2D"/>
    <w:rsid w:val="00447F9A"/>
    <w:rsid w:val="00450842"/>
    <w:rsid w:val="00450BA9"/>
    <w:rsid w:val="00450CD0"/>
    <w:rsid w:val="004517DA"/>
    <w:rsid w:val="00452755"/>
    <w:rsid w:val="00452D28"/>
    <w:rsid w:val="004530E6"/>
    <w:rsid w:val="0045352B"/>
    <w:rsid w:val="0045383F"/>
    <w:rsid w:val="004544A2"/>
    <w:rsid w:val="00454BD2"/>
    <w:rsid w:val="0045624F"/>
    <w:rsid w:val="00456941"/>
    <w:rsid w:val="00456B0B"/>
    <w:rsid w:val="00456F7D"/>
    <w:rsid w:val="00456FA2"/>
    <w:rsid w:val="00456FB4"/>
    <w:rsid w:val="004574DC"/>
    <w:rsid w:val="004576AA"/>
    <w:rsid w:val="004577DF"/>
    <w:rsid w:val="00457DD9"/>
    <w:rsid w:val="00460F1F"/>
    <w:rsid w:val="004612E6"/>
    <w:rsid w:val="00461317"/>
    <w:rsid w:val="00461FC6"/>
    <w:rsid w:val="00463271"/>
    <w:rsid w:val="004634A8"/>
    <w:rsid w:val="00463985"/>
    <w:rsid w:val="00463BC5"/>
    <w:rsid w:val="00463F93"/>
    <w:rsid w:val="00463FE1"/>
    <w:rsid w:val="00463FF9"/>
    <w:rsid w:val="0046400F"/>
    <w:rsid w:val="0046437A"/>
    <w:rsid w:val="0046497C"/>
    <w:rsid w:val="00464C8C"/>
    <w:rsid w:val="00464F24"/>
    <w:rsid w:val="00464F53"/>
    <w:rsid w:val="00465892"/>
    <w:rsid w:val="004661F3"/>
    <w:rsid w:val="004662AB"/>
    <w:rsid w:val="00466371"/>
    <w:rsid w:val="00466A30"/>
    <w:rsid w:val="00466E42"/>
    <w:rsid w:val="00466F21"/>
    <w:rsid w:val="004675B7"/>
    <w:rsid w:val="00470F28"/>
    <w:rsid w:val="00470F90"/>
    <w:rsid w:val="00470FB2"/>
    <w:rsid w:val="00471975"/>
    <w:rsid w:val="00471C38"/>
    <w:rsid w:val="0047201D"/>
    <w:rsid w:val="004732F4"/>
    <w:rsid w:val="00473400"/>
    <w:rsid w:val="00473E7F"/>
    <w:rsid w:val="00474B17"/>
    <w:rsid w:val="00474FB5"/>
    <w:rsid w:val="00475077"/>
    <w:rsid w:val="00475717"/>
    <w:rsid w:val="00475FFD"/>
    <w:rsid w:val="00476116"/>
    <w:rsid w:val="004764EC"/>
    <w:rsid w:val="00476D92"/>
    <w:rsid w:val="00476DFC"/>
    <w:rsid w:val="00476EE3"/>
    <w:rsid w:val="00476F10"/>
    <w:rsid w:val="00476F3D"/>
    <w:rsid w:val="004772F9"/>
    <w:rsid w:val="00477847"/>
    <w:rsid w:val="00477BC1"/>
    <w:rsid w:val="004800A3"/>
    <w:rsid w:val="00480BDB"/>
    <w:rsid w:val="0048113B"/>
    <w:rsid w:val="004817C6"/>
    <w:rsid w:val="00481C69"/>
    <w:rsid w:val="00481F36"/>
    <w:rsid w:val="00482325"/>
    <w:rsid w:val="00482808"/>
    <w:rsid w:val="00482993"/>
    <w:rsid w:val="00482ED5"/>
    <w:rsid w:val="004832EA"/>
    <w:rsid w:val="00483514"/>
    <w:rsid w:val="00483AE0"/>
    <w:rsid w:val="00484D13"/>
    <w:rsid w:val="00484DDF"/>
    <w:rsid w:val="00485149"/>
    <w:rsid w:val="00485175"/>
    <w:rsid w:val="0048529F"/>
    <w:rsid w:val="004857BF"/>
    <w:rsid w:val="0048580E"/>
    <w:rsid w:val="00485D05"/>
    <w:rsid w:val="00486333"/>
    <w:rsid w:val="004863DC"/>
    <w:rsid w:val="004869DA"/>
    <w:rsid w:val="004872C7"/>
    <w:rsid w:val="004875E4"/>
    <w:rsid w:val="004876AE"/>
    <w:rsid w:val="004877AB"/>
    <w:rsid w:val="0048786E"/>
    <w:rsid w:val="00487E2B"/>
    <w:rsid w:val="00487EF6"/>
    <w:rsid w:val="004905C0"/>
    <w:rsid w:val="004908F4"/>
    <w:rsid w:val="00490DEE"/>
    <w:rsid w:val="00490E39"/>
    <w:rsid w:val="00490FE8"/>
    <w:rsid w:val="0049117B"/>
    <w:rsid w:val="004912AB"/>
    <w:rsid w:val="004914E5"/>
    <w:rsid w:val="0049222E"/>
    <w:rsid w:val="00492AEF"/>
    <w:rsid w:val="00492B72"/>
    <w:rsid w:val="004933BB"/>
    <w:rsid w:val="00493445"/>
    <w:rsid w:val="004936D9"/>
    <w:rsid w:val="0049386B"/>
    <w:rsid w:val="00493AF7"/>
    <w:rsid w:val="00493DDF"/>
    <w:rsid w:val="0049424A"/>
    <w:rsid w:val="00494679"/>
    <w:rsid w:val="00494C89"/>
    <w:rsid w:val="00495553"/>
    <w:rsid w:val="004962EA"/>
    <w:rsid w:val="004967B8"/>
    <w:rsid w:val="004968CE"/>
    <w:rsid w:val="00497189"/>
    <w:rsid w:val="0049728F"/>
    <w:rsid w:val="00497D26"/>
    <w:rsid w:val="00497E2D"/>
    <w:rsid w:val="00497F48"/>
    <w:rsid w:val="004A036A"/>
    <w:rsid w:val="004A0A4A"/>
    <w:rsid w:val="004A0B77"/>
    <w:rsid w:val="004A0F9E"/>
    <w:rsid w:val="004A13E9"/>
    <w:rsid w:val="004A1A55"/>
    <w:rsid w:val="004A1B2D"/>
    <w:rsid w:val="004A1E5E"/>
    <w:rsid w:val="004A264C"/>
    <w:rsid w:val="004A279A"/>
    <w:rsid w:val="004A3653"/>
    <w:rsid w:val="004A39A3"/>
    <w:rsid w:val="004A3A83"/>
    <w:rsid w:val="004A3DC1"/>
    <w:rsid w:val="004A4713"/>
    <w:rsid w:val="004A54FB"/>
    <w:rsid w:val="004A552D"/>
    <w:rsid w:val="004A559A"/>
    <w:rsid w:val="004A55E1"/>
    <w:rsid w:val="004A5A8A"/>
    <w:rsid w:val="004A65E9"/>
    <w:rsid w:val="004A7131"/>
    <w:rsid w:val="004A725E"/>
    <w:rsid w:val="004A7F4A"/>
    <w:rsid w:val="004B08C7"/>
    <w:rsid w:val="004B0CB8"/>
    <w:rsid w:val="004B0F54"/>
    <w:rsid w:val="004B12F4"/>
    <w:rsid w:val="004B1488"/>
    <w:rsid w:val="004B189D"/>
    <w:rsid w:val="004B1C7D"/>
    <w:rsid w:val="004B25CE"/>
    <w:rsid w:val="004B2DFE"/>
    <w:rsid w:val="004B31C2"/>
    <w:rsid w:val="004B36CF"/>
    <w:rsid w:val="004B3868"/>
    <w:rsid w:val="004B3F3B"/>
    <w:rsid w:val="004B422C"/>
    <w:rsid w:val="004B4473"/>
    <w:rsid w:val="004B4A19"/>
    <w:rsid w:val="004B4CBF"/>
    <w:rsid w:val="004B5453"/>
    <w:rsid w:val="004B5937"/>
    <w:rsid w:val="004B61CE"/>
    <w:rsid w:val="004B6CDC"/>
    <w:rsid w:val="004B6E8A"/>
    <w:rsid w:val="004B6EE3"/>
    <w:rsid w:val="004B6F69"/>
    <w:rsid w:val="004B7A04"/>
    <w:rsid w:val="004B7A47"/>
    <w:rsid w:val="004B7B2E"/>
    <w:rsid w:val="004C0274"/>
    <w:rsid w:val="004C0AF3"/>
    <w:rsid w:val="004C0BEC"/>
    <w:rsid w:val="004C0C68"/>
    <w:rsid w:val="004C0CE8"/>
    <w:rsid w:val="004C12AF"/>
    <w:rsid w:val="004C14E2"/>
    <w:rsid w:val="004C1783"/>
    <w:rsid w:val="004C181D"/>
    <w:rsid w:val="004C19B0"/>
    <w:rsid w:val="004C203A"/>
    <w:rsid w:val="004C2BDD"/>
    <w:rsid w:val="004C2E1B"/>
    <w:rsid w:val="004C32E4"/>
    <w:rsid w:val="004C45FC"/>
    <w:rsid w:val="004C4610"/>
    <w:rsid w:val="004C4FFC"/>
    <w:rsid w:val="004C55CE"/>
    <w:rsid w:val="004C5692"/>
    <w:rsid w:val="004C56BD"/>
    <w:rsid w:val="004C5E06"/>
    <w:rsid w:val="004C634D"/>
    <w:rsid w:val="004C750D"/>
    <w:rsid w:val="004C758D"/>
    <w:rsid w:val="004C76A5"/>
    <w:rsid w:val="004C7C2F"/>
    <w:rsid w:val="004D0A09"/>
    <w:rsid w:val="004D0AC2"/>
    <w:rsid w:val="004D10AE"/>
    <w:rsid w:val="004D10D1"/>
    <w:rsid w:val="004D1643"/>
    <w:rsid w:val="004D166B"/>
    <w:rsid w:val="004D1A65"/>
    <w:rsid w:val="004D1AD1"/>
    <w:rsid w:val="004D20B5"/>
    <w:rsid w:val="004D25F6"/>
    <w:rsid w:val="004D268A"/>
    <w:rsid w:val="004D305A"/>
    <w:rsid w:val="004D3356"/>
    <w:rsid w:val="004D4080"/>
    <w:rsid w:val="004D495A"/>
    <w:rsid w:val="004D4FD9"/>
    <w:rsid w:val="004D59F2"/>
    <w:rsid w:val="004D5AD9"/>
    <w:rsid w:val="004D5BE8"/>
    <w:rsid w:val="004D5D0B"/>
    <w:rsid w:val="004D5EE2"/>
    <w:rsid w:val="004D62F4"/>
    <w:rsid w:val="004D6B46"/>
    <w:rsid w:val="004D6CE0"/>
    <w:rsid w:val="004D6D0F"/>
    <w:rsid w:val="004D71F0"/>
    <w:rsid w:val="004D757E"/>
    <w:rsid w:val="004D79BE"/>
    <w:rsid w:val="004E00A3"/>
    <w:rsid w:val="004E043A"/>
    <w:rsid w:val="004E068D"/>
    <w:rsid w:val="004E1AE3"/>
    <w:rsid w:val="004E1BB9"/>
    <w:rsid w:val="004E20C8"/>
    <w:rsid w:val="004E223B"/>
    <w:rsid w:val="004E225F"/>
    <w:rsid w:val="004E2985"/>
    <w:rsid w:val="004E2F25"/>
    <w:rsid w:val="004E3348"/>
    <w:rsid w:val="004E35EB"/>
    <w:rsid w:val="004E3E34"/>
    <w:rsid w:val="004E4088"/>
    <w:rsid w:val="004E4564"/>
    <w:rsid w:val="004E464C"/>
    <w:rsid w:val="004E5282"/>
    <w:rsid w:val="004E52FE"/>
    <w:rsid w:val="004E54FB"/>
    <w:rsid w:val="004E56D5"/>
    <w:rsid w:val="004E71C5"/>
    <w:rsid w:val="004E79EB"/>
    <w:rsid w:val="004E7FEC"/>
    <w:rsid w:val="004F02B8"/>
    <w:rsid w:val="004F052D"/>
    <w:rsid w:val="004F0A2A"/>
    <w:rsid w:val="004F2519"/>
    <w:rsid w:val="004F2A99"/>
    <w:rsid w:val="004F2ED5"/>
    <w:rsid w:val="004F2FD9"/>
    <w:rsid w:val="004F3E18"/>
    <w:rsid w:val="004F4021"/>
    <w:rsid w:val="004F4DF3"/>
    <w:rsid w:val="004F57E1"/>
    <w:rsid w:val="004F59A1"/>
    <w:rsid w:val="004F60B8"/>
    <w:rsid w:val="004F69FB"/>
    <w:rsid w:val="004F6B46"/>
    <w:rsid w:val="004F6E83"/>
    <w:rsid w:val="004F71A6"/>
    <w:rsid w:val="004F7403"/>
    <w:rsid w:val="004F7C97"/>
    <w:rsid w:val="004F7F0A"/>
    <w:rsid w:val="00500A1A"/>
    <w:rsid w:val="00501849"/>
    <w:rsid w:val="005018C7"/>
    <w:rsid w:val="005018FF"/>
    <w:rsid w:val="00501CC5"/>
    <w:rsid w:val="0050251D"/>
    <w:rsid w:val="00502521"/>
    <w:rsid w:val="00502ABA"/>
    <w:rsid w:val="00502EDE"/>
    <w:rsid w:val="005031A8"/>
    <w:rsid w:val="00503261"/>
    <w:rsid w:val="0050336B"/>
    <w:rsid w:val="00503422"/>
    <w:rsid w:val="0050389D"/>
    <w:rsid w:val="00503930"/>
    <w:rsid w:val="00503D55"/>
    <w:rsid w:val="00503DA9"/>
    <w:rsid w:val="005041B3"/>
    <w:rsid w:val="00504461"/>
    <w:rsid w:val="005045DC"/>
    <w:rsid w:val="00504869"/>
    <w:rsid w:val="0050499D"/>
    <w:rsid w:val="00504BED"/>
    <w:rsid w:val="00505060"/>
    <w:rsid w:val="00505485"/>
    <w:rsid w:val="00505AAC"/>
    <w:rsid w:val="00505BDF"/>
    <w:rsid w:val="00505E42"/>
    <w:rsid w:val="0050626B"/>
    <w:rsid w:val="00506847"/>
    <w:rsid w:val="00506A94"/>
    <w:rsid w:val="00507017"/>
    <w:rsid w:val="00507831"/>
    <w:rsid w:val="00510CCE"/>
    <w:rsid w:val="00510F08"/>
    <w:rsid w:val="0051130D"/>
    <w:rsid w:val="00511334"/>
    <w:rsid w:val="00511446"/>
    <w:rsid w:val="0051168B"/>
    <w:rsid w:val="00511D94"/>
    <w:rsid w:val="005121A7"/>
    <w:rsid w:val="005122D2"/>
    <w:rsid w:val="005122ED"/>
    <w:rsid w:val="005129FE"/>
    <w:rsid w:val="00512D72"/>
    <w:rsid w:val="0051322D"/>
    <w:rsid w:val="0051350E"/>
    <w:rsid w:val="00513809"/>
    <w:rsid w:val="00513CBB"/>
    <w:rsid w:val="005146F6"/>
    <w:rsid w:val="0051502E"/>
    <w:rsid w:val="0051542D"/>
    <w:rsid w:val="00515521"/>
    <w:rsid w:val="00515AA9"/>
    <w:rsid w:val="005163F4"/>
    <w:rsid w:val="00516ED1"/>
    <w:rsid w:val="00516F94"/>
    <w:rsid w:val="0051776A"/>
    <w:rsid w:val="00520C90"/>
    <w:rsid w:val="00520EC2"/>
    <w:rsid w:val="00521071"/>
    <w:rsid w:val="005215A5"/>
    <w:rsid w:val="005218C6"/>
    <w:rsid w:val="00521AC3"/>
    <w:rsid w:val="00521C3F"/>
    <w:rsid w:val="00521ED1"/>
    <w:rsid w:val="00521F30"/>
    <w:rsid w:val="00522562"/>
    <w:rsid w:val="005226D9"/>
    <w:rsid w:val="0052309E"/>
    <w:rsid w:val="00523AA5"/>
    <w:rsid w:val="00524A88"/>
    <w:rsid w:val="00524EC4"/>
    <w:rsid w:val="00525A8F"/>
    <w:rsid w:val="00525D61"/>
    <w:rsid w:val="00526EEB"/>
    <w:rsid w:val="005270FC"/>
    <w:rsid w:val="00527266"/>
    <w:rsid w:val="005277FB"/>
    <w:rsid w:val="00527E4E"/>
    <w:rsid w:val="00527F9B"/>
    <w:rsid w:val="00530261"/>
    <w:rsid w:val="00531958"/>
    <w:rsid w:val="0053201B"/>
    <w:rsid w:val="00532247"/>
    <w:rsid w:val="00532478"/>
    <w:rsid w:val="00532575"/>
    <w:rsid w:val="00532784"/>
    <w:rsid w:val="0053344D"/>
    <w:rsid w:val="00533D36"/>
    <w:rsid w:val="00534BA3"/>
    <w:rsid w:val="00535641"/>
    <w:rsid w:val="00535A1A"/>
    <w:rsid w:val="00535B79"/>
    <w:rsid w:val="00535E94"/>
    <w:rsid w:val="00536752"/>
    <w:rsid w:val="005373D6"/>
    <w:rsid w:val="0053769A"/>
    <w:rsid w:val="00537C50"/>
    <w:rsid w:val="005402E2"/>
    <w:rsid w:val="005404DA"/>
    <w:rsid w:val="00540FDA"/>
    <w:rsid w:val="005410F8"/>
    <w:rsid w:val="005412D4"/>
    <w:rsid w:val="00541CB9"/>
    <w:rsid w:val="00541E82"/>
    <w:rsid w:val="00542078"/>
    <w:rsid w:val="005425F3"/>
    <w:rsid w:val="00542974"/>
    <w:rsid w:val="00542F15"/>
    <w:rsid w:val="00543083"/>
    <w:rsid w:val="005437C0"/>
    <w:rsid w:val="00543CCA"/>
    <w:rsid w:val="00543EEC"/>
    <w:rsid w:val="00543F18"/>
    <w:rsid w:val="00543F2B"/>
    <w:rsid w:val="00544EA6"/>
    <w:rsid w:val="005451DD"/>
    <w:rsid w:val="0054531C"/>
    <w:rsid w:val="005457F2"/>
    <w:rsid w:val="00545B40"/>
    <w:rsid w:val="00545B95"/>
    <w:rsid w:val="00545F68"/>
    <w:rsid w:val="00546294"/>
    <w:rsid w:val="005464AB"/>
    <w:rsid w:val="0054754B"/>
    <w:rsid w:val="005479C6"/>
    <w:rsid w:val="00550007"/>
    <w:rsid w:val="00550299"/>
    <w:rsid w:val="00550443"/>
    <w:rsid w:val="005508C3"/>
    <w:rsid w:val="00550D46"/>
    <w:rsid w:val="005511FE"/>
    <w:rsid w:val="00551A50"/>
    <w:rsid w:val="00551E00"/>
    <w:rsid w:val="0055227D"/>
    <w:rsid w:val="00552D53"/>
    <w:rsid w:val="00552F0D"/>
    <w:rsid w:val="0055316D"/>
    <w:rsid w:val="005531BB"/>
    <w:rsid w:val="00553454"/>
    <w:rsid w:val="005536E6"/>
    <w:rsid w:val="00553BB3"/>
    <w:rsid w:val="00553C40"/>
    <w:rsid w:val="00553D52"/>
    <w:rsid w:val="00554196"/>
    <w:rsid w:val="005541C7"/>
    <w:rsid w:val="00554417"/>
    <w:rsid w:val="00554CE6"/>
    <w:rsid w:val="00554D62"/>
    <w:rsid w:val="00555016"/>
    <w:rsid w:val="00555906"/>
    <w:rsid w:val="00555D99"/>
    <w:rsid w:val="00555EC1"/>
    <w:rsid w:val="005571FD"/>
    <w:rsid w:val="0055765F"/>
    <w:rsid w:val="00557F2F"/>
    <w:rsid w:val="00560578"/>
    <w:rsid w:val="005607F6"/>
    <w:rsid w:val="00560A7C"/>
    <w:rsid w:val="0056115C"/>
    <w:rsid w:val="00561880"/>
    <w:rsid w:val="005618A0"/>
    <w:rsid w:val="00561CDE"/>
    <w:rsid w:val="00561E4F"/>
    <w:rsid w:val="00561EFE"/>
    <w:rsid w:val="00561FA9"/>
    <w:rsid w:val="0056339A"/>
    <w:rsid w:val="00563697"/>
    <w:rsid w:val="0056378B"/>
    <w:rsid w:val="0056383C"/>
    <w:rsid w:val="00563AD4"/>
    <w:rsid w:val="00563BDE"/>
    <w:rsid w:val="00563C7B"/>
    <w:rsid w:val="00563CFB"/>
    <w:rsid w:val="00563D90"/>
    <w:rsid w:val="0056442D"/>
    <w:rsid w:val="005644E2"/>
    <w:rsid w:val="005645ED"/>
    <w:rsid w:val="005647F1"/>
    <w:rsid w:val="00564A9A"/>
    <w:rsid w:val="00564E32"/>
    <w:rsid w:val="00564FB9"/>
    <w:rsid w:val="005656B1"/>
    <w:rsid w:val="00565804"/>
    <w:rsid w:val="005660B2"/>
    <w:rsid w:val="005667A1"/>
    <w:rsid w:val="0056691C"/>
    <w:rsid w:val="00566E41"/>
    <w:rsid w:val="00567202"/>
    <w:rsid w:val="00567833"/>
    <w:rsid w:val="00567ACE"/>
    <w:rsid w:val="005700B2"/>
    <w:rsid w:val="00570A99"/>
    <w:rsid w:val="00570C0B"/>
    <w:rsid w:val="00570FD2"/>
    <w:rsid w:val="005710FD"/>
    <w:rsid w:val="00571422"/>
    <w:rsid w:val="005718F5"/>
    <w:rsid w:val="00571C17"/>
    <w:rsid w:val="0057263A"/>
    <w:rsid w:val="00572A3B"/>
    <w:rsid w:val="00572B95"/>
    <w:rsid w:val="005731BB"/>
    <w:rsid w:val="005739E9"/>
    <w:rsid w:val="00573A73"/>
    <w:rsid w:val="00573B84"/>
    <w:rsid w:val="00573E45"/>
    <w:rsid w:val="00574423"/>
    <w:rsid w:val="0057458B"/>
    <w:rsid w:val="005745A1"/>
    <w:rsid w:val="00574950"/>
    <w:rsid w:val="00574BC1"/>
    <w:rsid w:val="00574D7D"/>
    <w:rsid w:val="00574FC7"/>
    <w:rsid w:val="00575D05"/>
    <w:rsid w:val="00576058"/>
    <w:rsid w:val="005767CF"/>
    <w:rsid w:val="00577671"/>
    <w:rsid w:val="0057767A"/>
    <w:rsid w:val="00577DB3"/>
    <w:rsid w:val="00577E1A"/>
    <w:rsid w:val="00577E96"/>
    <w:rsid w:val="00577FDF"/>
    <w:rsid w:val="005804C6"/>
    <w:rsid w:val="005805E3"/>
    <w:rsid w:val="00580C44"/>
    <w:rsid w:val="00580C4B"/>
    <w:rsid w:val="0058113F"/>
    <w:rsid w:val="00581255"/>
    <w:rsid w:val="0058131C"/>
    <w:rsid w:val="0058156A"/>
    <w:rsid w:val="005817C8"/>
    <w:rsid w:val="00581960"/>
    <w:rsid w:val="00581ACB"/>
    <w:rsid w:val="00582108"/>
    <w:rsid w:val="005828A9"/>
    <w:rsid w:val="00582F2F"/>
    <w:rsid w:val="00582FDC"/>
    <w:rsid w:val="005830A4"/>
    <w:rsid w:val="005830F1"/>
    <w:rsid w:val="0058348E"/>
    <w:rsid w:val="00583AF6"/>
    <w:rsid w:val="00583EBC"/>
    <w:rsid w:val="00584526"/>
    <w:rsid w:val="005846EF"/>
    <w:rsid w:val="005847BA"/>
    <w:rsid w:val="00584A89"/>
    <w:rsid w:val="00584CD0"/>
    <w:rsid w:val="00584FA8"/>
    <w:rsid w:val="0058545E"/>
    <w:rsid w:val="00585757"/>
    <w:rsid w:val="00585773"/>
    <w:rsid w:val="00585B75"/>
    <w:rsid w:val="00586414"/>
    <w:rsid w:val="0058667A"/>
    <w:rsid w:val="005868B9"/>
    <w:rsid w:val="0058754E"/>
    <w:rsid w:val="005902E3"/>
    <w:rsid w:val="005903C9"/>
    <w:rsid w:val="0059067C"/>
    <w:rsid w:val="005907C2"/>
    <w:rsid w:val="00590F77"/>
    <w:rsid w:val="00591297"/>
    <w:rsid w:val="005917FC"/>
    <w:rsid w:val="0059202A"/>
    <w:rsid w:val="00592551"/>
    <w:rsid w:val="005934BF"/>
    <w:rsid w:val="005936B6"/>
    <w:rsid w:val="0059386E"/>
    <w:rsid w:val="00593B06"/>
    <w:rsid w:val="005942EB"/>
    <w:rsid w:val="0059488B"/>
    <w:rsid w:val="00594B1E"/>
    <w:rsid w:val="00594C9D"/>
    <w:rsid w:val="00595014"/>
    <w:rsid w:val="00595201"/>
    <w:rsid w:val="0059569B"/>
    <w:rsid w:val="00595C4D"/>
    <w:rsid w:val="00596083"/>
    <w:rsid w:val="005964B5"/>
    <w:rsid w:val="00596819"/>
    <w:rsid w:val="00596A7D"/>
    <w:rsid w:val="00596CB5"/>
    <w:rsid w:val="00596EC8"/>
    <w:rsid w:val="005975ED"/>
    <w:rsid w:val="00597A94"/>
    <w:rsid w:val="00597D78"/>
    <w:rsid w:val="005A000C"/>
    <w:rsid w:val="005A0439"/>
    <w:rsid w:val="005A0597"/>
    <w:rsid w:val="005A059C"/>
    <w:rsid w:val="005A09A6"/>
    <w:rsid w:val="005A0BB6"/>
    <w:rsid w:val="005A0BD7"/>
    <w:rsid w:val="005A0CE9"/>
    <w:rsid w:val="005A0D8C"/>
    <w:rsid w:val="005A11CC"/>
    <w:rsid w:val="005A1737"/>
    <w:rsid w:val="005A1C64"/>
    <w:rsid w:val="005A2217"/>
    <w:rsid w:val="005A25EE"/>
    <w:rsid w:val="005A3001"/>
    <w:rsid w:val="005A3DD2"/>
    <w:rsid w:val="005A3FEA"/>
    <w:rsid w:val="005A421F"/>
    <w:rsid w:val="005A447F"/>
    <w:rsid w:val="005A44CB"/>
    <w:rsid w:val="005A49A6"/>
    <w:rsid w:val="005A4AA2"/>
    <w:rsid w:val="005A4DBC"/>
    <w:rsid w:val="005A5266"/>
    <w:rsid w:val="005A557D"/>
    <w:rsid w:val="005A5D95"/>
    <w:rsid w:val="005A5F88"/>
    <w:rsid w:val="005A6034"/>
    <w:rsid w:val="005A6981"/>
    <w:rsid w:val="005A6FA8"/>
    <w:rsid w:val="005A7705"/>
    <w:rsid w:val="005A78B3"/>
    <w:rsid w:val="005A79E3"/>
    <w:rsid w:val="005B07A5"/>
    <w:rsid w:val="005B0BF4"/>
    <w:rsid w:val="005B103D"/>
    <w:rsid w:val="005B10AF"/>
    <w:rsid w:val="005B14D1"/>
    <w:rsid w:val="005B15CB"/>
    <w:rsid w:val="005B1A35"/>
    <w:rsid w:val="005B1E1A"/>
    <w:rsid w:val="005B24DF"/>
    <w:rsid w:val="005B2973"/>
    <w:rsid w:val="005B2CCC"/>
    <w:rsid w:val="005B362E"/>
    <w:rsid w:val="005B3BB8"/>
    <w:rsid w:val="005B414C"/>
    <w:rsid w:val="005B4A1E"/>
    <w:rsid w:val="005B4BF5"/>
    <w:rsid w:val="005B5293"/>
    <w:rsid w:val="005B59EC"/>
    <w:rsid w:val="005B5A61"/>
    <w:rsid w:val="005B5C3D"/>
    <w:rsid w:val="005B5C7E"/>
    <w:rsid w:val="005B5EF2"/>
    <w:rsid w:val="005B6030"/>
    <w:rsid w:val="005B64B6"/>
    <w:rsid w:val="005B64C7"/>
    <w:rsid w:val="005B6698"/>
    <w:rsid w:val="005B67D8"/>
    <w:rsid w:val="005B6E50"/>
    <w:rsid w:val="005B7405"/>
    <w:rsid w:val="005B7500"/>
    <w:rsid w:val="005B750D"/>
    <w:rsid w:val="005B7565"/>
    <w:rsid w:val="005C0366"/>
    <w:rsid w:val="005C0A0F"/>
    <w:rsid w:val="005C11CB"/>
    <w:rsid w:val="005C1969"/>
    <w:rsid w:val="005C30F6"/>
    <w:rsid w:val="005C3187"/>
    <w:rsid w:val="005C3227"/>
    <w:rsid w:val="005C4160"/>
    <w:rsid w:val="005C4193"/>
    <w:rsid w:val="005C41F4"/>
    <w:rsid w:val="005C4925"/>
    <w:rsid w:val="005C49DE"/>
    <w:rsid w:val="005C5258"/>
    <w:rsid w:val="005C54DE"/>
    <w:rsid w:val="005C56A7"/>
    <w:rsid w:val="005C5DB7"/>
    <w:rsid w:val="005C5F56"/>
    <w:rsid w:val="005C67BA"/>
    <w:rsid w:val="005C6F0B"/>
    <w:rsid w:val="005C7431"/>
    <w:rsid w:val="005C7610"/>
    <w:rsid w:val="005C7845"/>
    <w:rsid w:val="005C78D0"/>
    <w:rsid w:val="005D0033"/>
    <w:rsid w:val="005D1215"/>
    <w:rsid w:val="005D1295"/>
    <w:rsid w:val="005D14DB"/>
    <w:rsid w:val="005D16D5"/>
    <w:rsid w:val="005D1971"/>
    <w:rsid w:val="005D1E83"/>
    <w:rsid w:val="005D24A4"/>
    <w:rsid w:val="005D26E0"/>
    <w:rsid w:val="005D2A11"/>
    <w:rsid w:val="005D3687"/>
    <w:rsid w:val="005D3A44"/>
    <w:rsid w:val="005D3A49"/>
    <w:rsid w:val="005D3A67"/>
    <w:rsid w:val="005D3A8B"/>
    <w:rsid w:val="005D3AFB"/>
    <w:rsid w:val="005D3F8E"/>
    <w:rsid w:val="005D4236"/>
    <w:rsid w:val="005D4733"/>
    <w:rsid w:val="005D4924"/>
    <w:rsid w:val="005D4F0D"/>
    <w:rsid w:val="005D5183"/>
    <w:rsid w:val="005D5274"/>
    <w:rsid w:val="005D57BC"/>
    <w:rsid w:val="005D62A5"/>
    <w:rsid w:val="005D656E"/>
    <w:rsid w:val="005D67D0"/>
    <w:rsid w:val="005D68EB"/>
    <w:rsid w:val="005D70BD"/>
    <w:rsid w:val="005D7180"/>
    <w:rsid w:val="005D7C9B"/>
    <w:rsid w:val="005E08A8"/>
    <w:rsid w:val="005E0977"/>
    <w:rsid w:val="005E09A5"/>
    <w:rsid w:val="005E0B32"/>
    <w:rsid w:val="005E0F9F"/>
    <w:rsid w:val="005E12A9"/>
    <w:rsid w:val="005E192A"/>
    <w:rsid w:val="005E229B"/>
    <w:rsid w:val="005E2535"/>
    <w:rsid w:val="005E2AC3"/>
    <w:rsid w:val="005E36E3"/>
    <w:rsid w:val="005E3816"/>
    <w:rsid w:val="005E4085"/>
    <w:rsid w:val="005E41EC"/>
    <w:rsid w:val="005E499C"/>
    <w:rsid w:val="005E4B8D"/>
    <w:rsid w:val="005E4F7E"/>
    <w:rsid w:val="005E51D2"/>
    <w:rsid w:val="005E53B9"/>
    <w:rsid w:val="005E5E00"/>
    <w:rsid w:val="005E6A5E"/>
    <w:rsid w:val="005E6AD1"/>
    <w:rsid w:val="005E701A"/>
    <w:rsid w:val="005E7634"/>
    <w:rsid w:val="005E79BF"/>
    <w:rsid w:val="005E7ADD"/>
    <w:rsid w:val="005E7BC2"/>
    <w:rsid w:val="005E7C62"/>
    <w:rsid w:val="005E7D47"/>
    <w:rsid w:val="005F0369"/>
    <w:rsid w:val="005F0413"/>
    <w:rsid w:val="005F044C"/>
    <w:rsid w:val="005F0F2A"/>
    <w:rsid w:val="005F0F9D"/>
    <w:rsid w:val="005F1276"/>
    <w:rsid w:val="005F1C77"/>
    <w:rsid w:val="005F207A"/>
    <w:rsid w:val="005F21D8"/>
    <w:rsid w:val="005F226C"/>
    <w:rsid w:val="005F27A7"/>
    <w:rsid w:val="005F2948"/>
    <w:rsid w:val="005F2C11"/>
    <w:rsid w:val="005F2ECC"/>
    <w:rsid w:val="005F3032"/>
    <w:rsid w:val="005F303F"/>
    <w:rsid w:val="005F3246"/>
    <w:rsid w:val="005F3EDC"/>
    <w:rsid w:val="005F403A"/>
    <w:rsid w:val="005F41EB"/>
    <w:rsid w:val="005F4518"/>
    <w:rsid w:val="005F45BF"/>
    <w:rsid w:val="005F4ABF"/>
    <w:rsid w:val="005F4CAF"/>
    <w:rsid w:val="005F5185"/>
    <w:rsid w:val="005F580F"/>
    <w:rsid w:val="005F658E"/>
    <w:rsid w:val="005F6945"/>
    <w:rsid w:val="005F736B"/>
    <w:rsid w:val="005F78C0"/>
    <w:rsid w:val="005F7B5C"/>
    <w:rsid w:val="005F7D44"/>
    <w:rsid w:val="005F7E51"/>
    <w:rsid w:val="0060017A"/>
    <w:rsid w:val="00600299"/>
    <w:rsid w:val="0060041C"/>
    <w:rsid w:val="006004CB"/>
    <w:rsid w:val="00600E32"/>
    <w:rsid w:val="0060166F"/>
    <w:rsid w:val="00601893"/>
    <w:rsid w:val="00601FA4"/>
    <w:rsid w:val="0060270D"/>
    <w:rsid w:val="0060284C"/>
    <w:rsid w:val="00602A3C"/>
    <w:rsid w:val="00602E77"/>
    <w:rsid w:val="00602FDF"/>
    <w:rsid w:val="00603236"/>
    <w:rsid w:val="006033A0"/>
    <w:rsid w:val="0060489C"/>
    <w:rsid w:val="0060501A"/>
    <w:rsid w:val="0060512D"/>
    <w:rsid w:val="00606034"/>
    <w:rsid w:val="00606850"/>
    <w:rsid w:val="00606CFD"/>
    <w:rsid w:val="006076B9"/>
    <w:rsid w:val="006078FC"/>
    <w:rsid w:val="00607BE7"/>
    <w:rsid w:val="0061016A"/>
    <w:rsid w:val="00612064"/>
    <w:rsid w:val="00612371"/>
    <w:rsid w:val="006128B7"/>
    <w:rsid w:val="00612A10"/>
    <w:rsid w:val="00612A42"/>
    <w:rsid w:val="00612BF2"/>
    <w:rsid w:val="00614294"/>
    <w:rsid w:val="006142BD"/>
    <w:rsid w:val="006142CF"/>
    <w:rsid w:val="00614D18"/>
    <w:rsid w:val="00614E1A"/>
    <w:rsid w:val="006150C5"/>
    <w:rsid w:val="006150DC"/>
    <w:rsid w:val="00616181"/>
    <w:rsid w:val="00616526"/>
    <w:rsid w:val="006165DD"/>
    <w:rsid w:val="00616773"/>
    <w:rsid w:val="00616A6B"/>
    <w:rsid w:val="00616DC0"/>
    <w:rsid w:val="00617B15"/>
    <w:rsid w:val="00617E4C"/>
    <w:rsid w:val="00617F54"/>
    <w:rsid w:val="00620255"/>
    <w:rsid w:val="0062074F"/>
    <w:rsid w:val="00620B36"/>
    <w:rsid w:val="00620BB6"/>
    <w:rsid w:val="006210DC"/>
    <w:rsid w:val="006215CD"/>
    <w:rsid w:val="00621C21"/>
    <w:rsid w:val="006228DC"/>
    <w:rsid w:val="00622BFF"/>
    <w:rsid w:val="00622D43"/>
    <w:rsid w:val="00623037"/>
    <w:rsid w:val="00624046"/>
    <w:rsid w:val="006246B2"/>
    <w:rsid w:val="00624872"/>
    <w:rsid w:val="00624BE1"/>
    <w:rsid w:val="00624C5F"/>
    <w:rsid w:val="006257FE"/>
    <w:rsid w:val="00626727"/>
    <w:rsid w:val="00626803"/>
    <w:rsid w:val="006268A6"/>
    <w:rsid w:val="00626E5D"/>
    <w:rsid w:val="00627531"/>
    <w:rsid w:val="00627F6A"/>
    <w:rsid w:val="00630841"/>
    <w:rsid w:val="00630B78"/>
    <w:rsid w:val="00630D6C"/>
    <w:rsid w:val="00631E0E"/>
    <w:rsid w:val="00631EA9"/>
    <w:rsid w:val="00632927"/>
    <w:rsid w:val="00632CB6"/>
    <w:rsid w:val="00633339"/>
    <w:rsid w:val="006333DD"/>
    <w:rsid w:val="00633583"/>
    <w:rsid w:val="00633DCF"/>
    <w:rsid w:val="00634179"/>
    <w:rsid w:val="006347AB"/>
    <w:rsid w:val="00634A97"/>
    <w:rsid w:val="006355B3"/>
    <w:rsid w:val="006356C4"/>
    <w:rsid w:val="006360C2"/>
    <w:rsid w:val="00636333"/>
    <w:rsid w:val="00636538"/>
    <w:rsid w:val="00636562"/>
    <w:rsid w:val="00636662"/>
    <w:rsid w:val="00636684"/>
    <w:rsid w:val="006368E2"/>
    <w:rsid w:val="00636CDB"/>
    <w:rsid w:val="00636CF3"/>
    <w:rsid w:val="00636D54"/>
    <w:rsid w:val="00637385"/>
    <w:rsid w:val="0063781E"/>
    <w:rsid w:val="00637B2E"/>
    <w:rsid w:val="00637CD5"/>
    <w:rsid w:val="006401C2"/>
    <w:rsid w:val="006401C6"/>
    <w:rsid w:val="00640253"/>
    <w:rsid w:val="00640F3F"/>
    <w:rsid w:val="00640FC6"/>
    <w:rsid w:val="0064187E"/>
    <w:rsid w:val="006423B1"/>
    <w:rsid w:val="00642B45"/>
    <w:rsid w:val="00642BC4"/>
    <w:rsid w:val="00642DC2"/>
    <w:rsid w:val="0064390E"/>
    <w:rsid w:val="00643924"/>
    <w:rsid w:val="00644667"/>
    <w:rsid w:val="00644A07"/>
    <w:rsid w:val="00644E98"/>
    <w:rsid w:val="00644F7D"/>
    <w:rsid w:val="00645153"/>
    <w:rsid w:val="006455E5"/>
    <w:rsid w:val="00645945"/>
    <w:rsid w:val="0064617F"/>
    <w:rsid w:val="00646CC5"/>
    <w:rsid w:val="006476EC"/>
    <w:rsid w:val="00647A3E"/>
    <w:rsid w:val="006500FF"/>
    <w:rsid w:val="006506FD"/>
    <w:rsid w:val="0065071E"/>
    <w:rsid w:val="0065095C"/>
    <w:rsid w:val="00651861"/>
    <w:rsid w:val="00651C39"/>
    <w:rsid w:val="00652019"/>
    <w:rsid w:val="0065279A"/>
    <w:rsid w:val="0065331F"/>
    <w:rsid w:val="00653DD1"/>
    <w:rsid w:val="006545AB"/>
    <w:rsid w:val="00654623"/>
    <w:rsid w:val="00655135"/>
    <w:rsid w:val="00655FD0"/>
    <w:rsid w:val="00656026"/>
    <w:rsid w:val="006565F2"/>
    <w:rsid w:val="006569C7"/>
    <w:rsid w:val="006578D0"/>
    <w:rsid w:val="00657984"/>
    <w:rsid w:val="00657A3A"/>
    <w:rsid w:val="0066002A"/>
    <w:rsid w:val="006603CE"/>
    <w:rsid w:val="00660670"/>
    <w:rsid w:val="00661112"/>
    <w:rsid w:val="006623C6"/>
    <w:rsid w:val="00662973"/>
    <w:rsid w:val="00662D2A"/>
    <w:rsid w:val="006631C8"/>
    <w:rsid w:val="00663FCF"/>
    <w:rsid w:val="00664728"/>
    <w:rsid w:val="006647B4"/>
    <w:rsid w:val="006648EB"/>
    <w:rsid w:val="00664C75"/>
    <w:rsid w:val="00665927"/>
    <w:rsid w:val="00665AB7"/>
    <w:rsid w:val="00665C0B"/>
    <w:rsid w:val="00665C8E"/>
    <w:rsid w:val="00665D63"/>
    <w:rsid w:val="00666351"/>
    <w:rsid w:val="0066667E"/>
    <w:rsid w:val="00666BB4"/>
    <w:rsid w:val="00666C5A"/>
    <w:rsid w:val="00667712"/>
    <w:rsid w:val="006678AE"/>
    <w:rsid w:val="00667F73"/>
    <w:rsid w:val="006710D2"/>
    <w:rsid w:val="00671A47"/>
    <w:rsid w:val="00671F71"/>
    <w:rsid w:val="00672FEB"/>
    <w:rsid w:val="0067320D"/>
    <w:rsid w:val="006733C0"/>
    <w:rsid w:val="006736C6"/>
    <w:rsid w:val="00674184"/>
    <w:rsid w:val="0067420C"/>
    <w:rsid w:val="00674230"/>
    <w:rsid w:val="006742C2"/>
    <w:rsid w:val="00674711"/>
    <w:rsid w:val="00674CF8"/>
    <w:rsid w:val="00675113"/>
    <w:rsid w:val="00675217"/>
    <w:rsid w:val="00675449"/>
    <w:rsid w:val="00675520"/>
    <w:rsid w:val="0067622B"/>
    <w:rsid w:val="0067690F"/>
    <w:rsid w:val="00676AA0"/>
    <w:rsid w:val="006773DE"/>
    <w:rsid w:val="00677447"/>
    <w:rsid w:val="00677D1F"/>
    <w:rsid w:val="00680B2D"/>
    <w:rsid w:val="00680C92"/>
    <w:rsid w:val="00680E4E"/>
    <w:rsid w:val="00680EA4"/>
    <w:rsid w:val="0068118D"/>
    <w:rsid w:val="006812F9"/>
    <w:rsid w:val="006823EE"/>
    <w:rsid w:val="00682459"/>
    <w:rsid w:val="00683152"/>
    <w:rsid w:val="00683500"/>
    <w:rsid w:val="00683A21"/>
    <w:rsid w:val="0068415E"/>
    <w:rsid w:val="0068552B"/>
    <w:rsid w:val="00685BD7"/>
    <w:rsid w:val="00686243"/>
    <w:rsid w:val="006864FC"/>
    <w:rsid w:val="00687C66"/>
    <w:rsid w:val="00690178"/>
    <w:rsid w:val="0069151A"/>
    <w:rsid w:val="006917B2"/>
    <w:rsid w:val="00691B32"/>
    <w:rsid w:val="00692178"/>
    <w:rsid w:val="0069237C"/>
    <w:rsid w:val="0069279F"/>
    <w:rsid w:val="00692C97"/>
    <w:rsid w:val="00693531"/>
    <w:rsid w:val="00693561"/>
    <w:rsid w:val="00693DD5"/>
    <w:rsid w:val="00694548"/>
    <w:rsid w:val="006949A9"/>
    <w:rsid w:val="006949EC"/>
    <w:rsid w:val="00694CB1"/>
    <w:rsid w:val="00695336"/>
    <w:rsid w:val="00695AAF"/>
    <w:rsid w:val="00695D38"/>
    <w:rsid w:val="00695E36"/>
    <w:rsid w:val="0069698D"/>
    <w:rsid w:val="0069773A"/>
    <w:rsid w:val="0069777E"/>
    <w:rsid w:val="00697C99"/>
    <w:rsid w:val="00697DEC"/>
    <w:rsid w:val="006A018C"/>
    <w:rsid w:val="006A03BB"/>
    <w:rsid w:val="006A0648"/>
    <w:rsid w:val="006A1910"/>
    <w:rsid w:val="006A2494"/>
    <w:rsid w:val="006A3E81"/>
    <w:rsid w:val="006A4AB8"/>
    <w:rsid w:val="006A4CB6"/>
    <w:rsid w:val="006A4D38"/>
    <w:rsid w:val="006A57E3"/>
    <w:rsid w:val="006A5D7B"/>
    <w:rsid w:val="006A62C6"/>
    <w:rsid w:val="006A6381"/>
    <w:rsid w:val="006A63D4"/>
    <w:rsid w:val="006A640F"/>
    <w:rsid w:val="006A6788"/>
    <w:rsid w:val="006A6AEA"/>
    <w:rsid w:val="006A6FF2"/>
    <w:rsid w:val="006A7357"/>
    <w:rsid w:val="006A7F12"/>
    <w:rsid w:val="006A7F89"/>
    <w:rsid w:val="006B0156"/>
    <w:rsid w:val="006B0182"/>
    <w:rsid w:val="006B041B"/>
    <w:rsid w:val="006B0C3E"/>
    <w:rsid w:val="006B0C9F"/>
    <w:rsid w:val="006B1AC1"/>
    <w:rsid w:val="006B1B5F"/>
    <w:rsid w:val="006B1E73"/>
    <w:rsid w:val="006B1EDC"/>
    <w:rsid w:val="006B21EC"/>
    <w:rsid w:val="006B2386"/>
    <w:rsid w:val="006B26BC"/>
    <w:rsid w:val="006B2700"/>
    <w:rsid w:val="006B2C67"/>
    <w:rsid w:val="006B3367"/>
    <w:rsid w:val="006B3A93"/>
    <w:rsid w:val="006B406F"/>
    <w:rsid w:val="006B4737"/>
    <w:rsid w:val="006B4BD9"/>
    <w:rsid w:val="006B4E5A"/>
    <w:rsid w:val="006B5865"/>
    <w:rsid w:val="006B5E04"/>
    <w:rsid w:val="006B6304"/>
    <w:rsid w:val="006B65B3"/>
    <w:rsid w:val="006B7050"/>
    <w:rsid w:val="006B7802"/>
    <w:rsid w:val="006C0896"/>
    <w:rsid w:val="006C0EAB"/>
    <w:rsid w:val="006C0EC8"/>
    <w:rsid w:val="006C1111"/>
    <w:rsid w:val="006C1344"/>
    <w:rsid w:val="006C178B"/>
    <w:rsid w:val="006C1D2B"/>
    <w:rsid w:val="006C1ECD"/>
    <w:rsid w:val="006C1EDF"/>
    <w:rsid w:val="006C2910"/>
    <w:rsid w:val="006C294E"/>
    <w:rsid w:val="006C2C76"/>
    <w:rsid w:val="006C2E4D"/>
    <w:rsid w:val="006C35A6"/>
    <w:rsid w:val="006C3D09"/>
    <w:rsid w:val="006C43D5"/>
    <w:rsid w:val="006C47AE"/>
    <w:rsid w:val="006C4E86"/>
    <w:rsid w:val="006C5828"/>
    <w:rsid w:val="006C5899"/>
    <w:rsid w:val="006C5ED0"/>
    <w:rsid w:val="006C5F6E"/>
    <w:rsid w:val="006C5FC9"/>
    <w:rsid w:val="006C6573"/>
    <w:rsid w:val="006C6974"/>
    <w:rsid w:val="006C7193"/>
    <w:rsid w:val="006C724E"/>
    <w:rsid w:val="006C737E"/>
    <w:rsid w:val="006C76A9"/>
    <w:rsid w:val="006C7795"/>
    <w:rsid w:val="006C7AF0"/>
    <w:rsid w:val="006D03CB"/>
    <w:rsid w:val="006D0422"/>
    <w:rsid w:val="006D0765"/>
    <w:rsid w:val="006D0918"/>
    <w:rsid w:val="006D1072"/>
    <w:rsid w:val="006D1E82"/>
    <w:rsid w:val="006D1EE6"/>
    <w:rsid w:val="006D27B5"/>
    <w:rsid w:val="006D2DE4"/>
    <w:rsid w:val="006D3441"/>
    <w:rsid w:val="006D375C"/>
    <w:rsid w:val="006D37D2"/>
    <w:rsid w:val="006D3EF1"/>
    <w:rsid w:val="006D4794"/>
    <w:rsid w:val="006D4AD2"/>
    <w:rsid w:val="006D4FE4"/>
    <w:rsid w:val="006D533A"/>
    <w:rsid w:val="006D5796"/>
    <w:rsid w:val="006D5ED0"/>
    <w:rsid w:val="006D5F54"/>
    <w:rsid w:val="006D64DE"/>
    <w:rsid w:val="006D7295"/>
    <w:rsid w:val="006D75D0"/>
    <w:rsid w:val="006D774D"/>
    <w:rsid w:val="006D7B7F"/>
    <w:rsid w:val="006D7CEE"/>
    <w:rsid w:val="006E0245"/>
    <w:rsid w:val="006E09D4"/>
    <w:rsid w:val="006E0BA5"/>
    <w:rsid w:val="006E0F47"/>
    <w:rsid w:val="006E1529"/>
    <w:rsid w:val="006E1555"/>
    <w:rsid w:val="006E1A49"/>
    <w:rsid w:val="006E2032"/>
    <w:rsid w:val="006E29E1"/>
    <w:rsid w:val="006E2EF9"/>
    <w:rsid w:val="006E32D9"/>
    <w:rsid w:val="006E349D"/>
    <w:rsid w:val="006E358B"/>
    <w:rsid w:val="006E3607"/>
    <w:rsid w:val="006E3A49"/>
    <w:rsid w:val="006E3ABA"/>
    <w:rsid w:val="006E3E9E"/>
    <w:rsid w:val="006E462A"/>
    <w:rsid w:val="006E4A7C"/>
    <w:rsid w:val="006E4BE1"/>
    <w:rsid w:val="006E4C64"/>
    <w:rsid w:val="006E5001"/>
    <w:rsid w:val="006E5575"/>
    <w:rsid w:val="006E5BB3"/>
    <w:rsid w:val="006E5F23"/>
    <w:rsid w:val="006E65B0"/>
    <w:rsid w:val="006E6615"/>
    <w:rsid w:val="006E6699"/>
    <w:rsid w:val="006E6741"/>
    <w:rsid w:val="006E6A0A"/>
    <w:rsid w:val="006E6D33"/>
    <w:rsid w:val="006E6F31"/>
    <w:rsid w:val="006E7370"/>
    <w:rsid w:val="006E7A30"/>
    <w:rsid w:val="006E7C6C"/>
    <w:rsid w:val="006E7D10"/>
    <w:rsid w:val="006E7D16"/>
    <w:rsid w:val="006F0EDE"/>
    <w:rsid w:val="006F11A5"/>
    <w:rsid w:val="006F1369"/>
    <w:rsid w:val="006F206A"/>
    <w:rsid w:val="006F2266"/>
    <w:rsid w:val="006F28DE"/>
    <w:rsid w:val="006F290E"/>
    <w:rsid w:val="006F2C3E"/>
    <w:rsid w:val="006F30A2"/>
    <w:rsid w:val="006F313A"/>
    <w:rsid w:val="006F3B51"/>
    <w:rsid w:val="006F3FF5"/>
    <w:rsid w:val="006F4163"/>
    <w:rsid w:val="006F4197"/>
    <w:rsid w:val="006F41C3"/>
    <w:rsid w:val="006F43F0"/>
    <w:rsid w:val="006F4967"/>
    <w:rsid w:val="006F4A3A"/>
    <w:rsid w:val="006F4A9C"/>
    <w:rsid w:val="006F4E35"/>
    <w:rsid w:val="006F5642"/>
    <w:rsid w:val="006F5945"/>
    <w:rsid w:val="006F5A12"/>
    <w:rsid w:val="006F5DEA"/>
    <w:rsid w:val="006F5F3E"/>
    <w:rsid w:val="006F6AAB"/>
    <w:rsid w:val="006F7561"/>
    <w:rsid w:val="006F76B3"/>
    <w:rsid w:val="006F7839"/>
    <w:rsid w:val="006F7AF9"/>
    <w:rsid w:val="00700EF1"/>
    <w:rsid w:val="00700F5A"/>
    <w:rsid w:val="00701301"/>
    <w:rsid w:val="0070263D"/>
    <w:rsid w:val="0070264C"/>
    <w:rsid w:val="007027F4"/>
    <w:rsid w:val="00702B3A"/>
    <w:rsid w:val="00703AC8"/>
    <w:rsid w:val="00704445"/>
    <w:rsid w:val="00704821"/>
    <w:rsid w:val="00704C7A"/>
    <w:rsid w:val="00705143"/>
    <w:rsid w:val="0070576D"/>
    <w:rsid w:val="00705F5D"/>
    <w:rsid w:val="00706131"/>
    <w:rsid w:val="007061AC"/>
    <w:rsid w:val="0070667C"/>
    <w:rsid w:val="007074EF"/>
    <w:rsid w:val="0070772C"/>
    <w:rsid w:val="00707990"/>
    <w:rsid w:val="007108E2"/>
    <w:rsid w:val="00710B3B"/>
    <w:rsid w:val="00710DC5"/>
    <w:rsid w:val="007112D9"/>
    <w:rsid w:val="00711655"/>
    <w:rsid w:val="00711E23"/>
    <w:rsid w:val="00712311"/>
    <w:rsid w:val="007124C7"/>
    <w:rsid w:val="0071255F"/>
    <w:rsid w:val="00712E08"/>
    <w:rsid w:val="00712F10"/>
    <w:rsid w:val="007131B1"/>
    <w:rsid w:val="00713434"/>
    <w:rsid w:val="00713567"/>
    <w:rsid w:val="007136E5"/>
    <w:rsid w:val="00713902"/>
    <w:rsid w:val="00713AB2"/>
    <w:rsid w:val="00713E07"/>
    <w:rsid w:val="00714026"/>
    <w:rsid w:val="00714359"/>
    <w:rsid w:val="00714673"/>
    <w:rsid w:val="007146C6"/>
    <w:rsid w:val="007146E6"/>
    <w:rsid w:val="00714CF7"/>
    <w:rsid w:val="00714E05"/>
    <w:rsid w:val="0071565D"/>
    <w:rsid w:val="00715C34"/>
    <w:rsid w:val="00715CE6"/>
    <w:rsid w:val="00716513"/>
    <w:rsid w:val="00716B10"/>
    <w:rsid w:val="007171FA"/>
    <w:rsid w:val="00717406"/>
    <w:rsid w:val="00717782"/>
    <w:rsid w:val="00717F96"/>
    <w:rsid w:val="0072001D"/>
    <w:rsid w:val="0072037E"/>
    <w:rsid w:val="007208B1"/>
    <w:rsid w:val="00721404"/>
    <w:rsid w:val="00721C20"/>
    <w:rsid w:val="00721D50"/>
    <w:rsid w:val="00721E90"/>
    <w:rsid w:val="00721F84"/>
    <w:rsid w:val="00722203"/>
    <w:rsid w:val="00722667"/>
    <w:rsid w:val="0072268D"/>
    <w:rsid w:val="007227E1"/>
    <w:rsid w:val="00722FDC"/>
    <w:rsid w:val="0072356E"/>
    <w:rsid w:val="00723C23"/>
    <w:rsid w:val="00723FAD"/>
    <w:rsid w:val="0072516B"/>
    <w:rsid w:val="00725844"/>
    <w:rsid w:val="00725DD8"/>
    <w:rsid w:val="00726D72"/>
    <w:rsid w:val="00727B2F"/>
    <w:rsid w:val="00727F6B"/>
    <w:rsid w:val="007300C2"/>
    <w:rsid w:val="0073022C"/>
    <w:rsid w:val="0073087B"/>
    <w:rsid w:val="00731F40"/>
    <w:rsid w:val="007324FD"/>
    <w:rsid w:val="00732B07"/>
    <w:rsid w:val="00732F29"/>
    <w:rsid w:val="00733132"/>
    <w:rsid w:val="00733176"/>
    <w:rsid w:val="00733B04"/>
    <w:rsid w:val="00733E87"/>
    <w:rsid w:val="00734021"/>
    <w:rsid w:val="0073470E"/>
    <w:rsid w:val="00734C06"/>
    <w:rsid w:val="00735DF6"/>
    <w:rsid w:val="00735FE9"/>
    <w:rsid w:val="007365A9"/>
    <w:rsid w:val="0073726F"/>
    <w:rsid w:val="00737BB6"/>
    <w:rsid w:val="00737C82"/>
    <w:rsid w:val="00737E72"/>
    <w:rsid w:val="007401DD"/>
    <w:rsid w:val="00740404"/>
    <w:rsid w:val="00740812"/>
    <w:rsid w:val="00740AF8"/>
    <w:rsid w:val="00740C16"/>
    <w:rsid w:val="00740E0E"/>
    <w:rsid w:val="00741548"/>
    <w:rsid w:val="00741617"/>
    <w:rsid w:val="00741A9C"/>
    <w:rsid w:val="00741B4C"/>
    <w:rsid w:val="00741F7F"/>
    <w:rsid w:val="00741FF5"/>
    <w:rsid w:val="007423A4"/>
    <w:rsid w:val="007430B5"/>
    <w:rsid w:val="007448E4"/>
    <w:rsid w:val="007451C4"/>
    <w:rsid w:val="007452F1"/>
    <w:rsid w:val="00745388"/>
    <w:rsid w:val="00745D7E"/>
    <w:rsid w:val="0074607D"/>
    <w:rsid w:val="00746C7E"/>
    <w:rsid w:val="00746ECE"/>
    <w:rsid w:val="0074701B"/>
    <w:rsid w:val="00747397"/>
    <w:rsid w:val="00747FD8"/>
    <w:rsid w:val="007500F4"/>
    <w:rsid w:val="0075035E"/>
    <w:rsid w:val="00750650"/>
    <w:rsid w:val="00750940"/>
    <w:rsid w:val="00750A0E"/>
    <w:rsid w:val="00750C14"/>
    <w:rsid w:val="00750F0D"/>
    <w:rsid w:val="00751011"/>
    <w:rsid w:val="0075118C"/>
    <w:rsid w:val="0075163F"/>
    <w:rsid w:val="00751754"/>
    <w:rsid w:val="007525E6"/>
    <w:rsid w:val="00752C7E"/>
    <w:rsid w:val="00752D48"/>
    <w:rsid w:val="00752FEC"/>
    <w:rsid w:val="007535EE"/>
    <w:rsid w:val="007536F4"/>
    <w:rsid w:val="007538DA"/>
    <w:rsid w:val="00753C12"/>
    <w:rsid w:val="0075448E"/>
    <w:rsid w:val="00754B2F"/>
    <w:rsid w:val="00754ED0"/>
    <w:rsid w:val="00754F4A"/>
    <w:rsid w:val="00754F6C"/>
    <w:rsid w:val="0075568A"/>
    <w:rsid w:val="00755D74"/>
    <w:rsid w:val="0075600B"/>
    <w:rsid w:val="007563B1"/>
    <w:rsid w:val="007568CE"/>
    <w:rsid w:val="00756C2E"/>
    <w:rsid w:val="00756D72"/>
    <w:rsid w:val="00757943"/>
    <w:rsid w:val="00757D63"/>
    <w:rsid w:val="00757F88"/>
    <w:rsid w:val="0076019F"/>
    <w:rsid w:val="00760814"/>
    <w:rsid w:val="00760BBD"/>
    <w:rsid w:val="00761202"/>
    <w:rsid w:val="007616E8"/>
    <w:rsid w:val="00761B54"/>
    <w:rsid w:val="00762102"/>
    <w:rsid w:val="00762812"/>
    <w:rsid w:val="00762F1C"/>
    <w:rsid w:val="0076303A"/>
    <w:rsid w:val="00763282"/>
    <w:rsid w:val="00763503"/>
    <w:rsid w:val="00763902"/>
    <w:rsid w:val="00764727"/>
    <w:rsid w:val="0076472D"/>
    <w:rsid w:val="00764A03"/>
    <w:rsid w:val="00764C35"/>
    <w:rsid w:val="00764C49"/>
    <w:rsid w:val="0076524C"/>
    <w:rsid w:val="0076546C"/>
    <w:rsid w:val="00765B7A"/>
    <w:rsid w:val="00765CC8"/>
    <w:rsid w:val="0076616B"/>
    <w:rsid w:val="0076618E"/>
    <w:rsid w:val="007665CD"/>
    <w:rsid w:val="00766A79"/>
    <w:rsid w:val="00767728"/>
    <w:rsid w:val="0077078B"/>
    <w:rsid w:val="00771001"/>
    <w:rsid w:val="00771464"/>
    <w:rsid w:val="007717E3"/>
    <w:rsid w:val="00771BAE"/>
    <w:rsid w:val="0077203D"/>
    <w:rsid w:val="007726FE"/>
    <w:rsid w:val="00772C07"/>
    <w:rsid w:val="00773580"/>
    <w:rsid w:val="00773BC0"/>
    <w:rsid w:val="007740AB"/>
    <w:rsid w:val="0077411A"/>
    <w:rsid w:val="00774188"/>
    <w:rsid w:val="0077441C"/>
    <w:rsid w:val="007747C8"/>
    <w:rsid w:val="00774856"/>
    <w:rsid w:val="00775051"/>
    <w:rsid w:val="0077548E"/>
    <w:rsid w:val="00775A0E"/>
    <w:rsid w:val="00776091"/>
    <w:rsid w:val="00776D9B"/>
    <w:rsid w:val="007770E2"/>
    <w:rsid w:val="00777F51"/>
    <w:rsid w:val="00780667"/>
    <w:rsid w:val="00781574"/>
    <w:rsid w:val="007815B8"/>
    <w:rsid w:val="00781866"/>
    <w:rsid w:val="007819BE"/>
    <w:rsid w:val="00781D19"/>
    <w:rsid w:val="00782A98"/>
    <w:rsid w:val="00782DA2"/>
    <w:rsid w:val="00783516"/>
    <w:rsid w:val="00783897"/>
    <w:rsid w:val="00783A2F"/>
    <w:rsid w:val="00783C25"/>
    <w:rsid w:val="00783DBA"/>
    <w:rsid w:val="00783FC5"/>
    <w:rsid w:val="00784043"/>
    <w:rsid w:val="007842A6"/>
    <w:rsid w:val="0078483D"/>
    <w:rsid w:val="007850A7"/>
    <w:rsid w:val="00785146"/>
    <w:rsid w:val="00785863"/>
    <w:rsid w:val="007862E9"/>
    <w:rsid w:val="007865E3"/>
    <w:rsid w:val="00786847"/>
    <w:rsid w:val="00786DBC"/>
    <w:rsid w:val="00787AAD"/>
    <w:rsid w:val="00787CC6"/>
    <w:rsid w:val="007901D9"/>
    <w:rsid w:val="007903EE"/>
    <w:rsid w:val="007905CA"/>
    <w:rsid w:val="007909D0"/>
    <w:rsid w:val="00790B21"/>
    <w:rsid w:val="00791C19"/>
    <w:rsid w:val="00792CE8"/>
    <w:rsid w:val="00792E89"/>
    <w:rsid w:val="0079336B"/>
    <w:rsid w:val="0079378C"/>
    <w:rsid w:val="00793AED"/>
    <w:rsid w:val="00793DBA"/>
    <w:rsid w:val="007942F5"/>
    <w:rsid w:val="00795022"/>
    <w:rsid w:val="007954CA"/>
    <w:rsid w:val="00795C1D"/>
    <w:rsid w:val="00796020"/>
    <w:rsid w:val="00796144"/>
    <w:rsid w:val="0079760A"/>
    <w:rsid w:val="007A0346"/>
    <w:rsid w:val="007A1154"/>
    <w:rsid w:val="007A2CFF"/>
    <w:rsid w:val="007A3724"/>
    <w:rsid w:val="007A3EF8"/>
    <w:rsid w:val="007A3F07"/>
    <w:rsid w:val="007A51FD"/>
    <w:rsid w:val="007A5889"/>
    <w:rsid w:val="007A5896"/>
    <w:rsid w:val="007A591E"/>
    <w:rsid w:val="007A5AF5"/>
    <w:rsid w:val="007A65A5"/>
    <w:rsid w:val="007A6D3A"/>
    <w:rsid w:val="007A7314"/>
    <w:rsid w:val="007A7678"/>
    <w:rsid w:val="007A7B88"/>
    <w:rsid w:val="007B0797"/>
    <w:rsid w:val="007B0BE0"/>
    <w:rsid w:val="007B0C6E"/>
    <w:rsid w:val="007B192B"/>
    <w:rsid w:val="007B1A36"/>
    <w:rsid w:val="007B1C9E"/>
    <w:rsid w:val="007B1F0C"/>
    <w:rsid w:val="007B1F65"/>
    <w:rsid w:val="007B208F"/>
    <w:rsid w:val="007B389D"/>
    <w:rsid w:val="007B3BAD"/>
    <w:rsid w:val="007B3D25"/>
    <w:rsid w:val="007B4009"/>
    <w:rsid w:val="007B4339"/>
    <w:rsid w:val="007B44DC"/>
    <w:rsid w:val="007B4A5A"/>
    <w:rsid w:val="007B509C"/>
    <w:rsid w:val="007B53EE"/>
    <w:rsid w:val="007B5E18"/>
    <w:rsid w:val="007B66A0"/>
    <w:rsid w:val="007B6763"/>
    <w:rsid w:val="007B68F3"/>
    <w:rsid w:val="007B74C2"/>
    <w:rsid w:val="007B7FD7"/>
    <w:rsid w:val="007B7FEC"/>
    <w:rsid w:val="007C08C6"/>
    <w:rsid w:val="007C091A"/>
    <w:rsid w:val="007C0BC8"/>
    <w:rsid w:val="007C1269"/>
    <w:rsid w:val="007C1370"/>
    <w:rsid w:val="007C1467"/>
    <w:rsid w:val="007C1568"/>
    <w:rsid w:val="007C1B63"/>
    <w:rsid w:val="007C1E1B"/>
    <w:rsid w:val="007C2568"/>
    <w:rsid w:val="007C2B93"/>
    <w:rsid w:val="007C2FBD"/>
    <w:rsid w:val="007C2FF7"/>
    <w:rsid w:val="007C31BB"/>
    <w:rsid w:val="007C3995"/>
    <w:rsid w:val="007C3FE7"/>
    <w:rsid w:val="007C4157"/>
    <w:rsid w:val="007C4176"/>
    <w:rsid w:val="007C4C47"/>
    <w:rsid w:val="007C5FA0"/>
    <w:rsid w:val="007C61DB"/>
    <w:rsid w:val="007C62DC"/>
    <w:rsid w:val="007C6310"/>
    <w:rsid w:val="007C6421"/>
    <w:rsid w:val="007C6C7F"/>
    <w:rsid w:val="007C7455"/>
    <w:rsid w:val="007C75FE"/>
    <w:rsid w:val="007C77D0"/>
    <w:rsid w:val="007C7D3D"/>
    <w:rsid w:val="007D017E"/>
    <w:rsid w:val="007D043E"/>
    <w:rsid w:val="007D07E6"/>
    <w:rsid w:val="007D0816"/>
    <w:rsid w:val="007D0CB5"/>
    <w:rsid w:val="007D108A"/>
    <w:rsid w:val="007D15FE"/>
    <w:rsid w:val="007D1624"/>
    <w:rsid w:val="007D19CA"/>
    <w:rsid w:val="007D1C26"/>
    <w:rsid w:val="007D1E2F"/>
    <w:rsid w:val="007D1EE9"/>
    <w:rsid w:val="007D2737"/>
    <w:rsid w:val="007D2C9F"/>
    <w:rsid w:val="007D2D8E"/>
    <w:rsid w:val="007D32F0"/>
    <w:rsid w:val="007D33C0"/>
    <w:rsid w:val="007D3CF8"/>
    <w:rsid w:val="007D3FAC"/>
    <w:rsid w:val="007D4A3D"/>
    <w:rsid w:val="007D63C9"/>
    <w:rsid w:val="007D6B83"/>
    <w:rsid w:val="007D701D"/>
    <w:rsid w:val="007D722E"/>
    <w:rsid w:val="007D78C7"/>
    <w:rsid w:val="007D7D68"/>
    <w:rsid w:val="007D7E1E"/>
    <w:rsid w:val="007E0017"/>
    <w:rsid w:val="007E02CD"/>
    <w:rsid w:val="007E05E7"/>
    <w:rsid w:val="007E06AB"/>
    <w:rsid w:val="007E129C"/>
    <w:rsid w:val="007E16EC"/>
    <w:rsid w:val="007E19F5"/>
    <w:rsid w:val="007E258E"/>
    <w:rsid w:val="007E2D5B"/>
    <w:rsid w:val="007E2F23"/>
    <w:rsid w:val="007E2F8B"/>
    <w:rsid w:val="007E3000"/>
    <w:rsid w:val="007E4076"/>
    <w:rsid w:val="007E48A9"/>
    <w:rsid w:val="007E499E"/>
    <w:rsid w:val="007E4DF8"/>
    <w:rsid w:val="007E54D5"/>
    <w:rsid w:val="007E59C5"/>
    <w:rsid w:val="007E6264"/>
    <w:rsid w:val="007E66C0"/>
    <w:rsid w:val="007E7032"/>
    <w:rsid w:val="007E7F46"/>
    <w:rsid w:val="007F02AA"/>
    <w:rsid w:val="007F0ABC"/>
    <w:rsid w:val="007F0BD9"/>
    <w:rsid w:val="007F0E4B"/>
    <w:rsid w:val="007F0F3A"/>
    <w:rsid w:val="007F131C"/>
    <w:rsid w:val="007F15EB"/>
    <w:rsid w:val="007F170F"/>
    <w:rsid w:val="007F25E7"/>
    <w:rsid w:val="007F2AA5"/>
    <w:rsid w:val="007F3606"/>
    <w:rsid w:val="007F36DC"/>
    <w:rsid w:val="007F3F84"/>
    <w:rsid w:val="007F46B3"/>
    <w:rsid w:val="007F52AA"/>
    <w:rsid w:val="007F548D"/>
    <w:rsid w:val="007F54AF"/>
    <w:rsid w:val="007F5B3A"/>
    <w:rsid w:val="007F641D"/>
    <w:rsid w:val="007F6A21"/>
    <w:rsid w:val="007F7A31"/>
    <w:rsid w:val="007F7CB6"/>
    <w:rsid w:val="008004A6"/>
    <w:rsid w:val="00800F95"/>
    <w:rsid w:val="0080101A"/>
    <w:rsid w:val="00801427"/>
    <w:rsid w:val="00801DF2"/>
    <w:rsid w:val="00802815"/>
    <w:rsid w:val="00802820"/>
    <w:rsid w:val="008029DE"/>
    <w:rsid w:val="00802CF8"/>
    <w:rsid w:val="00803095"/>
    <w:rsid w:val="00803224"/>
    <w:rsid w:val="00803383"/>
    <w:rsid w:val="00803764"/>
    <w:rsid w:val="008038F3"/>
    <w:rsid w:val="008039F1"/>
    <w:rsid w:val="008040DA"/>
    <w:rsid w:val="008040E0"/>
    <w:rsid w:val="00804194"/>
    <w:rsid w:val="00804358"/>
    <w:rsid w:val="008044E1"/>
    <w:rsid w:val="008047C5"/>
    <w:rsid w:val="0080481E"/>
    <w:rsid w:val="00804C96"/>
    <w:rsid w:val="00804EB4"/>
    <w:rsid w:val="00804F62"/>
    <w:rsid w:val="00804F91"/>
    <w:rsid w:val="0080524D"/>
    <w:rsid w:val="008052AC"/>
    <w:rsid w:val="00805930"/>
    <w:rsid w:val="008059FA"/>
    <w:rsid w:val="00805A0B"/>
    <w:rsid w:val="00805D39"/>
    <w:rsid w:val="0080608C"/>
    <w:rsid w:val="00806391"/>
    <w:rsid w:val="00806B11"/>
    <w:rsid w:val="0080737C"/>
    <w:rsid w:val="008074AF"/>
    <w:rsid w:val="00807A8D"/>
    <w:rsid w:val="00807C28"/>
    <w:rsid w:val="00807D69"/>
    <w:rsid w:val="0081061C"/>
    <w:rsid w:val="008114A7"/>
    <w:rsid w:val="00811C88"/>
    <w:rsid w:val="00811EA4"/>
    <w:rsid w:val="008123E7"/>
    <w:rsid w:val="0081245D"/>
    <w:rsid w:val="008130F0"/>
    <w:rsid w:val="00813C75"/>
    <w:rsid w:val="00814363"/>
    <w:rsid w:val="00814A55"/>
    <w:rsid w:val="00815026"/>
    <w:rsid w:val="008153C5"/>
    <w:rsid w:val="00815515"/>
    <w:rsid w:val="00815D9C"/>
    <w:rsid w:val="00815E21"/>
    <w:rsid w:val="00816C7A"/>
    <w:rsid w:val="00817675"/>
    <w:rsid w:val="00817C0B"/>
    <w:rsid w:val="00817FDE"/>
    <w:rsid w:val="00820207"/>
    <w:rsid w:val="00820404"/>
    <w:rsid w:val="00820B3A"/>
    <w:rsid w:val="00820E0B"/>
    <w:rsid w:val="00821138"/>
    <w:rsid w:val="0082195C"/>
    <w:rsid w:val="00821B76"/>
    <w:rsid w:val="00821E50"/>
    <w:rsid w:val="0082217F"/>
    <w:rsid w:val="00822557"/>
    <w:rsid w:val="008225CD"/>
    <w:rsid w:val="00822A3A"/>
    <w:rsid w:val="00823032"/>
    <w:rsid w:val="00823526"/>
    <w:rsid w:val="00823538"/>
    <w:rsid w:val="008239A7"/>
    <w:rsid w:val="00824F19"/>
    <w:rsid w:val="008251E8"/>
    <w:rsid w:val="008259F8"/>
    <w:rsid w:val="00825BDD"/>
    <w:rsid w:val="00826367"/>
    <w:rsid w:val="00826A40"/>
    <w:rsid w:val="00826F08"/>
    <w:rsid w:val="00827599"/>
    <w:rsid w:val="008278F1"/>
    <w:rsid w:val="00827D2A"/>
    <w:rsid w:val="00830573"/>
    <w:rsid w:val="008308A9"/>
    <w:rsid w:val="00830A35"/>
    <w:rsid w:val="00830D78"/>
    <w:rsid w:val="0083144D"/>
    <w:rsid w:val="008316B5"/>
    <w:rsid w:val="00831AC6"/>
    <w:rsid w:val="0083218A"/>
    <w:rsid w:val="0083245F"/>
    <w:rsid w:val="008326F1"/>
    <w:rsid w:val="00832770"/>
    <w:rsid w:val="00832970"/>
    <w:rsid w:val="00832F8F"/>
    <w:rsid w:val="00833294"/>
    <w:rsid w:val="008336B5"/>
    <w:rsid w:val="008341D6"/>
    <w:rsid w:val="008346A3"/>
    <w:rsid w:val="0083598E"/>
    <w:rsid w:val="00835CD7"/>
    <w:rsid w:val="00835E2D"/>
    <w:rsid w:val="00836866"/>
    <w:rsid w:val="00836B43"/>
    <w:rsid w:val="00837736"/>
    <w:rsid w:val="00837BBB"/>
    <w:rsid w:val="00840104"/>
    <w:rsid w:val="008407A2"/>
    <w:rsid w:val="00840AB0"/>
    <w:rsid w:val="00841BBB"/>
    <w:rsid w:val="00841CE8"/>
    <w:rsid w:val="00842D23"/>
    <w:rsid w:val="008433A2"/>
    <w:rsid w:val="008433B4"/>
    <w:rsid w:val="00843C89"/>
    <w:rsid w:val="00843D8C"/>
    <w:rsid w:val="00844045"/>
    <w:rsid w:val="00844069"/>
    <w:rsid w:val="00845149"/>
    <w:rsid w:val="008451B3"/>
    <w:rsid w:val="008452C3"/>
    <w:rsid w:val="00845611"/>
    <w:rsid w:val="0084627E"/>
    <w:rsid w:val="00846456"/>
    <w:rsid w:val="00846D52"/>
    <w:rsid w:val="00846FD8"/>
    <w:rsid w:val="00847450"/>
    <w:rsid w:val="008474F4"/>
    <w:rsid w:val="00847B8F"/>
    <w:rsid w:val="00847BB3"/>
    <w:rsid w:val="00847ECB"/>
    <w:rsid w:val="008501C2"/>
    <w:rsid w:val="00850873"/>
    <w:rsid w:val="00850D9B"/>
    <w:rsid w:val="0085165C"/>
    <w:rsid w:val="008518F1"/>
    <w:rsid w:val="00851A57"/>
    <w:rsid w:val="00851B91"/>
    <w:rsid w:val="00851FD6"/>
    <w:rsid w:val="0085244E"/>
    <w:rsid w:val="00853763"/>
    <w:rsid w:val="00853CAF"/>
    <w:rsid w:val="00853D03"/>
    <w:rsid w:val="00853E3B"/>
    <w:rsid w:val="008543C0"/>
    <w:rsid w:val="00854C46"/>
    <w:rsid w:val="008551EB"/>
    <w:rsid w:val="00855565"/>
    <w:rsid w:val="008556CB"/>
    <w:rsid w:val="00855DFC"/>
    <w:rsid w:val="00856220"/>
    <w:rsid w:val="0085626B"/>
    <w:rsid w:val="00856418"/>
    <w:rsid w:val="008568D2"/>
    <w:rsid w:val="00856A96"/>
    <w:rsid w:val="00856AEE"/>
    <w:rsid w:val="00856C7C"/>
    <w:rsid w:val="00857218"/>
    <w:rsid w:val="0085733C"/>
    <w:rsid w:val="00857516"/>
    <w:rsid w:val="008579BE"/>
    <w:rsid w:val="00857D2D"/>
    <w:rsid w:val="00857D2E"/>
    <w:rsid w:val="00857FBB"/>
    <w:rsid w:val="008604F4"/>
    <w:rsid w:val="00860BCD"/>
    <w:rsid w:val="00860C64"/>
    <w:rsid w:val="00860F0C"/>
    <w:rsid w:val="008612DA"/>
    <w:rsid w:val="0086138A"/>
    <w:rsid w:val="00861921"/>
    <w:rsid w:val="0086279E"/>
    <w:rsid w:val="00863029"/>
    <w:rsid w:val="00863528"/>
    <w:rsid w:val="00863DB4"/>
    <w:rsid w:val="00863DDF"/>
    <w:rsid w:val="00863E3F"/>
    <w:rsid w:val="008643DF"/>
    <w:rsid w:val="00864BB1"/>
    <w:rsid w:val="00864F56"/>
    <w:rsid w:val="008656E5"/>
    <w:rsid w:val="0086581E"/>
    <w:rsid w:val="0086616D"/>
    <w:rsid w:val="00866736"/>
    <w:rsid w:val="0086676C"/>
    <w:rsid w:val="00866E1B"/>
    <w:rsid w:val="008679BA"/>
    <w:rsid w:val="008679EC"/>
    <w:rsid w:val="00867B72"/>
    <w:rsid w:val="0087031F"/>
    <w:rsid w:val="008709F4"/>
    <w:rsid w:val="00871132"/>
    <w:rsid w:val="00872363"/>
    <w:rsid w:val="008723D9"/>
    <w:rsid w:val="0087250C"/>
    <w:rsid w:val="00872AEC"/>
    <w:rsid w:val="0087312E"/>
    <w:rsid w:val="008739F1"/>
    <w:rsid w:val="00873AF0"/>
    <w:rsid w:val="0087413E"/>
    <w:rsid w:val="008743DD"/>
    <w:rsid w:val="0087484D"/>
    <w:rsid w:val="00874874"/>
    <w:rsid w:val="00874C71"/>
    <w:rsid w:val="00875537"/>
    <w:rsid w:val="00875AE5"/>
    <w:rsid w:val="008763E5"/>
    <w:rsid w:val="0087642C"/>
    <w:rsid w:val="0087689E"/>
    <w:rsid w:val="008769CF"/>
    <w:rsid w:val="00876EAA"/>
    <w:rsid w:val="0087703B"/>
    <w:rsid w:val="008801C6"/>
    <w:rsid w:val="008802C3"/>
    <w:rsid w:val="00881A65"/>
    <w:rsid w:val="00881CCD"/>
    <w:rsid w:val="0088201A"/>
    <w:rsid w:val="00882439"/>
    <w:rsid w:val="00882C68"/>
    <w:rsid w:val="00882FCE"/>
    <w:rsid w:val="00883039"/>
    <w:rsid w:val="00883DC0"/>
    <w:rsid w:val="00883EEE"/>
    <w:rsid w:val="008842C4"/>
    <w:rsid w:val="0088470D"/>
    <w:rsid w:val="00885477"/>
    <w:rsid w:val="0088547B"/>
    <w:rsid w:val="00885626"/>
    <w:rsid w:val="00885AD9"/>
    <w:rsid w:val="00885D30"/>
    <w:rsid w:val="00885DDC"/>
    <w:rsid w:val="00886518"/>
    <w:rsid w:val="00886A00"/>
    <w:rsid w:val="00887EC4"/>
    <w:rsid w:val="00887FAD"/>
    <w:rsid w:val="00887FE3"/>
    <w:rsid w:val="00890DBB"/>
    <w:rsid w:val="0089109C"/>
    <w:rsid w:val="00891659"/>
    <w:rsid w:val="00891D58"/>
    <w:rsid w:val="0089207E"/>
    <w:rsid w:val="008928BC"/>
    <w:rsid w:val="00893036"/>
    <w:rsid w:val="008931A8"/>
    <w:rsid w:val="00893822"/>
    <w:rsid w:val="00893D10"/>
    <w:rsid w:val="00894343"/>
    <w:rsid w:val="008948AE"/>
    <w:rsid w:val="00894989"/>
    <w:rsid w:val="00895757"/>
    <w:rsid w:val="00895D1D"/>
    <w:rsid w:val="00895FA6"/>
    <w:rsid w:val="0089629F"/>
    <w:rsid w:val="008973B2"/>
    <w:rsid w:val="00897AFD"/>
    <w:rsid w:val="00897CD8"/>
    <w:rsid w:val="008A02E0"/>
    <w:rsid w:val="008A0635"/>
    <w:rsid w:val="008A0876"/>
    <w:rsid w:val="008A0B9C"/>
    <w:rsid w:val="008A0D5F"/>
    <w:rsid w:val="008A196D"/>
    <w:rsid w:val="008A1B6B"/>
    <w:rsid w:val="008A290E"/>
    <w:rsid w:val="008A2C05"/>
    <w:rsid w:val="008A38B1"/>
    <w:rsid w:val="008A3BE3"/>
    <w:rsid w:val="008A466C"/>
    <w:rsid w:val="008A4687"/>
    <w:rsid w:val="008A4AAE"/>
    <w:rsid w:val="008A4C73"/>
    <w:rsid w:val="008A5E27"/>
    <w:rsid w:val="008A613A"/>
    <w:rsid w:val="008A61AD"/>
    <w:rsid w:val="008A6230"/>
    <w:rsid w:val="008A78F1"/>
    <w:rsid w:val="008A7F36"/>
    <w:rsid w:val="008B0AAA"/>
    <w:rsid w:val="008B0CEE"/>
    <w:rsid w:val="008B0CF8"/>
    <w:rsid w:val="008B0E08"/>
    <w:rsid w:val="008B1A45"/>
    <w:rsid w:val="008B1EDA"/>
    <w:rsid w:val="008B2559"/>
    <w:rsid w:val="008B2AB7"/>
    <w:rsid w:val="008B2B90"/>
    <w:rsid w:val="008B2BB2"/>
    <w:rsid w:val="008B2CE6"/>
    <w:rsid w:val="008B2DC1"/>
    <w:rsid w:val="008B3B88"/>
    <w:rsid w:val="008B3E58"/>
    <w:rsid w:val="008B3F08"/>
    <w:rsid w:val="008B4218"/>
    <w:rsid w:val="008B45CE"/>
    <w:rsid w:val="008B4687"/>
    <w:rsid w:val="008B4879"/>
    <w:rsid w:val="008B528C"/>
    <w:rsid w:val="008B52E1"/>
    <w:rsid w:val="008B5B7B"/>
    <w:rsid w:val="008B5DAE"/>
    <w:rsid w:val="008B6764"/>
    <w:rsid w:val="008B68FE"/>
    <w:rsid w:val="008B6931"/>
    <w:rsid w:val="008B6B2E"/>
    <w:rsid w:val="008B6D38"/>
    <w:rsid w:val="008B6FC7"/>
    <w:rsid w:val="008B740A"/>
    <w:rsid w:val="008C0305"/>
    <w:rsid w:val="008C0D1C"/>
    <w:rsid w:val="008C0D26"/>
    <w:rsid w:val="008C0E28"/>
    <w:rsid w:val="008C10F2"/>
    <w:rsid w:val="008C1660"/>
    <w:rsid w:val="008C1AF0"/>
    <w:rsid w:val="008C2E50"/>
    <w:rsid w:val="008C30B0"/>
    <w:rsid w:val="008C317C"/>
    <w:rsid w:val="008C3679"/>
    <w:rsid w:val="008C44FB"/>
    <w:rsid w:val="008C4745"/>
    <w:rsid w:val="008C4B0D"/>
    <w:rsid w:val="008C5C09"/>
    <w:rsid w:val="008C5E22"/>
    <w:rsid w:val="008C6BF7"/>
    <w:rsid w:val="008C6CCB"/>
    <w:rsid w:val="008C6F38"/>
    <w:rsid w:val="008C72ED"/>
    <w:rsid w:val="008C7437"/>
    <w:rsid w:val="008C780F"/>
    <w:rsid w:val="008D0265"/>
    <w:rsid w:val="008D0A74"/>
    <w:rsid w:val="008D0BEB"/>
    <w:rsid w:val="008D0C0A"/>
    <w:rsid w:val="008D0C54"/>
    <w:rsid w:val="008D1670"/>
    <w:rsid w:val="008D17DE"/>
    <w:rsid w:val="008D1BF8"/>
    <w:rsid w:val="008D1F69"/>
    <w:rsid w:val="008D2239"/>
    <w:rsid w:val="008D2720"/>
    <w:rsid w:val="008D2DC5"/>
    <w:rsid w:val="008D2F15"/>
    <w:rsid w:val="008D3179"/>
    <w:rsid w:val="008D3334"/>
    <w:rsid w:val="008D3385"/>
    <w:rsid w:val="008D379A"/>
    <w:rsid w:val="008D3B4B"/>
    <w:rsid w:val="008D3E99"/>
    <w:rsid w:val="008D41BB"/>
    <w:rsid w:val="008D45D6"/>
    <w:rsid w:val="008D4756"/>
    <w:rsid w:val="008D4B97"/>
    <w:rsid w:val="008D4CE5"/>
    <w:rsid w:val="008D5941"/>
    <w:rsid w:val="008D5BDD"/>
    <w:rsid w:val="008D5CEF"/>
    <w:rsid w:val="008D5FC9"/>
    <w:rsid w:val="008D63D8"/>
    <w:rsid w:val="008D6638"/>
    <w:rsid w:val="008D6F50"/>
    <w:rsid w:val="008D7247"/>
    <w:rsid w:val="008D72C5"/>
    <w:rsid w:val="008D7499"/>
    <w:rsid w:val="008D7DDA"/>
    <w:rsid w:val="008E0802"/>
    <w:rsid w:val="008E0D5B"/>
    <w:rsid w:val="008E1547"/>
    <w:rsid w:val="008E1DD1"/>
    <w:rsid w:val="008E1E7A"/>
    <w:rsid w:val="008E30A8"/>
    <w:rsid w:val="008E3230"/>
    <w:rsid w:val="008E3A9C"/>
    <w:rsid w:val="008E432B"/>
    <w:rsid w:val="008E448C"/>
    <w:rsid w:val="008E48F0"/>
    <w:rsid w:val="008E4C84"/>
    <w:rsid w:val="008E513B"/>
    <w:rsid w:val="008E52F0"/>
    <w:rsid w:val="008E5541"/>
    <w:rsid w:val="008E55E6"/>
    <w:rsid w:val="008E5C5B"/>
    <w:rsid w:val="008E5E02"/>
    <w:rsid w:val="008E62A1"/>
    <w:rsid w:val="008E6963"/>
    <w:rsid w:val="008E6AF6"/>
    <w:rsid w:val="008E6D89"/>
    <w:rsid w:val="008E788B"/>
    <w:rsid w:val="008F0336"/>
    <w:rsid w:val="008F0820"/>
    <w:rsid w:val="008F0CAF"/>
    <w:rsid w:val="008F1339"/>
    <w:rsid w:val="008F138D"/>
    <w:rsid w:val="008F1577"/>
    <w:rsid w:val="008F1F35"/>
    <w:rsid w:val="008F21B5"/>
    <w:rsid w:val="008F2304"/>
    <w:rsid w:val="008F269D"/>
    <w:rsid w:val="008F3090"/>
    <w:rsid w:val="008F31B8"/>
    <w:rsid w:val="008F32CF"/>
    <w:rsid w:val="008F331F"/>
    <w:rsid w:val="008F4031"/>
    <w:rsid w:val="008F431A"/>
    <w:rsid w:val="008F4B3F"/>
    <w:rsid w:val="008F4EEA"/>
    <w:rsid w:val="008F5254"/>
    <w:rsid w:val="008F5420"/>
    <w:rsid w:val="008F5918"/>
    <w:rsid w:val="008F64F9"/>
    <w:rsid w:val="008F704D"/>
    <w:rsid w:val="00900791"/>
    <w:rsid w:val="009007FB"/>
    <w:rsid w:val="00900D6C"/>
    <w:rsid w:val="00901083"/>
    <w:rsid w:val="00901212"/>
    <w:rsid w:val="009013CE"/>
    <w:rsid w:val="009013D4"/>
    <w:rsid w:val="00901574"/>
    <w:rsid w:val="009016F1"/>
    <w:rsid w:val="00901B34"/>
    <w:rsid w:val="00901BDE"/>
    <w:rsid w:val="00901D1A"/>
    <w:rsid w:val="00901D40"/>
    <w:rsid w:val="009020DE"/>
    <w:rsid w:val="0090280E"/>
    <w:rsid w:val="00902BF7"/>
    <w:rsid w:val="00902E7B"/>
    <w:rsid w:val="009033CA"/>
    <w:rsid w:val="009040AC"/>
    <w:rsid w:val="009047B9"/>
    <w:rsid w:val="00904A46"/>
    <w:rsid w:val="00904E06"/>
    <w:rsid w:val="00904E59"/>
    <w:rsid w:val="00904F53"/>
    <w:rsid w:val="0090502E"/>
    <w:rsid w:val="009050BC"/>
    <w:rsid w:val="0090516F"/>
    <w:rsid w:val="0090519C"/>
    <w:rsid w:val="00905584"/>
    <w:rsid w:val="00905C5F"/>
    <w:rsid w:val="009062F9"/>
    <w:rsid w:val="00906917"/>
    <w:rsid w:val="00906B86"/>
    <w:rsid w:val="00906C93"/>
    <w:rsid w:val="009073B2"/>
    <w:rsid w:val="009076E3"/>
    <w:rsid w:val="00907B0F"/>
    <w:rsid w:val="00910016"/>
    <w:rsid w:val="0091031A"/>
    <w:rsid w:val="0091038F"/>
    <w:rsid w:val="00910615"/>
    <w:rsid w:val="0091062F"/>
    <w:rsid w:val="009108AA"/>
    <w:rsid w:val="00910997"/>
    <w:rsid w:val="009109BF"/>
    <w:rsid w:val="00910E27"/>
    <w:rsid w:val="00910F8E"/>
    <w:rsid w:val="009116F4"/>
    <w:rsid w:val="00911C0D"/>
    <w:rsid w:val="00911D70"/>
    <w:rsid w:val="00912808"/>
    <w:rsid w:val="0091297F"/>
    <w:rsid w:val="00912D7D"/>
    <w:rsid w:val="0091311A"/>
    <w:rsid w:val="00913633"/>
    <w:rsid w:val="00913BFC"/>
    <w:rsid w:val="00913DF8"/>
    <w:rsid w:val="009162B7"/>
    <w:rsid w:val="0091674E"/>
    <w:rsid w:val="009168FD"/>
    <w:rsid w:val="00916A9D"/>
    <w:rsid w:val="009170CB"/>
    <w:rsid w:val="0091771A"/>
    <w:rsid w:val="00920271"/>
    <w:rsid w:val="00920442"/>
    <w:rsid w:val="0092045F"/>
    <w:rsid w:val="00920C2D"/>
    <w:rsid w:val="00920C7A"/>
    <w:rsid w:val="00920EBF"/>
    <w:rsid w:val="00921442"/>
    <w:rsid w:val="00921520"/>
    <w:rsid w:val="00921999"/>
    <w:rsid w:val="009221C1"/>
    <w:rsid w:val="009234F0"/>
    <w:rsid w:val="0092364E"/>
    <w:rsid w:val="00923989"/>
    <w:rsid w:val="00923A79"/>
    <w:rsid w:val="00923F16"/>
    <w:rsid w:val="009241B2"/>
    <w:rsid w:val="009247B5"/>
    <w:rsid w:val="009250DF"/>
    <w:rsid w:val="0092511C"/>
    <w:rsid w:val="00925BA6"/>
    <w:rsid w:val="009263C6"/>
    <w:rsid w:val="00926778"/>
    <w:rsid w:val="00926B8D"/>
    <w:rsid w:val="00926E4F"/>
    <w:rsid w:val="009272DF"/>
    <w:rsid w:val="0092777D"/>
    <w:rsid w:val="00927E04"/>
    <w:rsid w:val="00927EDE"/>
    <w:rsid w:val="00930DF3"/>
    <w:rsid w:val="00930E26"/>
    <w:rsid w:val="009311A0"/>
    <w:rsid w:val="0093150A"/>
    <w:rsid w:val="00932331"/>
    <w:rsid w:val="009324FA"/>
    <w:rsid w:val="009326AC"/>
    <w:rsid w:val="009328EF"/>
    <w:rsid w:val="00932973"/>
    <w:rsid w:val="00932A52"/>
    <w:rsid w:val="00932C3F"/>
    <w:rsid w:val="00932EFB"/>
    <w:rsid w:val="009331E4"/>
    <w:rsid w:val="009332DB"/>
    <w:rsid w:val="00933773"/>
    <w:rsid w:val="00933C28"/>
    <w:rsid w:val="00933EC8"/>
    <w:rsid w:val="0093422E"/>
    <w:rsid w:val="00934693"/>
    <w:rsid w:val="0093483D"/>
    <w:rsid w:val="00935358"/>
    <w:rsid w:val="009355AC"/>
    <w:rsid w:val="0093569B"/>
    <w:rsid w:val="00935771"/>
    <w:rsid w:val="00935DEC"/>
    <w:rsid w:val="00935FD1"/>
    <w:rsid w:val="0093629C"/>
    <w:rsid w:val="00936428"/>
    <w:rsid w:val="00936A6C"/>
    <w:rsid w:val="00937879"/>
    <w:rsid w:val="0094011D"/>
    <w:rsid w:val="009405A7"/>
    <w:rsid w:val="009405F2"/>
    <w:rsid w:val="00940881"/>
    <w:rsid w:val="009408BA"/>
    <w:rsid w:val="00941185"/>
    <w:rsid w:val="009412CF"/>
    <w:rsid w:val="009415E3"/>
    <w:rsid w:val="0094170B"/>
    <w:rsid w:val="00941994"/>
    <w:rsid w:val="00941EB9"/>
    <w:rsid w:val="00942075"/>
    <w:rsid w:val="00943242"/>
    <w:rsid w:val="00943B44"/>
    <w:rsid w:val="00943C2A"/>
    <w:rsid w:val="00943FD8"/>
    <w:rsid w:val="009443C7"/>
    <w:rsid w:val="0094449A"/>
    <w:rsid w:val="009444C3"/>
    <w:rsid w:val="0094498E"/>
    <w:rsid w:val="00944CC1"/>
    <w:rsid w:val="009457AF"/>
    <w:rsid w:val="00945D50"/>
    <w:rsid w:val="00946206"/>
    <w:rsid w:val="009464EF"/>
    <w:rsid w:val="00947B05"/>
    <w:rsid w:val="00950664"/>
    <w:rsid w:val="00950E34"/>
    <w:rsid w:val="00951246"/>
    <w:rsid w:val="00951585"/>
    <w:rsid w:val="00951610"/>
    <w:rsid w:val="00951D0E"/>
    <w:rsid w:val="00952374"/>
    <w:rsid w:val="009528AE"/>
    <w:rsid w:val="0095315D"/>
    <w:rsid w:val="009534C0"/>
    <w:rsid w:val="00953801"/>
    <w:rsid w:val="0095382C"/>
    <w:rsid w:val="00953DEC"/>
    <w:rsid w:val="00954040"/>
    <w:rsid w:val="0095413B"/>
    <w:rsid w:val="009546DC"/>
    <w:rsid w:val="00954E14"/>
    <w:rsid w:val="00954E6F"/>
    <w:rsid w:val="0095532B"/>
    <w:rsid w:val="0095533F"/>
    <w:rsid w:val="00956184"/>
    <w:rsid w:val="009563FC"/>
    <w:rsid w:val="0095674B"/>
    <w:rsid w:val="00957297"/>
    <w:rsid w:val="009572D7"/>
    <w:rsid w:val="00957342"/>
    <w:rsid w:val="0095742C"/>
    <w:rsid w:val="0095773E"/>
    <w:rsid w:val="00957F77"/>
    <w:rsid w:val="009608F1"/>
    <w:rsid w:val="00960D0D"/>
    <w:rsid w:val="00960E98"/>
    <w:rsid w:val="00961E59"/>
    <w:rsid w:val="00962270"/>
    <w:rsid w:val="009629E3"/>
    <w:rsid w:val="00962D47"/>
    <w:rsid w:val="0096344B"/>
    <w:rsid w:val="009635DD"/>
    <w:rsid w:val="00963650"/>
    <w:rsid w:val="00964061"/>
    <w:rsid w:val="009640A3"/>
    <w:rsid w:val="00964905"/>
    <w:rsid w:val="00964EB3"/>
    <w:rsid w:val="00965831"/>
    <w:rsid w:val="009658FB"/>
    <w:rsid w:val="00966749"/>
    <w:rsid w:val="00966DD7"/>
    <w:rsid w:val="009676AB"/>
    <w:rsid w:val="00967863"/>
    <w:rsid w:val="00967BC7"/>
    <w:rsid w:val="009705F2"/>
    <w:rsid w:val="009710EF"/>
    <w:rsid w:val="009725C9"/>
    <w:rsid w:val="00972653"/>
    <w:rsid w:val="00973374"/>
    <w:rsid w:val="0097390E"/>
    <w:rsid w:val="0097393B"/>
    <w:rsid w:val="00973C94"/>
    <w:rsid w:val="00973D32"/>
    <w:rsid w:val="00973F64"/>
    <w:rsid w:val="00974BCD"/>
    <w:rsid w:val="00974E8D"/>
    <w:rsid w:val="00975019"/>
    <w:rsid w:val="0097510B"/>
    <w:rsid w:val="0097569E"/>
    <w:rsid w:val="0097588C"/>
    <w:rsid w:val="00976133"/>
    <w:rsid w:val="00976920"/>
    <w:rsid w:val="00976A2C"/>
    <w:rsid w:val="00977194"/>
    <w:rsid w:val="0097782A"/>
    <w:rsid w:val="009800CE"/>
    <w:rsid w:val="0098052E"/>
    <w:rsid w:val="0098070E"/>
    <w:rsid w:val="00980847"/>
    <w:rsid w:val="0098173C"/>
    <w:rsid w:val="009817AB"/>
    <w:rsid w:val="00981E9F"/>
    <w:rsid w:val="00982527"/>
    <w:rsid w:val="00982842"/>
    <w:rsid w:val="00982A23"/>
    <w:rsid w:val="00982D46"/>
    <w:rsid w:val="00982F14"/>
    <w:rsid w:val="00983715"/>
    <w:rsid w:val="00983787"/>
    <w:rsid w:val="00983799"/>
    <w:rsid w:val="009838BE"/>
    <w:rsid w:val="00984519"/>
    <w:rsid w:val="00984860"/>
    <w:rsid w:val="00984B85"/>
    <w:rsid w:val="00984CE2"/>
    <w:rsid w:val="00984FD6"/>
    <w:rsid w:val="00985200"/>
    <w:rsid w:val="0098527D"/>
    <w:rsid w:val="00985BC4"/>
    <w:rsid w:val="00986094"/>
    <w:rsid w:val="00986704"/>
    <w:rsid w:val="0098676B"/>
    <w:rsid w:val="00986909"/>
    <w:rsid w:val="009874E2"/>
    <w:rsid w:val="00987FF3"/>
    <w:rsid w:val="0099014E"/>
    <w:rsid w:val="0099075E"/>
    <w:rsid w:val="00990818"/>
    <w:rsid w:val="009908D2"/>
    <w:rsid w:val="00990DE9"/>
    <w:rsid w:val="009912D1"/>
    <w:rsid w:val="00991AF1"/>
    <w:rsid w:val="00991B89"/>
    <w:rsid w:val="009923E5"/>
    <w:rsid w:val="0099295F"/>
    <w:rsid w:val="009932FA"/>
    <w:rsid w:val="009936EB"/>
    <w:rsid w:val="009942AB"/>
    <w:rsid w:val="00994CAD"/>
    <w:rsid w:val="00995037"/>
    <w:rsid w:val="009953FA"/>
    <w:rsid w:val="00995892"/>
    <w:rsid w:val="00995AC9"/>
    <w:rsid w:val="00995F4D"/>
    <w:rsid w:val="0099623D"/>
    <w:rsid w:val="009962A4"/>
    <w:rsid w:val="0099643E"/>
    <w:rsid w:val="00996503"/>
    <w:rsid w:val="00996B37"/>
    <w:rsid w:val="00996E62"/>
    <w:rsid w:val="00997621"/>
    <w:rsid w:val="00997C77"/>
    <w:rsid w:val="009A0D6E"/>
    <w:rsid w:val="009A12D8"/>
    <w:rsid w:val="009A14DA"/>
    <w:rsid w:val="009A169B"/>
    <w:rsid w:val="009A1A8E"/>
    <w:rsid w:val="009A2083"/>
    <w:rsid w:val="009A2793"/>
    <w:rsid w:val="009A2DF0"/>
    <w:rsid w:val="009A37B0"/>
    <w:rsid w:val="009A4640"/>
    <w:rsid w:val="009A4CD8"/>
    <w:rsid w:val="009A5014"/>
    <w:rsid w:val="009A55DE"/>
    <w:rsid w:val="009A649C"/>
    <w:rsid w:val="009A7102"/>
    <w:rsid w:val="009A71A9"/>
    <w:rsid w:val="009A7380"/>
    <w:rsid w:val="009A77FA"/>
    <w:rsid w:val="009B005C"/>
    <w:rsid w:val="009B00F7"/>
    <w:rsid w:val="009B0378"/>
    <w:rsid w:val="009B0B90"/>
    <w:rsid w:val="009B0CC8"/>
    <w:rsid w:val="009B0D44"/>
    <w:rsid w:val="009B10B2"/>
    <w:rsid w:val="009B123C"/>
    <w:rsid w:val="009B1737"/>
    <w:rsid w:val="009B191F"/>
    <w:rsid w:val="009B1A42"/>
    <w:rsid w:val="009B1B80"/>
    <w:rsid w:val="009B1B8E"/>
    <w:rsid w:val="009B284C"/>
    <w:rsid w:val="009B2B5A"/>
    <w:rsid w:val="009B2CBF"/>
    <w:rsid w:val="009B2F01"/>
    <w:rsid w:val="009B315E"/>
    <w:rsid w:val="009B33A1"/>
    <w:rsid w:val="009B3597"/>
    <w:rsid w:val="009B44B5"/>
    <w:rsid w:val="009B458C"/>
    <w:rsid w:val="009B4AA2"/>
    <w:rsid w:val="009B4B2C"/>
    <w:rsid w:val="009B50EE"/>
    <w:rsid w:val="009B556F"/>
    <w:rsid w:val="009B5603"/>
    <w:rsid w:val="009B56DB"/>
    <w:rsid w:val="009B5ECC"/>
    <w:rsid w:val="009B5ED7"/>
    <w:rsid w:val="009B5EDC"/>
    <w:rsid w:val="009B5F9D"/>
    <w:rsid w:val="009B67DB"/>
    <w:rsid w:val="009B6B33"/>
    <w:rsid w:val="009B6D95"/>
    <w:rsid w:val="009B70E0"/>
    <w:rsid w:val="009B759B"/>
    <w:rsid w:val="009B7BBA"/>
    <w:rsid w:val="009B7CA6"/>
    <w:rsid w:val="009B7F0D"/>
    <w:rsid w:val="009C054E"/>
    <w:rsid w:val="009C07DF"/>
    <w:rsid w:val="009C0A4E"/>
    <w:rsid w:val="009C168F"/>
    <w:rsid w:val="009C1D4C"/>
    <w:rsid w:val="009C1EAA"/>
    <w:rsid w:val="009C20B5"/>
    <w:rsid w:val="009C20DE"/>
    <w:rsid w:val="009C2916"/>
    <w:rsid w:val="009C2BA1"/>
    <w:rsid w:val="009C2CF2"/>
    <w:rsid w:val="009C31C1"/>
    <w:rsid w:val="009C3992"/>
    <w:rsid w:val="009C42ED"/>
    <w:rsid w:val="009C4BA6"/>
    <w:rsid w:val="009C4BA7"/>
    <w:rsid w:val="009C5135"/>
    <w:rsid w:val="009C53A1"/>
    <w:rsid w:val="009C571C"/>
    <w:rsid w:val="009C6454"/>
    <w:rsid w:val="009C739C"/>
    <w:rsid w:val="009C75CF"/>
    <w:rsid w:val="009C788C"/>
    <w:rsid w:val="009C79D2"/>
    <w:rsid w:val="009C7F92"/>
    <w:rsid w:val="009D06D6"/>
    <w:rsid w:val="009D0750"/>
    <w:rsid w:val="009D0D3E"/>
    <w:rsid w:val="009D0FCE"/>
    <w:rsid w:val="009D155D"/>
    <w:rsid w:val="009D159C"/>
    <w:rsid w:val="009D175C"/>
    <w:rsid w:val="009D2059"/>
    <w:rsid w:val="009D25D2"/>
    <w:rsid w:val="009D26E1"/>
    <w:rsid w:val="009D3750"/>
    <w:rsid w:val="009D3876"/>
    <w:rsid w:val="009D3C8D"/>
    <w:rsid w:val="009D3F87"/>
    <w:rsid w:val="009D49D7"/>
    <w:rsid w:val="009D4BD5"/>
    <w:rsid w:val="009D5BF6"/>
    <w:rsid w:val="009D6095"/>
    <w:rsid w:val="009D63D9"/>
    <w:rsid w:val="009D6458"/>
    <w:rsid w:val="009D65A6"/>
    <w:rsid w:val="009D75F1"/>
    <w:rsid w:val="009E0117"/>
    <w:rsid w:val="009E0232"/>
    <w:rsid w:val="009E0CA5"/>
    <w:rsid w:val="009E12D4"/>
    <w:rsid w:val="009E1CEB"/>
    <w:rsid w:val="009E28BA"/>
    <w:rsid w:val="009E29B7"/>
    <w:rsid w:val="009E3018"/>
    <w:rsid w:val="009E3194"/>
    <w:rsid w:val="009E322A"/>
    <w:rsid w:val="009E3302"/>
    <w:rsid w:val="009E3523"/>
    <w:rsid w:val="009E50A7"/>
    <w:rsid w:val="009E57B6"/>
    <w:rsid w:val="009E590D"/>
    <w:rsid w:val="009E5A8C"/>
    <w:rsid w:val="009E5D63"/>
    <w:rsid w:val="009E5F8D"/>
    <w:rsid w:val="009E5FB3"/>
    <w:rsid w:val="009E66EA"/>
    <w:rsid w:val="009E6BED"/>
    <w:rsid w:val="009E744D"/>
    <w:rsid w:val="009E7566"/>
    <w:rsid w:val="009E7887"/>
    <w:rsid w:val="009E7CB4"/>
    <w:rsid w:val="009E7D49"/>
    <w:rsid w:val="009F0157"/>
    <w:rsid w:val="009F02F9"/>
    <w:rsid w:val="009F0482"/>
    <w:rsid w:val="009F079F"/>
    <w:rsid w:val="009F197F"/>
    <w:rsid w:val="009F20DB"/>
    <w:rsid w:val="009F2DDD"/>
    <w:rsid w:val="009F2F84"/>
    <w:rsid w:val="009F3123"/>
    <w:rsid w:val="009F3B00"/>
    <w:rsid w:val="009F3E06"/>
    <w:rsid w:val="009F45CE"/>
    <w:rsid w:val="009F505E"/>
    <w:rsid w:val="009F50CD"/>
    <w:rsid w:val="009F50D1"/>
    <w:rsid w:val="009F5222"/>
    <w:rsid w:val="009F572D"/>
    <w:rsid w:val="009F6029"/>
    <w:rsid w:val="009F638F"/>
    <w:rsid w:val="009F663F"/>
    <w:rsid w:val="009F67C6"/>
    <w:rsid w:val="009F68D1"/>
    <w:rsid w:val="009F6DFC"/>
    <w:rsid w:val="009F70BE"/>
    <w:rsid w:val="009F72D1"/>
    <w:rsid w:val="009F7353"/>
    <w:rsid w:val="009F7639"/>
    <w:rsid w:val="009F775E"/>
    <w:rsid w:val="009F7C68"/>
    <w:rsid w:val="00A0049B"/>
    <w:rsid w:val="00A00BEF"/>
    <w:rsid w:val="00A00D18"/>
    <w:rsid w:val="00A0140B"/>
    <w:rsid w:val="00A02999"/>
    <w:rsid w:val="00A0313E"/>
    <w:rsid w:val="00A03586"/>
    <w:rsid w:val="00A03BEC"/>
    <w:rsid w:val="00A04168"/>
    <w:rsid w:val="00A0438B"/>
    <w:rsid w:val="00A04761"/>
    <w:rsid w:val="00A04769"/>
    <w:rsid w:val="00A048DE"/>
    <w:rsid w:val="00A04F66"/>
    <w:rsid w:val="00A05788"/>
    <w:rsid w:val="00A057F2"/>
    <w:rsid w:val="00A05855"/>
    <w:rsid w:val="00A058C3"/>
    <w:rsid w:val="00A0666B"/>
    <w:rsid w:val="00A0677C"/>
    <w:rsid w:val="00A06B46"/>
    <w:rsid w:val="00A0781D"/>
    <w:rsid w:val="00A07A99"/>
    <w:rsid w:val="00A07ED7"/>
    <w:rsid w:val="00A10C4B"/>
    <w:rsid w:val="00A114B2"/>
    <w:rsid w:val="00A11984"/>
    <w:rsid w:val="00A11C01"/>
    <w:rsid w:val="00A11C21"/>
    <w:rsid w:val="00A12687"/>
    <w:rsid w:val="00A126ED"/>
    <w:rsid w:val="00A127BA"/>
    <w:rsid w:val="00A129CA"/>
    <w:rsid w:val="00A12A17"/>
    <w:rsid w:val="00A12DAB"/>
    <w:rsid w:val="00A13197"/>
    <w:rsid w:val="00A13C9F"/>
    <w:rsid w:val="00A1408A"/>
    <w:rsid w:val="00A1439E"/>
    <w:rsid w:val="00A144B6"/>
    <w:rsid w:val="00A1472D"/>
    <w:rsid w:val="00A1493C"/>
    <w:rsid w:val="00A14B44"/>
    <w:rsid w:val="00A14D69"/>
    <w:rsid w:val="00A14DE5"/>
    <w:rsid w:val="00A15041"/>
    <w:rsid w:val="00A1509E"/>
    <w:rsid w:val="00A15BBD"/>
    <w:rsid w:val="00A161AC"/>
    <w:rsid w:val="00A16612"/>
    <w:rsid w:val="00A16890"/>
    <w:rsid w:val="00A16C3B"/>
    <w:rsid w:val="00A16C4F"/>
    <w:rsid w:val="00A1794D"/>
    <w:rsid w:val="00A17AE3"/>
    <w:rsid w:val="00A205D4"/>
    <w:rsid w:val="00A20745"/>
    <w:rsid w:val="00A20B32"/>
    <w:rsid w:val="00A21322"/>
    <w:rsid w:val="00A223AB"/>
    <w:rsid w:val="00A22C1A"/>
    <w:rsid w:val="00A22C1D"/>
    <w:rsid w:val="00A23162"/>
    <w:rsid w:val="00A237B1"/>
    <w:rsid w:val="00A244D4"/>
    <w:rsid w:val="00A24688"/>
    <w:rsid w:val="00A248A9"/>
    <w:rsid w:val="00A24B69"/>
    <w:rsid w:val="00A24BFF"/>
    <w:rsid w:val="00A24F78"/>
    <w:rsid w:val="00A255CF"/>
    <w:rsid w:val="00A26327"/>
    <w:rsid w:val="00A26C23"/>
    <w:rsid w:val="00A26DBA"/>
    <w:rsid w:val="00A270D8"/>
    <w:rsid w:val="00A279A2"/>
    <w:rsid w:val="00A27FD5"/>
    <w:rsid w:val="00A30A27"/>
    <w:rsid w:val="00A30B55"/>
    <w:rsid w:val="00A30BD4"/>
    <w:rsid w:val="00A30D37"/>
    <w:rsid w:val="00A31633"/>
    <w:rsid w:val="00A316B9"/>
    <w:rsid w:val="00A32DD4"/>
    <w:rsid w:val="00A33103"/>
    <w:rsid w:val="00A3335C"/>
    <w:rsid w:val="00A335D4"/>
    <w:rsid w:val="00A33C45"/>
    <w:rsid w:val="00A34BDA"/>
    <w:rsid w:val="00A350CD"/>
    <w:rsid w:val="00A35197"/>
    <w:rsid w:val="00A35297"/>
    <w:rsid w:val="00A3665C"/>
    <w:rsid w:val="00A367B3"/>
    <w:rsid w:val="00A36BF5"/>
    <w:rsid w:val="00A373AE"/>
    <w:rsid w:val="00A37A04"/>
    <w:rsid w:val="00A37A2F"/>
    <w:rsid w:val="00A4110E"/>
    <w:rsid w:val="00A41A82"/>
    <w:rsid w:val="00A41B0E"/>
    <w:rsid w:val="00A41C51"/>
    <w:rsid w:val="00A422E1"/>
    <w:rsid w:val="00A424D8"/>
    <w:rsid w:val="00A42B74"/>
    <w:rsid w:val="00A42CFA"/>
    <w:rsid w:val="00A439F9"/>
    <w:rsid w:val="00A43ADF"/>
    <w:rsid w:val="00A43D03"/>
    <w:rsid w:val="00A4409C"/>
    <w:rsid w:val="00A4483A"/>
    <w:rsid w:val="00A4515F"/>
    <w:rsid w:val="00A45554"/>
    <w:rsid w:val="00A45762"/>
    <w:rsid w:val="00A45D08"/>
    <w:rsid w:val="00A46082"/>
    <w:rsid w:val="00A4675E"/>
    <w:rsid w:val="00A47148"/>
    <w:rsid w:val="00A47188"/>
    <w:rsid w:val="00A47483"/>
    <w:rsid w:val="00A4773F"/>
    <w:rsid w:val="00A47FDB"/>
    <w:rsid w:val="00A500D2"/>
    <w:rsid w:val="00A5016D"/>
    <w:rsid w:val="00A5035D"/>
    <w:rsid w:val="00A508D7"/>
    <w:rsid w:val="00A50FD9"/>
    <w:rsid w:val="00A51145"/>
    <w:rsid w:val="00A514B1"/>
    <w:rsid w:val="00A518EC"/>
    <w:rsid w:val="00A51EC5"/>
    <w:rsid w:val="00A52152"/>
    <w:rsid w:val="00A522EE"/>
    <w:rsid w:val="00A53E23"/>
    <w:rsid w:val="00A541BB"/>
    <w:rsid w:val="00A545D0"/>
    <w:rsid w:val="00A547EE"/>
    <w:rsid w:val="00A5499C"/>
    <w:rsid w:val="00A54CA0"/>
    <w:rsid w:val="00A559F8"/>
    <w:rsid w:val="00A560AC"/>
    <w:rsid w:val="00A562D1"/>
    <w:rsid w:val="00A56329"/>
    <w:rsid w:val="00A56410"/>
    <w:rsid w:val="00A56BA3"/>
    <w:rsid w:val="00A56FAD"/>
    <w:rsid w:val="00A57B26"/>
    <w:rsid w:val="00A600C6"/>
    <w:rsid w:val="00A603BE"/>
    <w:rsid w:val="00A60663"/>
    <w:rsid w:val="00A60B1A"/>
    <w:rsid w:val="00A60BD4"/>
    <w:rsid w:val="00A611C3"/>
    <w:rsid w:val="00A615AA"/>
    <w:rsid w:val="00A619C8"/>
    <w:rsid w:val="00A625CA"/>
    <w:rsid w:val="00A6269F"/>
    <w:rsid w:val="00A626AA"/>
    <w:rsid w:val="00A628CF"/>
    <w:rsid w:val="00A62EC8"/>
    <w:rsid w:val="00A62F40"/>
    <w:rsid w:val="00A639D8"/>
    <w:rsid w:val="00A63E2A"/>
    <w:rsid w:val="00A6434D"/>
    <w:rsid w:val="00A64550"/>
    <w:rsid w:val="00A64931"/>
    <w:rsid w:val="00A65793"/>
    <w:rsid w:val="00A66B7D"/>
    <w:rsid w:val="00A66E7B"/>
    <w:rsid w:val="00A67051"/>
    <w:rsid w:val="00A670BF"/>
    <w:rsid w:val="00A67A72"/>
    <w:rsid w:val="00A67D30"/>
    <w:rsid w:val="00A67F5D"/>
    <w:rsid w:val="00A700A6"/>
    <w:rsid w:val="00A703E5"/>
    <w:rsid w:val="00A70A32"/>
    <w:rsid w:val="00A71D08"/>
    <w:rsid w:val="00A71DAC"/>
    <w:rsid w:val="00A727C0"/>
    <w:rsid w:val="00A731E0"/>
    <w:rsid w:val="00A7323E"/>
    <w:rsid w:val="00A73F49"/>
    <w:rsid w:val="00A7429D"/>
    <w:rsid w:val="00A744CE"/>
    <w:rsid w:val="00A745EE"/>
    <w:rsid w:val="00A74AAA"/>
    <w:rsid w:val="00A758FC"/>
    <w:rsid w:val="00A75AB0"/>
    <w:rsid w:val="00A75BEC"/>
    <w:rsid w:val="00A75E0C"/>
    <w:rsid w:val="00A75EAA"/>
    <w:rsid w:val="00A75F88"/>
    <w:rsid w:val="00A7642D"/>
    <w:rsid w:val="00A76911"/>
    <w:rsid w:val="00A76A35"/>
    <w:rsid w:val="00A76AB0"/>
    <w:rsid w:val="00A771B2"/>
    <w:rsid w:val="00A77222"/>
    <w:rsid w:val="00A7759C"/>
    <w:rsid w:val="00A77728"/>
    <w:rsid w:val="00A77C8E"/>
    <w:rsid w:val="00A77CE6"/>
    <w:rsid w:val="00A80D50"/>
    <w:rsid w:val="00A817B7"/>
    <w:rsid w:val="00A817FE"/>
    <w:rsid w:val="00A818F1"/>
    <w:rsid w:val="00A81BD0"/>
    <w:rsid w:val="00A8228E"/>
    <w:rsid w:val="00A8260A"/>
    <w:rsid w:val="00A82EA9"/>
    <w:rsid w:val="00A831FE"/>
    <w:rsid w:val="00A83B4B"/>
    <w:rsid w:val="00A83BC0"/>
    <w:rsid w:val="00A83EE6"/>
    <w:rsid w:val="00A84014"/>
    <w:rsid w:val="00A8413D"/>
    <w:rsid w:val="00A8448B"/>
    <w:rsid w:val="00A84614"/>
    <w:rsid w:val="00A84A6A"/>
    <w:rsid w:val="00A84C97"/>
    <w:rsid w:val="00A84D60"/>
    <w:rsid w:val="00A855B6"/>
    <w:rsid w:val="00A85921"/>
    <w:rsid w:val="00A85CFC"/>
    <w:rsid w:val="00A861F5"/>
    <w:rsid w:val="00A865AA"/>
    <w:rsid w:val="00A866CF"/>
    <w:rsid w:val="00A86795"/>
    <w:rsid w:val="00A86F26"/>
    <w:rsid w:val="00A8717F"/>
    <w:rsid w:val="00A87448"/>
    <w:rsid w:val="00A87C2B"/>
    <w:rsid w:val="00A87EA4"/>
    <w:rsid w:val="00A900AA"/>
    <w:rsid w:val="00A909F7"/>
    <w:rsid w:val="00A909F8"/>
    <w:rsid w:val="00A90B72"/>
    <w:rsid w:val="00A9120A"/>
    <w:rsid w:val="00A9147A"/>
    <w:rsid w:val="00A91860"/>
    <w:rsid w:val="00A91FAD"/>
    <w:rsid w:val="00A9206F"/>
    <w:rsid w:val="00A920EC"/>
    <w:rsid w:val="00A9264A"/>
    <w:rsid w:val="00A9277F"/>
    <w:rsid w:val="00A92A47"/>
    <w:rsid w:val="00A92ADB"/>
    <w:rsid w:val="00A92B60"/>
    <w:rsid w:val="00A9488D"/>
    <w:rsid w:val="00A94AB3"/>
    <w:rsid w:val="00A94DFA"/>
    <w:rsid w:val="00A94F16"/>
    <w:rsid w:val="00A95028"/>
    <w:rsid w:val="00A951C1"/>
    <w:rsid w:val="00A95272"/>
    <w:rsid w:val="00A95A1C"/>
    <w:rsid w:val="00A95D9E"/>
    <w:rsid w:val="00A96347"/>
    <w:rsid w:val="00A978C3"/>
    <w:rsid w:val="00A97D99"/>
    <w:rsid w:val="00A97DC2"/>
    <w:rsid w:val="00A97DF3"/>
    <w:rsid w:val="00A97F67"/>
    <w:rsid w:val="00AA0F82"/>
    <w:rsid w:val="00AA1831"/>
    <w:rsid w:val="00AA1A00"/>
    <w:rsid w:val="00AA24B9"/>
    <w:rsid w:val="00AA253F"/>
    <w:rsid w:val="00AA2B4B"/>
    <w:rsid w:val="00AA2BC2"/>
    <w:rsid w:val="00AA2E7D"/>
    <w:rsid w:val="00AA3265"/>
    <w:rsid w:val="00AA32D5"/>
    <w:rsid w:val="00AA3782"/>
    <w:rsid w:val="00AA3A10"/>
    <w:rsid w:val="00AA443D"/>
    <w:rsid w:val="00AA4EBF"/>
    <w:rsid w:val="00AA4F11"/>
    <w:rsid w:val="00AA501C"/>
    <w:rsid w:val="00AA50F4"/>
    <w:rsid w:val="00AA5161"/>
    <w:rsid w:val="00AA53CB"/>
    <w:rsid w:val="00AA599B"/>
    <w:rsid w:val="00AA63F0"/>
    <w:rsid w:val="00AA6CD2"/>
    <w:rsid w:val="00AA6EE8"/>
    <w:rsid w:val="00AA7001"/>
    <w:rsid w:val="00AA7109"/>
    <w:rsid w:val="00AA71A8"/>
    <w:rsid w:val="00AA7371"/>
    <w:rsid w:val="00AA7AC6"/>
    <w:rsid w:val="00AA7E0B"/>
    <w:rsid w:val="00AB06C9"/>
    <w:rsid w:val="00AB0AC3"/>
    <w:rsid w:val="00AB1E4A"/>
    <w:rsid w:val="00AB20E7"/>
    <w:rsid w:val="00AB25E1"/>
    <w:rsid w:val="00AB2F9A"/>
    <w:rsid w:val="00AB33EA"/>
    <w:rsid w:val="00AB342A"/>
    <w:rsid w:val="00AB3A32"/>
    <w:rsid w:val="00AB4904"/>
    <w:rsid w:val="00AB4AD1"/>
    <w:rsid w:val="00AB52A4"/>
    <w:rsid w:val="00AB53D1"/>
    <w:rsid w:val="00AB5454"/>
    <w:rsid w:val="00AB5A1A"/>
    <w:rsid w:val="00AB5E09"/>
    <w:rsid w:val="00AB6030"/>
    <w:rsid w:val="00AB685E"/>
    <w:rsid w:val="00AB68FF"/>
    <w:rsid w:val="00AB6EFA"/>
    <w:rsid w:val="00AB72E1"/>
    <w:rsid w:val="00AB7BDB"/>
    <w:rsid w:val="00AC0162"/>
    <w:rsid w:val="00AC0979"/>
    <w:rsid w:val="00AC09E6"/>
    <w:rsid w:val="00AC0AAD"/>
    <w:rsid w:val="00AC0C44"/>
    <w:rsid w:val="00AC0F9E"/>
    <w:rsid w:val="00AC11C0"/>
    <w:rsid w:val="00AC1204"/>
    <w:rsid w:val="00AC17C1"/>
    <w:rsid w:val="00AC1938"/>
    <w:rsid w:val="00AC2048"/>
    <w:rsid w:val="00AC20E6"/>
    <w:rsid w:val="00AC211D"/>
    <w:rsid w:val="00AC2629"/>
    <w:rsid w:val="00AC2811"/>
    <w:rsid w:val="00AC29F7"/>
    <w:rsid w:val="00AC305B"/>
    <w:rsid w:val="00AC3529"/>
    <w:rsid w:val="00AC3B47"/>
    <w:rsid w:val="00AC3BC2"/>
    <w:rsid w:val="00AC459E"/>
    <w:rsid w:val="00AC49E3"/>
    <w:rsid w:val="00AC5B54"/>
    <w:rsid w:val="00AC5E4E"/>
    <w:rsid w:val="00AC63B4"/>
    <w:rsid w:val="00AC6CCF"/>
    <w:rsid w:val="00AC6D4E"/>
    <w:rsid w:val="00AC6D6F"/>
    <w:rsid w:val="00AC7070"/>
    <w:rsid w:val="00AC77D0"/>
    <w:rsid w:val="00AC7839"/>
    <w:rsid w:val="00AC7E07"/>
    <w:rsid w:val="00AC7F7D"/>
    <w:rsid w:val="00AD013E"/>
    <w:rsid w:val="00AD01FA"/>
    <w:rsid w:val="00AD098D"/>
    <w:rsid w:val="00AD0A0D"/>
    <w:rsid w:val="00AD0CF2"/>
    <w:rsid w:val="00AD0EF5"/>
    <w:rsid w:val="00AD0F93"/>
    <w:rsid w:val="00AD149A"/>
    <w:rsid w:val="00AD1FD8"/>
    <w:rsid w:val="00AD2619"/>
    <w:rsid w:val="00AD300D"/>
    <w:rsid w:val="00AD322C"/>
    <w:rsid w:val="00AD3BA4"/>
    <w:rsid w:val="00AD3D67"/>
    <w:rsid w:val="00AD4460"/>
    <w:rsid w:val="00AD4585"/>
    <w:rsid w:val="00AD45D6"/>
    <w:rsid w:val="00AD4605"/>
    <w:rsid w:val="00AD4A62"/>
    <w:rsid w:val="00AD4AF4"/>
    <w:rsid w:val="00AD514A"/>
    <w:rsid w:val="00AD5246"/>
    <w:rsid w:val="00AD544C"/>
    <w:rsid w:val="00AD5681"/>
    <w:rsid w:val="00AD5840"/>
    <w:rsid w:val="00AD5D7B"/>
    <w:rsid w:val="00AD6254"/>
    <w:rsid w:val="00AD74BB"/>
    <w:rsid w:val="00AD777A"/>
    <w:rsid w:val="00AD79C4"/>
    <w:rsid w:val="00AD7FB0"/>
    <w:rsid w:val="00AE16A7"/>
    <w:rsid w:val="00AE1CD6"/>
    <w:rsid w:val="00AE20BD"/>
    <w:rsid w:val="00AE2330"/>
    <w:rsid w:val="00AE24A4"/>
    <w:rsid w:val="00AE29B7"/>
    <w:rsid w:val="00AE2BA2"/>
    <w:rsid w:val="00AE2DD9"/>
    <w:rsid w:val="00AE3513"/>
    <w:rsid w:val="00AE3683"/>
    <w:rsid w:val="00AE3788"/>
    <w:rsid w:val="00AE4786"/>
    <w:rsid w:val="00AE4910"/>
    <w:rsid w:val="00AE5113"/>
    <w:rsid w:val="00AE57F3"/>
    <w:rsid w:val="00AE591A"/>
    <w:rsid w:val="00AE5A0C"/>
    <w:rsid w:val="00AE5C30"/>
    <w:rsid w:val="00AE620F"/>
    <w:rsid w:val="00AE66D4"/>
    <w:rsid w:val="00AE6A31"/>
    <w:rsid w:val="00AE6ADB"/>
    <w:rsid w:val="00AE6D71"/>
    <w:rsid w:val="00AE6D90"/>
    <w:rsid w:val="00AE6F11"/>
    <w:rsid w:val="00AE6F8A"/>
    <w:rsid w:val="00AE795A"/>
    <w:rsid w:val="00AE7FC9"/>
    <w:rsid w:val="00AF06F8"/>
    <w:rsid w:val="00AF085D"/>
    <w:rsid w:val="00AF0FF0"/>
    <w:rsid w:val="00AF12E6"/>
    <w:rsid w:val="00AF22B9"/>
    <w:rsid w:val="00AF240C"/>
    <w:rsid w:val="00AF25EB"/>
    <w:rsid w:val="00AF2A47"/>
    <w:rsid w:val="00AF3A8F"/>
    <w:rsid w:val="00AF3C85"/>
    <w:rsid w:val="00AF4084"/>
    <w:rsid w:val="00AF4107"/>
    <w:rsid w:val="00AF47D9"/>
    <w:rsid w:val="00AF5370"/>
    <w:rsid w:val="00AF59A3"/>
    <w:rsid w:val="00AF5B97"/>
    <w:rsid w:val="00AF62AB"/>
    <w:rsid w:val="00AF680A"/>
    <w:rsid w:val="00AF711B"/>
    <w:rsid w:val="00AF723D"/>
    <w:rsid w:val="00B00DCF"/>
    <w:rsid w:val="00B00F1A"/>
    <w:rsid w:val="00B0121B"/>
    <w:rsid w:val="00B0134E"/>
    <w:rsid w:val="00B0151D"/>
    <w:rsid w:val="00B0156F"/>
    <w:rsid w:val="00B015F4"/>
    <w:rsid w:val="00B0172E"/>
    <w:rsid w:val="00B01C35"/>
    <w:rsid w:val="00B01DA7"/>
    <w:rsid w:val="00B02061"/>
    <w:rsid w:val="00B021B9"/>
    <w:rsid w:val="00B0276A"/>
    <w:rsid w:val="00B02ADD"/>
    <w:rsid w:val="00B02F93"/>
    <w:rsid w:val="00B03169"/>
    <w:rsid w:val="00B037F5"/>
    <w:rsid w:val="00B0390D"/>
    <w:rsid w:val="00B039ED"/>
    <w:rsid w:val="00B039EE"/>
    <w:rsid w:val="00B03A81"/>
    <w:rsid w:val="00B04240"/>
    <w:rsid w:val="00B04765"/>
    <w:rsid w:val="00B059E1"/>
    <w:rsid w:val="00B05B8A"/>
    <w:rsid w:val="00B05C9F"/>
    <w:rsid w:val="00B0683E"/>
    <w:rsid w:val="00B0692B"/>
    <w:rsid w:val="00B069C8"/>
    <w:rsid w:val="00B07457"/>
    <w:rsid w:val="00B07864"/>
    <w:rsid w:val="00B07BC9"/>
    <w:rsid w:val="00B07F58"/>
    <w:rsid w:val="00B10AEF"/>
    <w:rsid w:val="00B1124E"/>
    <w:rsid w:val="00B116D9"/>
    <w:rsid w:val="00B11FD6"/>
    <w:rsid w:val="00B12468"/>
    <w:rsid w:val="00B12A09"/>
    <w:rsid w:val="00B12CB4"/>
    <w:rsid w:val="00B12EC3"/>
    <w:rsid w:val="00B12FED"/>
    <w:rsid w:val="00B13325"/>
    <w:rsid w:val="00B1388F"/>
    <w:rsid w:val="00B139DE"/>
    <w:rsid w:val="00B14660"/>
    <w:rsid w:val="00B150FF"/>
    <w:rsid w:val="00B1512D"/>
    <w:rsid w:val="00B163CD"/>
    <w:rsid w:val="00B16691"/>
    <w:rsid w:val="00B16D19"/>
    <w:rsid w:val="00B1791C"/>
    <w:rsid w:val="00B179E0"/>
    <w:rsid w:val="00B17A5E"/>
    <w:rsid w:val="00B17E43"/>
    <w:rsid w:val="00B2067E"/>
    <w:rsid w:val="00B21086"/>
    <w:rsid w:val="00B21BF1"/>
    <w:rsid w:val="00B221DA"/>
    <w:rsid w:val="00B22627"/>
    <w:rsid w:val="00B2331A"/>
    <w:rsid w:val="00B23728"/>
    <w:rsid w:val="00B23EFB"/>
    <w:rsid w:val="00B24613"/>
    <w:rsid w:val="00B248F6"/>
    <w:rsid w:val="00B24FD2"/>
    <w:rsid w:val="00B25220"/>
    <w:rsid w:val="00B25319"/>
    <w:rsid w:val="00B2567D"/>
    <w:rsid w:val="00B267CE"/>
    <w:rsid w:val="00B268F5"/>
    <w:rsid w:val="00B26F0E"/>
    <w:rsid w:val="00B276A4"/>
    <w:rsid w:val="00B27AE7"/>
    <w:rsid w:val="00B27F6F"/>
    <w:rsid w:val="00B27FA9"/>
    <w:rsid w:val="00B27FED"/>
    <w:rsid w:val="00B301D7"/>
    <w:rsid w:val="00B30624"/>
    <w:rsid w:val="00B30659"/>
    <w:rsid w:val="00B30A71"/>
    <w:rsid w:val="00B31BC1"/>
    <w:rsid w:val="00B32308"/>
    <w:rsid w:val="00B3252D"/>
    <w:rsid w:val="00B327EC"/>
    <w:rsid w:val="00B32A2D"/>
    <w:rsid w:val="00B3313C"/>
    <w:rsid w:val="00B33976"/>
    <w:rsid w:val="00B34A61"/>
    <w:rsid w:val="00B350B7"/>
    <w:rsid w:val="00B35B11"/>
    <w:rsid w:val="00B35FD5"/>
    <w:rsid w:val="00B3635A"/>
    <w:rsid w:val="00B3679E"/>
    <w:rsid w:val="00B36808"/>
    <w:rsid w:val="00B368F5"/>
    <w:rsid w:val="00B36ADA"/>
    <w:rsid w:val="00B36E47"/>
    <w:rsid w:val="00B37274"/>
    <w:rsid w:val="00B374BC"/>
    <w:rsid w:val="00B37AF4"/>
    <w:rsid w:val="00B37DC4"/>
    <w:rsid w:val="00B401A1"/>
    <w:rsid w:val="00B40592"/>
    <w:rsid w:val="00B409E9"/>
    <w:rsid w:val="00B40C42"/>
    <w:rsid w:val="00B40F10"/>
    <w:rsid w:val="00B4105F"/>
    <w:rsid w:val="00B4164D"/>
    <w:rsid w:val="00B416AD"/>
    <w:rsid w:val="00B41A7A"/>
    <w:rsid w:val="00B41E97"/>
    <w:rsid w:val="00B420E0"/>
    <w:rsid w:val="00B42546"/>
    <w:rsid w:val="00B42633"/>
    <w:rsid w:val="00B42ACF"/>
    <w:rsid w:val="00B42C30"/>
    <w:rsid w:val="00B42D06"/>
    <w:rsid w:val="00B435F9"/>
    <w:rsid w:val="00B443B4"/>
    <w:rsid w:val="00B446C3"/>
    <w:rsid w:val="00B446F7"/>
    <w:rsid w:val="00B44AE5"/>
    <w:rsid w:val="00B44BC9"/>
    <w:rsid w:val="00B4547D"/>
    <w:rsid w:val="00B45574"/>
    <w:rsid w:val="00B456AE"/>
    <w:rsid w:val="00B4602E"/>
    <w:rsid w:val="00B4677D"/>
    <w:rsid w:val="00B46C1C"/>
    <w:rsid w:val="00B4786E"/>
    <w:rsid w:val="00B47981"/>
    <w:rsid w:val="00B479D0"/>
    <w:rsid w:val="00B47A2F"/>
    <w:rsid w:val="00B47AE4"/>
    <w:rsid w:val="00B506DE"/>
    <w:rsid w:val="00B509D1"/>
    <w:rsid w:val="00B50F63"/>
    <w:rsid w:val="00B51786"/>
    <w:rsid w:val="00B51A61"/>
    <w:rsid w:val="00B524D9"/>
    <w:rsid w:val="00B5298F"/>
    <w:rsid w:val="00B53156"/>
    <w:rsid w:val="00B534B5"/>
    <w:rsid w:val="00B53507"/>
    <w:rsid w:val="00B540C2"/>
    <w:rsid w:val="00B54C31"/>
    <w:rsid w:val="00B54CA8"/>
    <w:rsid w:val="00B54FCF"/>
    <w:rsid w:val="00B54FF8"/>
    <w:rsid w:val="00B55330"/>
    <w:rsid w:val="00B55BC7"/>
    <w:rsid w:val="00B5625B"/>
    <w:rsid w:val="00B56671"/>
    <w:rsid w:val="00B5677C"/>
    <w:rsid w:val="00B570DF"/>
    <w:rsid w:val="00B57103"/>
    <w:rsid w:val="00B5787B"/>
    <w:rsid w:val="00B60A42"/>
    <w:rsid w:val="00B60DE3"/>
    <w:rsid w:val="00B61703"/>
    <w:rsid w:val="00B61754"/>
    <w:rsid w:val="00B620B8"/>
    <w:rsid w:val="00B62533"/>
    <w:rsid w:val="00B62BE9"/>
    <w:rsid w:val="00B634E3"/>
    <w:rsid w:val="00B636A6"/>
    <w:rsid w:val="00B64210"/>
    <w:rsid w:val="00B6433E"/>
    <w:rsid w:val="00B6507B"/>
    <w:rsid w:val="00B6509B"/>
    <w:rsid w:val="00B6539E"/>
    <w:rsid w:val="00B6561B"/>
    <w:rsid w:val="00B65831"/>
    <w:rsid w:val="00B65C21"/>
    <w:rsid w:val="00B65F7F"/>
    <w:rsid w:val="00B66FF2"/>
    <w:rsid w:val="00B671EF"/>
    <w:rsid w:val="00B671FC"/>
    <w:rsid w:val="00B67C4B"/>
    <w:rsid w:val="00B70839"/>
    <w:rsid w:val="00B72CC9"/>
    <w:rsid w:val="00B731F3"/>
    <w:rsid w:val="00B7354F"/>
    <w:rsid w:val="00B73939"/>
    <w:rsid w:val="00B73E32"/>
    <w:rsid w:val="00B73E46"/>
    <w:rsid w:val="00B7456B"/>
    <w:rsid w:val="00B74617"/>
    <w:rsid w:val="00B74D55"/>
    <w:rsid w:val="00B75741"/>
    <w:rsid w:val="00B75E05"/>
    <w:rsid w:val="00B761BE"/>
    <w:rsid w:val="00B76214"/>
    <w:rsid w:val="00B76541"/>
    <w:rsid w:val="00B76759"/>
    <w:rsid w:val="00B76DF0"/>
    <w:rsid w:val="00B772D2"/>
    <w:rsid w:val="00B77A2D"/>
    <w:rsid w:val="00B77B92"/>
    <w:rsid w:val="00B77CB1"/>
    <w:rsid w:val="00B80690"/>
    <w:rsid w:val="00B808D0"/>
    <w:rsid w:val="00B80E3B"/>
    <w:rsid w:val="00B812B8"/>
    <w:rsid w:val="00B817A6"/>
    <w:rsid w:val="00B8191F"/>
    <w:rsid w:val="00B8202B"/>
    <w:rsid w:val="00B82042"/>
    <w:rsid w:val="00B82753"/>
    <w:rsid w:val="00B82DBD"/>
    <w:rsid w:val="00B8400B"/>
    <w:rsid w:val="00B84252"/>
    <w:rsid w:val="00B8446F"/>
    <w:rsid w:val="00B84E01"/>
    <w:rsid w:val="00B85154"/>
    <w:rsid w:val="00B854BE"/>
    <w:rsid w:val="00B86073"/>
    <w:rsid w:val="00B8630C"/>
    <w:rsid w:val="00B86928"/>
    <w:rsid w:val="00B86929"/>
    <w:rsid w:val="00B874A0"/>
    <w:rsid w:val="00B877DA"/>
    <w:rsid w:val="00B877E4"/>
    <w:rsid w:val="00B900D5"/>
    <w:rsid w:val="00B904B0"/>
    <w:rsid w:val="00B908E3"/>
    <w:rsid w:val="00B9172B"/>
    <w:rsid w:val="00B91A5F"/>
    <w:rsid w:val="00B91C17"/>
    <w:rsid w:val="00B91FAB"/>
    <w:rsid w:val="00B92314"/>
    <w:rsid w:val="00B924A9"/>
    <w:rsid w:val="00B9282A"/>
    <w:rsid w:val="00B92CAB"/>
    <w:rsid w:val="00B931A2"/>
    <w:rsid w:val="00B93A94"/>
    <w:rsid w:val="00B9414B"/>
    <w:rsid w:val="00B9464C"/>
    <w:rsid w:val="00B94753"/>
    <w:rsid w:val="00B94B86"/>
    <w:rsid w:val="00B95DBC"/>
    <w:rsid w:val="00B96038"/>
    <w:rsid w:val="00B963E7"/>
    <w:rsid w:val="00B96EA0"/>
    <w:rsid w:val="00B96F13"/>
    <w:rsid w:val="00BA05BE"/>
    <w:rsid w:val="00BA1724"/>
    <w:rsid w:val="00BA1756"/>
    <w:rsid w:val="00BA3945"/>
    <w:rsid w:val="00BA3C7D"/>
    <w:rsid w:val="00BA3D07"/>
    <w:rsid w:val="00BA4F3B"/>
    <w:rsid w:val="00BA50CE"/>
    <w:rsid w:val="00BA6610"/>
    <w:rsid w:val="00BA6E29"/>
    <w:rsid w:val="00BA6F68"/>
    <w:rsid w:val="00BA747B"/>
    <w:rsid w:val="00BA7A18"/>
    <w:rsid w:val="00BA7DE8"/>
    <w:rsid w:val="00BB0A2D"/>
    <w:rsid w:val="00BB0A5B"/>
    <w:rsid w:val="00BB0B6A"/>
    <w:rsid w:val="00BB0B81"/>
    <w:rsid w:val="00BB169A"/>
    <w:rsid w:val="00BB1B81"/>
    <w:rsid w:val="00BB1EF3"/>
    <w:rsid w:val="00BB20AF"/>
    <w:rsid w:val="00BB23AA"/>
    <w:rsid w:val="00BB254D"/>
    <w:rsid w:val="00BB27EE"/>
    <w:rsid w:val="00BB2D9B"/>
    <w:rsid w:val="00BB3046"/>
    <w:rsid w:val="00BB32C3"/>
    <w:rsid w:val="00BB3408"/>
    <w:rsid w:val="00BB3528"/>
    <w:rsid w:val="00BB3D2F"/>
    <w:rsid w:val="00BB43F1"/>
    <w:rsid w:val="00BB4915"/>
    <w:rsid w:val="00BB491B"/>
    <w:rsid w:val="00BB4C42"/>
    <w:rsid w:val="00BB4FD2"/>
    <w:rsid w:val="00BB54CF"/>
    <w:rsid w:val="00BB575B"/>
    <w:rsid w:val="00BB59FF"/>
    <w:rsid w:val="00BB6E9B"/>
    <w:rsid w:val="00BB75DF"/>
    <w:rsid w:val="00BB7C28"/>
    <w:rsid w:val="00BC0554"/>
    <w:rsid w:val="00BC09D6"/>
    <w:rsid w:val="00BC0E98"/>
    <w:rsid w:val="00BC124D"/>
    <w:rsid w:val="00BC12CE"/>
    <w:rsid w:val="00BC1775"/>
    <w:rsid w:val="00BC1ED4"/>
    <w:rsid w:val="00BC22FE"/>
    <w:rsid w:val="00BC2482"/>
    <w:rsid w:val="00BC281F"/>
    <w:rsid w:val="00BC31F1"/>
    <w:rsid w:val="00BC3D17"/>
    <w:rsid w:val="00BC3DA3"/>
    <w:rsid w:val="00BC42E6"/>
    <w:rsid w:val="00BC43B5"/>
    <w:rsid w:val="00BC4418"/>
    <w:rsid w:val="00BC4B48"/>
    <w:rsid w:val="00BC4CC8"/>
    <w:rsid w:val="00BC58ED"/>
    <w:rsid w:val="00BC6106"/>
    <w:rsid w:val="00BC645D"/>
    <w:rsid w:val="00BC6FA5"/>
    <w:rsid w:val="00BC7726"/>
    <w:rsid w:val="00BC7B2F"/>
    <w:rsid w:val="00BD011B"/>
    <w:rsid w:val="00BD0196"/>
    <w:rsid w:val="00BD0A35"/>
    <w:rsid w:val="00BD181F"/>
    <w:rsid w:val="00BD1D1D"/>
    <w:rsid w:val="00BD2114"/>
    <w:rsid w:val="00BD290D"/>
    <w:rsid w:val="00BD3196"/>
    <w:rsid w:val="00BD38BA"/>
    <w:rsid w:val="00BD4144"/>
    <w:rsid w:val="00BD4CBA"/>
    <w:rsid w:val="00BD4D3A"/>
    <w:rsid w:val="00BD4F6A"/>
    <w:rsid w:val="00BD533A"/>
    <w:rsid w:val="00BD5380"/>
    <w:rsid w:val="00BD5736"/>
    <w:rsid w:val="00BD5921"/>
    <w:rsid w:val="00BD5A54"/>
    <w:rsid w:val="00BD5C36"/>
    <w:rsid w:val="00BD5CFC"/>
    <w:rsid w:val="00BD5F5D"/>
    <w:rsid w:val="00BD6685"/>
    <w:rsid w:val="00BD681C"/>
    <w:rsid w:val="00BD6D16"/>
    <w:rsid w:val="00BD6E57"/>
    <w:rsid w:val="00BD6FE2"/>
    <w:rsid w:val="00BD72C2"/>
    <w:rsid w:val="00BD75A1"/>
    <w:rsid w:val="00BD7903"/>
    <w:rsid w:val="00BD7958"/>
    <w:rsid w:val="00BD7F0C"/>
    <w:rsid w:val="00BE0A7F"/>
    <w:rsid w:val="00BE0DF1"/>
    <w:rsid w:val="00BE1195"/>
    <w:rsid w:val="00BE150D"/>
    <w:rsid w:val="00BE15DE"/>
    <w:rsid w:val="00BE1E0B"/>
    <w:rsid w:val="00BE1E20"/>
    <w:rsid w:val="00BE1ED6"/>
    <w:rsid w:val="00BE2B09"/>
    <w:rsid w:val="00BE2E94"/>
    <w:rsid w:val="00BE3533"/>
    <w:rsid w:val="00BE3A24"/>
    <w:rsid w:val="00BE3B33"/>
    <w:rsid w:val="00BE3B7D"/>
    <w:rsid w:val="00BE3BEA"/>
    <w:rsid w:val="00BE429D"/>
    <w:rsid w:val="00BE47EE"/>
    <w:rsid w:val="00BE48C4"/>
    <w:rsid w:val="00BE4F8A"/>
    <w:rsid w:val="00BE53DF"/>
    <w:rsid w:val="00BE587A"/>
    <w:rsid w:val="00BE6813"/>
    <w:rsid w:val="00BE69FD"/>
    <w:rsid w:val="00BE6A5A"/>
    <w:rsid w:val="00BE6EE8"/>
    <w:rsid w:val="00BE6F16"/>
    <w:rsid w:val="00BE7130"/>
    <w:rsid w:val="00BF054F"/>
    <w:rsid w:val="00BF06F0"/>
    <w:rsid w:val="00BF08FF"/>
    <w:rsid w:val="00BF10D7"/>
    <w:rsid w:val="00BF183C"/>
    <w:rsid w:val="00BF1B4E"/>
    <w:rsid w:val="00BF258A"/>
    <w:rsid w:val="00BF2BBC"/>
    <w:rsid w:val="00BF2D6D"/>
    <w:rsid w:val="00BF355D"/>
    <w:rsid w:val="00BF37DC"/>
    <w:rsid w:val="00BF394B"/>
    <w:rsid w:val="00BF3977"/>
    <w:rsid w:val="00BF41C6"/>
    <w:rsid w:val="00BF41E8"/>
    <w:rsid w:val="00BF425F"/>
    <w:rsid w:val="00BF4716"/>
    <w:rsid w:val="00BF4782"/>
    <w:rsid w:val="00BF48A8"/>
    <w:rsid w:val="00BF4999"/>
    <w:rsid w:val="00BF4C2B"/>
    <w:rsid w:val="00BF529D"/>
    <w:rsid w:val="00BF5327"/>
    <w:rsid w:val="00BF5948"/>
    <w:rsid w:val="00BF6310"/>
    <w:rsid w:val="00BF69BC"/>
    <w:rsid w:val="00BF6A3D"/>
    <w:rsid w:val="00BF6D07"/>
    <w:rsid w:val="00C00BAF"/>
    <w:rsid w:val="00C00D03"/>
    <w:rsid w:val="00C0175C"/>
    <w:rsid w:val="00C01C33"/>
    <w:rsid w:val="00C01EFD"/>
    <w:rsid w:val="00C024C5"/>
    <w:rsid w:val="00C033CB"/>
    <w:rsid w:val="00C034AC"/>
    <w:rsid w:val="00C03C76"/>
    <w:rsid w:val="00C0401C"/>
    <w:rsid w:val="00C04415"/>
    <w:rsid w:val="00C048C5"/>
    <w:rsid w:val="00C05578"/>
    <w:rsid w:val="00C05CFA"/>
    <w:rsid w:val="00C067F0"/>
    <w:rsid w:val="00C06E75"/>
    <w:rsid w:val="00C07319"/>
    <w:rsid w:val="00C07BDC"/>
    <w:rsid w:val="00C101C6"/>
    <w:rsid w:val="00C104AC"/>
    <w:rsid w:val="00C1101C"/>
    <w:rsid w:val="00C11185"/>
    <w:rsid w:val="00C118C8"/>
    <w:rsid w:val="00C11978"/>
    <w:rsid w:val="00C11A0C"/>
    <w:rsid w:val="00C11ADD"/>
    <w:rsid w:val="00C12430"/>
    <w:rsid w:val="00C12D93"/>
    <w:rsid w:val="00C12FF4"/>
    <w:rsid w:val="00C13068"/>
    <w:rsid w:val="00C13473"/>
    <w:rsid w:val="00C134BC"/>
    <w:rsid w:val="00C13BCF"/>
    <w:rsid w:val="00C14609"/>
    <w:rsid w:val="00C1492A"/>
    <w:rsid w:val="00C15861"/>
    <w:rsid w:val="00C15889"/>
    <w:rsid w:val="00C16114"/>
    <w:rsid w:val="00C16A1D"/>
    <w:rsid w:val="00C16DE1"/>
    <w:rsid w:val="00C17016"/>
    <w:rsid w:val="00C205D4"/>
    <w:rsid w:val="00C20625"/>
    <w:rsid w:val="00C20E59"/>
    <w:rsid w:val="00C21295"/>
    <w:rsid w:val="00C215FD"/>
    <w:rsid w:val="00C21CD3"/>
    <w:rsid w:val="00C227C8"/>
    <w:rsid w:val="00C2284A"/>
    <w:rsid w:val="00C22BB9"/>
    <w:rsid w:val="00C22BBC"/>
    <w:rsid w:val="00C22F37"/>
    <w:rsid w:val="00C23072"/>
    <w:rsid w:val="00C23522"/>
    <w:rsid w:val="00C235FC"/>
    <w:rsid w:val="00C236B6"/>
    <w:rsid w:val="00C23CC1"/>
    <w:rsid w:val="00C23DF6"/>
    <w:rsid w:val="00C2441D"/>
    <w:rsid w:val="00C244AA"/>
    <w:rsid w:val="00C24FC2"/>
    <w:rsid w:val="00C254D5"/>
    <w:rsid w:val="00C26188"/>
    <w:rsid w:val="00C269E4"/>
    <w:rsid w:val="00C27B20"/>
    <w:rsid w:val="00C27D56"/>
    <w:rsid w:val="00C30209"/>
    <w:rsid w:val="00C30661"/>
    <w:rsid w:val="00C30775"/>
    <w:rsid w:val="00C307AD"/>
    <w:rsid w:val="00C3097F"/>
    <w:rsid w:val="00C30C40"/>
    <w:rsid w:val="00C31924"/>
    <w:rsid w:val="00C31933"/>
    <w:rsid w:val="00C31ABC"/>
    <w:rsid w:val="00C3243F"/>
    <w:rsid w:val="00C329B6"/>
    <w:rsid w:val="00C32BD4"/>
    <w:rsid w:val="00C32C7E"/>
    <w:rsid w:val="00C346AC"/>
    <w:rsid w:val="00C34A18"/>
    <w:rsid w:val="00C34BC1"/>
    <w:rsid w:val="00C34CEA"/>
    <w:rsid w:val="00C34CFE"/>
    <w:rsid w:val="00C34D81"/>
    <w:rsid w:val="00C34D95"/>
    <w:rsid w:val="00C352DB"/>
    <w:rsid w:val="00C35425"/>
    <w:rsid w:val="00C36285"/>
    <w:rsid w:val="00C362E5"/>
    <w:rsid w:val="00C36E86"/>
    <w:rsid w:val="00C37447"/>
    <w:rsid w:val="00C37A23"/>
    <w:rsid w:val="00C37D61"/>
    <w:rsid w:val="00C40062"/>
    <w:rsid w:val="00C4062F"/>
    <w:rsid w:val="00C40B02"/>
    <w:rsid w:val="00C40E3A"/>
    <w:rsid w:val="00C4106D"/>
    <w:rsid w:val="00C411B5"/>
    <w:rsid w:val="00C413B3"/>
    <w:rsid w:val="00C413F1"/>
    <w:rsid w:val="00C420B5"/>
    <w:rsid w:val="00C42116"/>
    <w:rsid w:val="00C42700"/>
    <w:rsid w:val="00C430A9"/>
    <w:rsid w:val="00C430DA"/>
    <w:rsid w:val="00C437CB"/>
    <w:rsid w:val="00C43C57"/>
    <w:rsid w:val="00C43D72"/>
    <w:rsid w:val="00C43DD9"/>
    <w:rsid w:val="00C44128"/>
    <w:rsid w:val="00C4489C"/>
    <w:rsid w:val="00C45B48"/>
    <w:rsid w:val="00C46EE2"/>
    <w:rsid w:val="00C47616"/>
    <w:rsid w:val="00C47665"/>
    <w:rsid w:val="00C47A3E"/>
    <w:rsid w:val="00C47ED2"/>
    <w:rsid w:val="00C501D7"/>
    <w:rsid w:val="00C503F2"/>
    <w:rsid w:val="00C51681"/>
    <w:rsid w:val="00C51711"/>
    <w:rsid w:val="00C51B4E"/>
    <w:rsid w:val="00C521BE"/>
    <w:rsid w:val="00C52A4A"/>
    <w:rsid w:val="00C53C5E"/>
    <w:rsid w:val="00C54D42"/>
    <w:rsid w:val="00C561D5"/>
    <w:rsid w:val="00C56304"/>
    <w:rsid w:val="00C567E1"/>
    <w:rsid w:val="00C57218"/>
    <w:rsid w:val="00C5752B"/>
    <w:rsid w:val="00C601FE"/>
    <w:rsid w:val="00C602D1"/>
    <w:rsid w:val="00C60648"/>
    <w:rsid w:val="00C60BCB"/>
    <w:rsid w:val="00C60CC3"/>
    <w:rsid w:val="00C61EEC"/>
    <w:rsid w:val="00C621D4"/>
    <w:rsid w:val="00C62849"/>
    <w:rsid w:val="00C635C7"/>
    <w:rsid w:val="00C63B6D"/>
    <w:rsid w:val="00C6430C"/>
    <w:rsid w:val="00C645C3"/>
    <w:rsid w:val="00C655D1"/>
    <w:rsid w:val="00C6566B"/>
    <w:rsid w:val="00C65783"/>
    <w:rsid w:val="00C6588A"/>
    <w:rsid w:val="00C65BB5"/>
    <w:rsid w:val="00C65F87"/>
    <w:rsid w:val="00C65FEA"/>
    <w:rsid w:val="00C674B4"/>
    <w:rsid w:val="00C70E2C"/>
    <w:rsid w:val="00C71A82"/>
    <w:rsid w:val="00C71B11"/>
    <w:rsid w:val="00C71C62"/>
    <w:rsid w:val="00C71F2F"/>
    <w:rsid w:val="00C7208C"/>
    <w:rsid w:val="00C72205"/>
    <w:rsid w:val="00C72508"/>
    <w:rsid w:val="00C72607"/>
    <w:rsid w:val="00C72EAB"/>
    <w:rsid w:val="00C7307A"/>
    <w:rsid w:val="00C73182"/>
    <w:rsid w:val="00C736DA"/>
    <w:rsid w:val="00C7370D"/>
    <w:rsid w:val="00C73A0D"/>
    <w:rsid w:val="00C73BD1"/>
    <w:rsid w:val="00C73DF5"/>
    <w:rsid w:val="00C74071"/>
    <w:rsid w:val="00C7420D"/>
    <w:rsid w:val="00C74641"/>
    <w:rsid w:val="00C74F25"/>
    <w:rsid w:val="00C75594"/>
    <w:rsid w:val="00C75D21"/>
    <w:rsid w:val="00C75D51"/>
    <w:rsid w:val="00C75E5A"/>
    <w:rsid w:val="00C75ED6"/>
    <w:rsid w:val="00C76226"/>
    <w:rsid w:val="00C768BE"/>
    <w:rsid w:val="00C76CA7"/>
    <w:rsid w:val="00C76CB6"/>
    <w:rsid w:val="00C771B1"/>
    <w:rsid w:val="00C77346"/>
    <w:rsid w:val="00C774E2"/>
    <w:rsid w:val="00C77FCF"/>
    <w:rsid w:val="00C804ED"/>
    <w:rsid w:val="00C809E3"/>
    <w:rsid w:val="00C80C4D"/>
    <w:rsid w:val="00C80F9B"/>
    <w:rsid w:val="00C8147C"/>
    <w:rsid w:val="00C8151B"/>
    <w:rsid w:val="00C815E7"/>
    <w:rsid w:val="00C81675"/>
    <w:rsid w:val="00C81A8B"/>
    <w:rsid w:val="00C81FC3"/>
    <w:rsid w:val="00C822F5"/>
    <w:rsid w:val="00C82AD9"/>
    <w:rsid w:val="00C82F76"/>
    <w:rsid w:val="00C83764"/>
    <w:rsid w:val="00C83D1F"/>
    <w:rsid w:val="00C83EE6"/>
    <w:rsid w:val="00C83F6A"/>
    <w:rsid w:val="00C83FEE"/>
    <w:rsid w:val="00C84576"/>
    <w:rsid w:val="00C846DF"/>
    <w:rsid w:val="00C8488F"/>
    <w:rsid w:val="00C848BC"/>
    <w:rsid w:val="00C848D0"/>
    <w:rsid w:val="00C8551C"/>
    <w:rsid w:val="00C8599A"/>
    <w:rsid w:val="00C85C2D"/>
    <w:rsid w:val="00C864D9"/>
    <w:rsid w:val="00C8696A"/>
    <w:rsid w:val="00C86C30"/>
    <w:rsid w:val="00C86C4A"/>
    <w:rsid w:val="00C8718D"/>
    <w:rsid w:val="00C8760C"/>
    <w:rsid w:val="00C878D9"/>
    <w:rsid w:val="00C87DDB"/>
    <w:rsid w:val="00C90361"/>
    <w:rsid w:val="00C904D0"/>
    <w:rsid w:val="00C905CD"/>
    <w:rsid w:val="00C9095A"/>
    <w:rsid w:val="00C90A19"/>
    <w:rsid w:val="00C914B6"/>
    <w:rsid w:val="00C91719"/>
    <w:rsid w:val="00C918FE"/>
    <w:rsid w:val="00C91E10"/>
    <w:rsid w:val="00C92159"/>
    <w:rsid w:val="00C921E3"/>
    <w:rsid w:val="00C923A8"/>
    <w:rsid w:val="00C9272A"/>
    <w:rsid w:val="00C9334E"/>
    <w:rsid w:val="00C9348B"/>
    <w:rsid w:val="00C934B2"/>
    <w:rsid w:val="00C937A0"/>
    <w:rsid w:val="00C94E44"/>
    <w:rsid w:val="00C9503F"/>
    <w:rsid w:val="00C9589F"/>
    <w:rsid w:val="00C95904"/>
    <w:rsid w:val="00C959BF"/>
    <w:rsid w:val="00C962A9"/>
    <w:rsid w:val="00C966A9"/>
    <w:rsid w:val="00C96E42"/>
    <w:rsid w:val="00C97047"/>
    <w:rsid w:val="00C971FE"/>
    <w:rsid w:val="00C972DE"/>
    <w:rsid w:val="00C97546"/>
    <w:rsid w:val="00C97B53"/>
    <w:rsid w:val="00CA100F"/>
    <w:rsid w:val="00CA1241"/>
    <w:rsid w:val="00CA1705"/>
    <w:rsid w:val="00CA17D6"/>
    <w:rsid w:val="00CA1A82"/>
    <w:rsid w:val="00CA2356"/>
    <w:rsid w:val="00CA2C8D"/>
    <w:rsid w:val="00CA2EF7"/>
    <w:rsid w:val="00CA35BC"/>
    <w:rsid w:val="00CA3BEA"/>
    <w:rsid w:val="00CA42EA"/>
    <w:rsid w:val="00CA45D7"/>
    <w:rsid w:val="00CA4B96"/>
    <w:rsid w:val="00CA4C11"/>
    <w:rsid w:val="00CA4FCF"/>
    <w:rsid w:val="00CA5368"/>
    <w:rsid w:val="00CA569F"/>
    <w:rsid w:val="00CA5B20"/>
    <w:rsid w:val="00CA5B41"/>
    <w:rsid w:val="00CA670F"/>
    <w:rsid w:val="00CA6A0F"/>
    <w:rsid w:val="00CA70B4"/>
    <w:rsid w:val="00CA7A09"/>
    <w:rsid w:val="00CB0199"/>
    <w:rsid w:val="00CB01D1"/>
    <w:rsid w:val="00CB040B"/>
    <w:rsid w:val="00CB1096"/>
    <w:rsid w:val="00CB11CB"/>
    <w:rsid w:val="00CB13AA"/>
    <w:rsid w:val="00CB180B"/>
    <w:rsid w:val="00CB1DF9"/>
    <w:rsid w:val="00CB1F9E"/>
    <w:rsid w:val="00CB25DE"/>
    <w:rsid w:val="00CB2CD5"/>
    <w:rsid w:val="00CB2EB7"/>
    <w:rsid w:val="00CB342E"/>
    <w:rsid w:val="00CB3544"/>
    <w:rsid w:val="00CB35B9"/>
    <w:rsid w:val="00CB398F"/>
    <w:rsid w:val="00CB3BBA"/>
    <w:rsid w:val="00CB3D94"/>
    <w:rsid w:val="00CB3F5E"/>
    <w:rsid w:val="00CB41B7"/>
    <w:rsid w:val="00CB42EE"/>
    <w:rsid w:val="00CB4325"/>
    <w:rsid w:val="00CB442D"/>
    <w:rsid w:val="00CB44D8"/>
    <w:rsid w:val="00CB4837"/>
    <w:rsid w:val="00CB57F1"/>
    <w:rsid w:val="00CB5A37"/>
    <w:rsid w:val="00CB5EA3"/>
    <w:rsid w:val="00CB5EE2"/>
    <w:rsid w:val="00CB5FB8"/>
    <w:rsid w:val="00CB7B82"/>
    <w:rsid w:val="00CC09E3"/>
    <w:rsid w:val="00CC0A17"/>
    <w:rsid w:val="00CC0BA1"/>
    <w:rsid w:val="00CC110C"/>
    <w:rsid w:val="00CC15CF"/>
    <w:rsid w:val="00CC1B06"/>
    <w:rsid w:val="00CC2137"/>
    <w:rsid w:val="00CC2290"/>
    <w:rsid w:val="00CC24EC"/>
    <w:rsid w:val="00CC25DF"/>
    <w:rsid w:val="00CC265A"/>
    <w:rsid w:val="00CC27C7"/>
    <w:rsid w:val="00CC2A88"/>
    <w:rsid w:val="00CC3083"/>
    <w:rsid w:val="00CC34C9"/>
    <w:rsid w:val="00CC3701"/>
    <w:rsid w:val="00CC3772"/>
    <w:rsid w:val="00CC397F"/>
    <w:rsid w:val="00CC39F1"/>
    <w:rsid w:val="00CC4006"/>
    <w:rsid w:val="00CC47BC"/>
    <w:rsid w:val="00CC48BA"/>
    <w:rsid w:val="00CC48CC"/>
    <w:rsid w:val="00CC4C16"/>
    <w:rsid w:val="00CC4DD5"/>
    <w:rsid w:val="00CC52BE"/>
    <w:rsid w:val="00CC55DD"/>
    <w:rsid w:val="00CC56C9"/>
    <w:rsid w:val="00CC5908"/>
    <w:rsid w:val="00CC6E4D"/>
    <w:rsid w:val="00CC6F91"/>
    <w:rsid w:val="00CC7195"/>
    <w:rsid w:val="00CC7396"/>
    <w:rsid w:val="00CC75A7"/>
    <w:rsid w:val="00CC7928"/>
    <w:rsid w:val="00CC7F25"/>
    <w:rsid w:val="00CD03C7"/>
    <w:rsid w:val="00CD06BC"/>
    <w:rsid w:val="00CD0F88"/>
    <w:rsid w:val="00CD1838"/>
    <w:rsid w:val="00CD29B2"/>
    <w:rsid w:val="00CD3BCB"/>
    <w:rsid w:val="00CD3DBC"/>
    <w:rsid w:val="00CD3DCF"/>
    <w:rsid w:val="00CD4298"/>
    <w:rsid w:val="00CD5E17"/>
    <w:rsid w:val="00CD623D"/>
    <w:rsid w:val="00CD647B"/>
    <w:rsid w:val="00CD7604"/>
    <w:rsid w:val="00CD7D59"/>
    <w:rsid w:val="00CE04C7"/>
    <w:rsid w:val="00CE0F42"/>
    <w:rsid w:val="00CE130F"/>
    <w:rsid w:val="00CE18AA"/>
    <w:rsid w:val="00CE1B98"/>
    <w:rsid w:val="00CE1BF9"/>
    <w:rsid w:val="00CE2577"/>
    <w:rsid w:val="00CE282A"/>
    <w:rsid w:val="00CE2950"/>
    <w:rsid w:val="00CE29C6"/>
    <w:rsid w:val="00CE3416"/>
    <w:rsid w:val="00CE36C7"/>
    <w:rsid w:val="00CE3850"/>
    <w:rsid w:val="00CE445F"/>
    <w:rsid w:val="00CE463C"/>
    <w:rsid w:val="00CE46D6"/>
    <w:rsid w:val="00CE47A9"/>
    <w:rsid w:val="00CE57A5"/>
    <w:rsid w:val="00CE5F46"/>
    <w:rsid w:val="00CE604D"/>
    <w:rsid w:val="00CE6722"/>
    <w:rsid w:val="00CE68FF"/>
    <w:rsid w:val="00CE6CE6"/>
    <w:rsid w:val="00CE6DE8"/>
    <w:rsid w:val="00CE6FA1"/>
    <w:rsid w:val="00CE71AA"/>
    <w:rsid w:val="00CE722C"/>
    <w:rsid w:val="00CE7A0E"/>
    <w:rsid w:val="00CE7B48"/>
    <w:rsid w:val="00CE7DAB"/>
    <w:rsid w:val="00CF01DB"/>
    <w:rsid w:val="00CF0501"/>
    <w:rsid w:val="00CF092A"/>
    <w:rsid w:val="00CF1209"/>
    <w:rsid w:val="00CF134D"/>
    <w:rsid w:val="00CF18DF"/>
    <w:rsid w:val="00CF1B40"/>
    <w:rsid w:val="00CF220E"/>
    <w:rsid w:val="00CF23B7"/>
    <w:rsid w:val="00CF28E3"/>
    <w:rsid w:val="00CF29F2"/>
    <w:rsid w:val="00CF2B9D"/>
    <w:rsid w:val="00CF322A"/>
    <w:rsid w:val="00CF32FB"/>
    <w:rsid w:val="00CF3357"/>
    <w:rsid w:val="00CF3918"/>
    <w:rsid w:val="00CF3BD8"/>
    <w:rsid w:val="00CF3FF5"/>
    <w:rsid w:val="00CF4069"/>
    <w:rsid w:val="00CF4D4E"/>
    <w:rsid w:val="00CF4F40"/>
    <w:rsid w:val="00CF549C"/>
    <w:rsid w:val="00CF5502"/>
    <w:rsid w:val="00CF59EB"/>
    <w:rsid w:val="00CF5BB1"/>
    <w:rsid w:val="00CF63FD"/>
    <w:rsid w:val="00CF69EA"/>
    <w:rsid w:val="00CF6AC4"/>
    <w:rsid w:val="00CF77A2"/>
    <w:rsid w:val="00CF78E7"/>
    <w:rsid w:val="00CF7B48"/>
    <w:rsid w:val="00D00594"/>
    <w:rsid w:val="00D005B1"/>
    <w:rsid w:val="00D0069F"/>
    <w:rsid w:val="00D00EC7"/>
    <w:rsid w:val="00D01F0D"/>
    <w:rsid w:val="00D02885"/>
    <w:rsid w:val="00D0288B"/>
    <w:rsid w:val="00D03164"/>
    <w:rsid w:val="00D03825"/>
    <w:rsid w:val="00D038E7"/>
    <w:rsid w:val="00D03F5F"/>
    <w:rsid w:val="00D047FE"/>
    <w:rsid w:val="00D04A39"/>
    <w:rsid w:val="00D04D0D"/>
    <w:rsid w:val="00D052E6"/>
    <w:rsid w:val="00D054C8"/>
    <w:rsid w:val="00D05516"/>
    <w:rsid w:val="00D0558D"/>
    <w:rsid w:val="00D05629"/>
    <w:rsid w:val="00D05ADB"/>
    <w:rsid w:val="00D05C90"/>
    <w:rsid w:val="00D05F0D"/>
    <w:rsid w:val="00D067AE"/>
    <w:rsid w:val="00D070EE"/>
    <w:rsid w:val="00D07152"/>
    <w:rsid w:val="00D0777C"/>
    <w:rsid w:val="00D109C3"/>
    <w:rsid w:val="00D10E56"/>
    <w:rsid w:val="00D10EEE"/>
    <w:rsid w:val="00D1125A"/>
    <w:rsid w:val="00D11CE6"/>
    <w:rsid w:val="00D11CFC"/>
    <w:rsid w:val="00D11E6D"/>
    <w:rsid w:val="00D12901"/>
    <w:rsid w:val="00D12CD4"/>
    <w:rsid w:val="00D12CF6"/>
    <w:rsid w:val="00D12F6E"/>
    <w:rsid w:val="00D13449"/>
    <w:rsid w:val="00D1378C"/>
    <w:rsid w:val="00D13A34"/>
    <w:rsid w:val="00D13FC9"/>
    <w:rsid w:val="00D148E9"/>
    <w:rsid w:val="00D14C0B"/>
    <w:rsid w:val="00D1534F"/>
    <w:rsid w:val="00D158D7"/>
    <w:rsid w:val="00D15A37"/>
    <w:rsid w:val="00D15AE4"/>
    <w:rsid w:val="00D16D83"/>
    <w:rsid w:val="00D16D93"/>
    <w:rsid w:val="00D16E01"/>
    <w:rsid w:val="00D175A2"/>
    <w:rsid w:val="00D176CC"/>
    <w:rsid w:val="00D2023B"/>
    <w:rsid w:val="00D20297"/>
    <w:rsid w:val="00D20643"/>
    <w:rsid w:val="00D20D8F"/>
    <w:rsid w:val="00D213C9"/>
    <w:rsid w:val="00D21E4F"/>
    <w:rsid w:val="00D22165"/>
    <w:rsid w:val="00D2268E"/>
    <w:rsid w:val="00D22812"/>
    <w:rsid w:val="00D22D80"/>
    <w:rsid w:val="00D22F96"/>
    <w:rsid w:val="00D234BE"/>
    <w:rsid w:val="00D23551"/>
    <w:rsid w:val="00D23B91"/>
    <w:rsid w:val="00D2402F"/>
    <w:rsid w:val="00D2426D"/>
    <w:rsid w:val="00D24AA2"/>
    <w:rsid w:val="00D25042"/>
    <w:rsid w:val="00D250B0"/>
    <w:rsid w:val="00D25293"/>
    <w:rsid w:val="00D25741"/>
    <w:rsid w:val="00D25899"/>
    <w:rsid w:val="00D26058"/>
    <w:rsid w:val="00D26138"/>
    <w:rsid w:val="00D26D16"/>
    <w:rsid w:val="00D26D2A"/>
    <w:rsid w:val="00D26F0C"/>
    <w:rsid w:val="00D274DB"/>
    <w:rsid w:val="00D275E7"/>
    <w:rsid w:val="00D276C7"/>
    <w:rsid w:val="00D27870"/>
    <w:rsid w:val="00D300DC"/>
    <w:rsid w:val="00D3011F"/>
    <w:rsid w:val="00D307B7"/>
    <w:rsid w:val="00D30A63"/>
    <w:rsid w:val="00D30F80"/>
    <w:rsid w:val="00D31E21"/>
    <w:rsid w:val="00D32349"/>
    <w:rsid w:val="00D3244A"/>
    <w:rsid w:val="00D3281C"/>
    <w:rsid w:val="00D32CE2"/>
    <w:rsid w:val="00D32DD3"/>
    <w:rsid w:val="00D331F2"/>
    <w:rsid w:val="00D338F9"/>
    <w:rsid w:val="00D33CD2"/>
    <w:rsid w:val="00D34106"/>
    <w:rsid w:val="00D3453A"/>
    <w:rsid w:val="00D34787"/>
    <w:rsid w:val="00D34ADF"/>
    <w:rsid w:val="00D3587F"/>
    <w:rsid w:val="00D360EF"/>
    <w:rsid w:val="00D3638B"/>
    <w:rsid w:val="00D36BF3"/>
    <w:rsid w:val="00D36F44"/>
    <w:rsid w:val="00D37141"/>
    <w:rsid w:val="00D37DDF"/>
    <w:rsid w:val="00D37EC5"/>
    <w:rsid w:val="00D40363"/>
    <w:rsid w:val="00D4134A"/>
    <w:rsid w:val="00D41D3B"/>
    <w:rsid w:val="00D41D3C"/>
    <w:rsid w:val="00D42A02"/>
    <w:rsid w:val="00D42E5F"/>
    <w:rsid w:val="00D437F1"/>
    <w:rsid w:val="00D43B3F"/>
    <w:rsid w:val="00D43D12"/>
    <w:rsid w:val="00D44B59"/>
    <w:rsid w:val="00D44E3A"/>
    <w:rsid w:val="00D4568C"/>
    <w:rsid w:val="00D45734"/>
    <w:rsid w:val="00D45A8A"/>
    <w:rsid w:val="00D45BF6"/>
    <w:rsid w:val="00D45DFC"/>
    <w:rsid w:val="00D461A7"/>
    <w:rsid w:val="00D46639"/>
    <w:rsid w:val="00D47369"/>
    <w:rsid w:val="00D477A9"/>
    <w:rsid w:val="00D50F68"/>
    <w:rsid w:val="00D51128"/>
    <w:rsid w:val="00D512EC"/>
    <w:rsid w:val="00D51479"/>
    <w:rsid w:val="00D5166D"/>
    <w:rsid w:val="00D51AD4"/>
    <w:rsid w:val="00D53321"/>
    <w:rsid w:val="00D53758"/>
    <w:rsid w:val="00D538B2"/>
    <w:rsid w:val="00D54163"/>
    <w:rsid w:val="00D542AF"/>
    <w:rsid w:val="00D54B0B"/>
    <w:rsid w:val="00D55161"/>
    <w:rsid w:val="00D5554C"/>
    <w:rsid w:val="00D5579A"/>
    <w:rsid w:val="00D55C23"/>
    <w:rsid w:val="00D564B6"/>
    <w:rsid w:val="00D56A22"/>
    <w:rsid w:val="00D56A5D"/>
    <w:rsid w:val="00D56E53"/>
    <w:rsid w:val="00D572D6"/>
    <w:rsid w:val="00D57883"/>
    <w:rsid w:val="00D578F9"/>
    <w:rsid w:val="00D57C2C"/>
    <w:rsid w:val="00D60569"/>
    <w:rsid w:val="00D605A4"/>
    <w:rsid w:val="00D607B0"/>
    <w:rsid w:val="00D608D7"/>
    <w:rsid w:val="00D60929"/>
    <w:rsid w:val="00D61138"/>
    <w:rsid w:val="00D6129E"/>
    <w:rsid w:val="00D616B0"/>
    <w:rsid w:val="00D6312F"/>
    <w:rsid w:val="00D6339D"/>
    <w:rsid w:val="00D635E8"/>
    <w:rsid w:val="00D6378B"/>
    <w:rsid w:val="00D6395B"/>
    <w:rsid w:val="00D639EB"/>
    <w:rsid w:val="00D63CB0"/>
    <w:rsid w:val="00D63F83"/>
    <w:rsid w:val="00D640EC"/>
    <w:rsid w:val="00D647DD"/>
    <w:rsid w:val="00D648B6"/>
    <w:rsid w:val="00D64A5D"/>
    <w:rsid w:val="00D64CA6"/>
    <w:rsid w:val="00D65011"/>
    <w:rsid w:val="00D65264"/>
    <w:rsid w:val="00D6579A"/>
    <w:rsid w:val="00D65B66"/>
    <w:rsid w:val="00D67FA0"/>
    <w:rsid w:val="00D70043"/>
    <w:rsid w:val="00D70989"/>
    <w:rsid w:val="00D70C1D"/>
    <w:rsid w:val="00D70D90"/>
    <w:rsid w:val="00D70DB1"/>
    <w:rsid w:val="00D7110F"/>
    <w:rsid w:val="00D711A5"/>
    <w:rsid w:val="00D714BE"/>
    <w:rsid w:val="00D7158E"/>
    <w:rsid w:val="00D71635"/>
    <w:rsid w:val="00D719EA"/>
    <w:rsid w:val="00D71CBC"/>
    <w:rsid w:val="00D7267F"/>
    <w:rsid w:val="00D72929"/>
    <w:rsid w:val="00D730BB"/>
    <w:rsid w:val="00D73459"/>
    <w:rsid w:val="00D737A7"/>
    <w:rsid w:val="00D7387D"/>
    <w:rsid w:val="00D73B68"/>
    <w:rsid w:val="00D74004"/>
    <w:rsid w:val="00D742F9"/>
    <w:rsid w:val="00D74890"/>
    <w:rsid w:val="00D74D76"/>
    <w:rsid w:val="00D74F22"/>
    <w:rsid w:val="00D75425"/>
    <w:rsid w:val="00D758DD"/>
    <w:rsid w:val="00D75C05"/>
    <w:rsid w:val="00D761DE"/>
    <w:rsid w:val="00D764B4"/>
    <w:rsid w:val="00D7677B"/>
    <w:rsid w:val="00D7682E"/>
    <w:rsid w:val="00D76CAD"/>
    <w:rsid w:val="00D76D91"/>
    <w:rsid w:val="00D77425"/>
    <w:rsid w:val="00D801E6"/>
    <w:rsid w:val="00D807BB"/>
    <w:rsid w:val="00D808D5"/>
    <w:rsid w:val="00D80912"/>
    <w:rsid w:val="00D8093D"/>
    <w:rsid w:val="00D80E48"/>
    <w:rsid w:val="00D8134F"/>
    <w:rsid w:val="00D81519"/>
    <w:rsid w:val="00D81A6D"/>
    <w:rsid w:val="00D81C5F"/>
    <w:rsid w:val="00D81F65"/>
    <w:rsid w:val="00D82325"/>
    <w:rsid w:val="00D82649"/>
    <w:rsid w:val="00D82663"/>
    <w:rsid w:val="00D830ED"/>
    <w:rsid w:val="00D836F4"/>
    <w:rsid w:val="00D838B5"/>
    <w:rsid w:val="00D83B5C"/>
    <w:rsid w:val="00D83BEB"/>
    <w:rsid w:val="00D83C4E"/>
    <w:rsid w:val="00D841F3"/>
    <w:rsid w:val="00D844F1"/>
    <w:rsid w:val="00D84CB1"/>
    <w:rsid w:val="00D85C1F"/>
    <w:rsid w:val="00D85D73"/>
    <w:rsid w:val="00D863B4"/>
    <w:rsid w:val="00D878DF"/>
    <w:rsid w:val="00D87C8F"/>
    <w:rsid w:val="00D90C4B"/>
    <w:rsid w:val="00D90EA8"/>
    <w:rsid w:val="00D9126E"/>
    <w:rsid w:val="00D91541"/>
    <w:rsid w:val="00D91FA5"/>
    <w:rsid w:val="00D91FB4"/>
    <w:rsid w:val="00D92151"/>
    <w:rsid w:val="00D9239A"/>
    <w:rsid w:val="00D923AA"/>
    <w:rsid w:val="00D9297A"/>
    <w:rsid w:val="00D929B6"/>
    <w:rsid w:val="00D92DA2"/>
    <w:rsid w:val="00D93315"/>
    <w:rsid w:val="00D93760"/>
    <w:rsid w:val="00D93A28"/>
    <w:rsid w:val="00D93AE0"/>
    <w:rsid w:val="00D93BE5"/>
    <w:rsid w:val="00D93E43"/>
    <w:rsid w:val="00D9484B"/>
    <w:rsid w:val="00D94C68"/>
    <w:rsid w:val="00D95257"/>
    <w:rsid w:val="00D952DA"/>
    <w:rsid w:val="00D955A4"/>
    <w:rsid w:val="00D956AF"/>
    <w:rsid w:val="00D95D46"/>
    <w:rsid w:val="00D95F5E"/>
    <w:rsid w:val="00D9670B"/>
    <w:rsid w:val="00D9672E"/>
    <w:rsid w:val="00D96C88"/>
    <w:rsid w:val="00D96CA1"/>
    <w:rsid w:val="00D96DC0"/>
    <w:rsid w:val="00D97A64"/>
    <w:rsid w:val="00D97C8C"/>
    <w:rsid w:val="00DA0372"/>
    <w:rsid w:val="00DA0D1A"/>
    <w:rsid w:val="00DA115A"/>
    <w:rsid w:val="00DA13F5"/>
    <w:rsid w:val="00DA13F9"/>
    <w:rsid w:val="00DA188B"/>
    <w:rsid w:val="00DA1913"/>
    <w:rsid w:val="00DA1D60"/>
    <w:rsid w:val="00DA2180"/>
    <w:rsid w:val="00DA2546"/>
    <w:rsid w:val="00DA2ABB"/>
    <w:rsid w:val="00DA2BD3"/>
    <w:rsid w:val="00DA3143"/>
    <w:rsid w:val="00DA3AEC"/>
    <w:rsid w:val="00DA3C36"/>
    <w:rsid w:val="00DA3E93"/>
    <w:rsid w:val="00DA449F"/>
    <w:rsid w:val="00DA4959"/>
    <w:rsid w:val="00DA4A97"/>
    <w:rsid w:val="00DA4DB4"/>
    <w:rsid w:val="00DA5B79"/>
    <w:rsid w:val="00DA5CAF"/>
    <w:rsid w:val="00DA5D2E"/>
    <w:rsid w:val="00DA628C"/>
    <w:rsid w:val="00DA6534"/>
    <w:rsid w:val="00DA659A"/>
    <w:rsid w:val="00DA6B94"/>
    <w:rsid w:val="00DA6E35"/>
    <w:rsid w:val="00DA7620"/>
    <w:rsid w:val="00DA78F1"/>
    <w:rsid w:val="00DA7FF9"/>
    <w:rsid w:val="00DB010E"/>
    <w:rsid w:val="00DB07C8"/>
    <w:rsid w:val="00DB0D1C"/>
    <w:rsid w:val="00DB1099"/>
    <w:rsid w:val="00DB17A8"/>
    <w:rsid w:val="00DB1F28"/>
    <w:rsid w:val="00DB23FF"/>
    <w:rsid w:val="00DB2AB8"/>
    <w:rsid w:val="00DB3995"/>
    <w:rsid w:val="00DB4632"/>
    <w:rsid w:val="00DB4C4E"/>
    <w:rsid w:val="00DB4D11"/>
    <w:rsid w:val="00DB5581"/>
    <w:rsid w:val="00DB579A"/>
    <w:rsid w:val="00DB5B4C"/>
    <w:rsid w:val="00DB7451"/>
    <w:rsid w:val="00DB7751"/>
    <w:rsid w:val="00DB7B9E"/>
    <w:rsid w:val="00DC01AA"/>
    <w:rsid w:val="00DC05E2"/>
    <w:rsid w:val="00DC0D84"/>
    <w:rsid w:val="00DC153A"/>
    <w:rsid w:val="00DC1583"/>
    <w:rsid w:val="00DC1C55"/>
    <w:rsid w:val="00DC205C"/>
    <w:rsid w:val="00DC22AC"/>
    <w:rsid w:val="00DC26BA"/>
    <w:rsid w:val="00DC3027"/>
    <w:rsid w:val="00DC3828"/>
    <w:rsid w:val="00DC3B61"/>
    <w:rsid w:val="00DC5375"/>
    <w:rsid w:val="00DC5435"/>
    <w:rsid w:val="00DC5908"/>
    <w:rsid w:val="00DC5A55"/>
    <w:rsid w:val="00DC5F9F"/>
    <w:rsid w:val="00DC61EC"/>
    <w:rsid w:val="00DC6860"/>
    <w:rsid w:val="00DC69A8"/>
    <w:rsid w:val="00DC71C2"/>
    <w:rsid w:val="00DC7C83"/>
    <w:rsid w:val="00DC7D15"/>
    <w:rsid w:val="00DC7D1A"/>
    <w:rsid w:val="00DC7F9C"/>
    <w:rsid w:val="00DD03CB"/>
    <w:rsid w:val="00DD115F"/>
    <w:rsid w:val="00DD1517"/>
    <w:rsid w:val="00DD19A1"/>
    <w:rsid w:val="00DD200E"/>
    <w:rsid w:val="00DD2269"/>
    <w:rsid w:val="00DD226D"/>
    <w:rsid w:val="00DD2DCD"/>
    <w:rsid w:val="00DD2F97"/>
    <w:rsid w:val="00DD3C41"/>
    <w:rsid w:val="00DD4C75"/>
    <w:rsid w:val="00DD543D"/>
    <w:rsid w:val="00DD569F"/>
    <w:rsid w:val="00DD615B"/>
    <w:rsid w:val="00DD6B5E"/>
    <w:rsid w:val="00DD6C6B"/>
    <w:rsid w:val="00DD700F"/>
    <w:rsid w:val="00DD71FA"/>
    <w:rsid w:val="00DD7E98"/>
    <w:rsid w:val="00DD7F85"/>
    <w:rsid w:val="00DE031A"/>
    <w:rsid w:val="00DE0368"/>
    <w:rsid w:val="00DE0831"/>
    <w:rsid w:val="00DE0A9A"/>
    <w:rsid w:val="00DE0C43"/>
    <w:rsid w:val="00DE0E5F"/>
    <w:rsid w:val="00DE0E63"/>
    <w:rsid w:val="00DE1336"/>
    <w:rsid w:val="00DE174E"/>
    <w:rsid w:val="00DE1C3C"/>
    <w:rsid w:val="00DE29E9"/>
    <w:rsid w:val="00DE2C90"/>
    <w:rsid w:val="00DE2FDF"/>
    <w:rsid w:val="00DE3216"/>
    <w:rsid w:val="00DE39AB"/>
    <w:rsid w:val="00DE39B3"/>
    <w:rsid w:val="00DE45FE"/>
    <w:rsid w:val="00DE474E"/>
    <w:rsid w:val="00DE573D"/>
    <w:rsid w:val="00DE588A"/>
    <w:rsid w:val="00DE58A0"/>
    <w:rsid w:val="00DE5A2C"/>
    <w:rsid w:val="00DE7EB7"/>
    <w:rsid w:val="00DF013D"/>
    <w:rsid w:val="00DF04E6"/>
    <w:rsid w:val="00DF10A5"/>
    <w:rsid w:val="00DF111A"/>
    <w:rsid w:val="00DF1854"/>
    <w:rsid w:val="00DF1A49"/>
    <w:rsid w:val="00DF1DFA"/>
    <w:rsid w:val="00DF1E40"/>
    <w:rsid w:val="00DF2165"/>
    <w:rsid w:val="00DF2831"/>
    <w:rsid w:val="00DF2917"/>
    <w:rsid w:val="00DF294F"/>
    <w:rsid w:val="00DF29CF"/>
    <w:rsid w:val="00DF2F23"/>
    <w:rsid w:val="00DF30BB"/>
    <w:rsid w:val="00DF3122"/>
    <w:rsid w:val="00DF3267"/>
    <w:rsid w:val="00DF32C9"/>
    <w:rsid w:val="00DF33B7"/>
    <w:rsid w:val="00DF3BAB"/>
    <w:rsid w:val="00DF3D33"/>
    <w:rsid w:val="00DF4B4D"/>
    <w:rsid w:val="00DF4B87"/>
    <w:rsid w:val="00DF516B"/>
    <w:rsid w:val="00DF58F5"/>
    <w:rsid w:val="00DF59ED"/>
    <w:rsid w:val="00DF5E4E"/>
    <w:rsid w:val="00DF5F86"/>
    <w:rsid w:val="00DF640E"/>
    <w:rsid w:val="00DF6665"/>
    <w:rsid w:val="00DF6818"/>
    <w:rsid w:val="00DF7391"/>
    <w:rsid w:val="00DF7400"/>
    <w:rsid w:val="00DF7F45"/>
    <w:rsid w:val="00E00139"/>
    <w:rsid w:val="00E002B4"/>
    <w:rsid w:val="00E00517"/>
    <w:rsid w:val="00E006BA"/>
    <w:rsid w:val="00E00F63"/>
    <w:rsid w:val="00E011EF"/>
    <w:rsid w:val="00E012D5"/>
    <w:rsid w:val="00E01449"/>
    <w:rsid w:val="00E02923"/>
    <w:rsid w:val="00E02AB9"/>
    <w:rsid w:val="00E031D7"/>
    <w:rsid w:val="00E034E4"/>
    <w:rsid w:val="00E04E7F"/>
    <w:rsid w:val="00E05819"/>
    <w:rsid w:val="00E05DC9"/>
    <w:rsid w:val="00E06447"/>
    <w:rsid w:val="00E06DCF"/>
    <w:rsid w:val="00E076F8"/>
    <w:rsid w:val="00E10181"/>
    <w:rsid w:val="00E10315"/>
    <w:rsid w:val="00E10345"/>
    <w:rsid w:val="00E1077C"/>
    <w:rsid w:val="00E10DD1"/>
    <w:rsid w:val="00E10E7C"/>
    <w:rsid w:val="00E10FD6"/>
    <w:rsid w:val="00E1101E"/>
    <w:rsid w:val="00E115FA"/>
    <w:rsid w:val="00E1192F"/>
    <w:rsid w:val="00E119EE"/>
    <w:rsid w:val="00E12EFA"/>
    <w:rsid w:val="00E138AA"/>
    <w:rsid w:val="00E1392F"/>
    <w:rsid w:val="00E13E45"/>
    <w:rsid w:val="00E14B52"/>
    <w:rsid w:val="00E14C28"/>
    <w:rsid w:val="00E154F3"/>
    <w:rsid w:val="00E15921"/>
    <w:rsid w:val="00E15A87"/>
    <w:rsid w:val="00E161FA"/>
    <w:rsid w:val="00E163DE"/>
    <w:rsid w:val="00E16E85"/>
    <w:rsid w:val="00E16F33"/>
    <w:rsid w:val="00E171DC"/>
    <w:rsid w:val="00E20378"/>
    <w:rsid w:val="00E20837"/>
    <w:rsid w:val="00E20F75"/>
    <w:rsid w:val="00E20FE4"/>
    <w:rsid w:val="00E21052"/>
    <w:rsid w:val="00E22C15"/>
    <w:rsid w:val="00E23643"/>
    <w:rsid w:val="00E23879"/>
    <w:rsid w:val="00E23A14"/>
    <w:rsid w:val="00E23E1B"/>
    <w:rsid w:val="00E23F6F"/>
    <w:rsid w:val="00E23FA0"/>
    <w:rsid w:val="00E2452D"/>
    <w:rsid w:val="00E2453C"/>
    <w:rsid w:val="00E249C0"/>
    <w:rsid w:val="00E24DA9"/>
    <w:rsid w:val="00E25500"/>
    <w:rsid w:val="00E2579D"/>
    <w:rsid w:val="00E2582E"/>
    <w:rsid w:val="00E259E3"/>
    <w:rsid w:val="00E25EF2"/>
    <w:rsid w:val="00E262BB"/>
    <w:rsid w:val="00E2641C"/>
    <w:rsid w:val="00E26612"/>
    <w:rsid w:val="00E26CB7"/>
    <w:rsid w:val="00E27206"/>
    <w:rsid w:val="00E27EE1"/>
    <w:rsid w:val="00E3015B"/>
    <w:rsid w:val="00E3062C"/>
    <w:rsid w:val="00E306D4"/>
    <w:rsid w:val="00E30855"/>
    <w:rsid w:val="00E30A90"/>
    <w:rsid w:val="00E3104E"/>
    <w:rsid w:val="00E3119C"/>
    <w:rsid w:val="00E31B84"/>
    <w:rsid w:val="00E31CEF"/>
    <w:rsid w:val="00E32EC6"/>
    <w:rsid w:val="00E32FAF"/>
    <w:rsid w:val="00E33302"/>
    <w:rsid w:val="00E3334D"/>
    <w:rsid w:val="00E335BD"/>
    <w:rsid w:val="00E33BD3"/>
    <w:rsid w:val="00E34361"/>
    <w:rsid w:val="00E345E8"/>
    <w:rsid w:val="00E3479B"/>
    <w:rsid w:val="00E34A92"/>
    <w:rsid w:val="00E35583"/>
    <w:rsid w:val="00E3566A"/>
    <w:rsid w:val="00E35706"/>
    <w:rsid w:val="00E357AC"/>
    <w:rsid w:val="00E3628B"/>
    <w:rsid w:val="00E36E0F"/>
    <w:rsid w:val="00E370C8"/>
    <w:rsid w:val="00E3780C"/>
    <w:rsid w:val="00E37A62"/>
    <w:rsid w:val="00E37A67"/>
    <w:rsid w:val="00E40315"/>
    <w:rsid w:val="00E4057B"/>
    <w:rsid w:val="00E41535"/>
    <w:rsid w:val="00E41EEC"/>
    <w:rsid w:val="00E42564"/>
    <w:rsid w:val="00E42711"/>
    <w:rsid w:val="00E42E2E"/>
    <w:rsid w:val="00E42E34"/>
    <w:rsid w:val="00E42EDE"/>
    <w:rsid w:val="00E438C0"/>
    <w:rsid w:val="00E43F7E"/>
    <w:rsid w:val="00E4435E"/>
    <w:rsid w:val="00E4443C"/>
    <w:rsid w:val="00E44501"/>
    <w:rsid w:val="00E44CB4"/>
    <w:rsid w:val="00E454A1"/>
    <w:rsid w:val="00E45A19"/>
    <w:rsid w:val="00E45CF7"/>
    <w:rsid w:val="00E45F9F"/>
    <w:rsid w:val="00E463BB"/>
    <w:rsid w:val="00E464F8"/>
    <w:rsid w:val="00E465FA"/>
    <w:rsid w:val="00E469C6"/>
    <w:rsid w:val="00E46DE6"/>
    <w:rsid w:val="00E472E9"/>
    <w:rsid w:val="00E47D72"/>
    <w:rsid w:val="00E501CB"/>
    <w:rsid w:val="00E502EE"/>
    <w:rsid w:val="00E511DB"/>
    <w:rsid w:val="00E51776"/>
    <w:rsid w:val="00E51D29"/>
    <w:rsid w:val="00E5200C"/>
    <w:rsid w:val="00E52477"/>
    <w:rsid w:val="00E529F1"/>
    <w:rsid w:val="00E53844"/>
    <w:rsid w:val="00E53898"/>
    <w:rsid w:val="00E53B64"/>
    <w:rsid w:val="00E547D6"/>
    <w:rsid w:val="00E54818"/>
    <w:rsid w:val="00E550DF"/>
    <w:rsid w:val="00E553B0"/>
    <w:rsid w:val="00E571C5"/>
    <w:rsid w:val="00E57411"/>
    <w:rsid w:val="00E57895"/>
    <w:rsid w:val="00E57FDC"/>
    <w:rsid w:val="00E60078"/>
    <w:rsid w:val="00E60BB2"/>
    <w:rsid w:val="00E6136A"/>
    <w:rsid w:val="00E6169A"/>
    <w:rsid w:val="00E61A90"/>
    <w:rsid w:val="00E61D82"/>
    <w:rsid w:val="00E61F4B"/>
    <w:rsid w:val="00E61FCE"/>
    <w:rsid w:val="00E62299"/>
    <w:rsid w:val="00E6288E"/>
    <w:rsid w:val="00E629B5"/>
    <w:rsid w:val="00E62A96"/>
    <w:rsid w:val="00E62B61"/>
    <w:rsid w:val="00E630B1"/>
    <w:rsid w:val="00E63236"/>
    <w:rsid w:val="00E64CEA"/>
    <w:rsid w:val="00E65000"/>
    <w:rsid w:val="00E6526C"/>
    <w:rsid w:val="00E65705"/>
    <w:rsid w:val="00E65786"/>
    <w:rsid w:val="00E660CB"/>
    <w:rsid w:val="00E6649B"/>
    <w:rsid w:val="00E664B5"/>
    <w:rsid w:val="00E667CB"/>
    <w:rsid w:val="00E67452"/>
    <w:rsid w:val="00E67ACE"/>
    <w:rsid w:val="00E706EE"/>
    <w:rsid w:val="00E70CC4"/>
    <w:rsid w:val="00E7153C"/>
    <w:rsid w:val="00E71548"/>
    <w:rsid w:val="00E7159E"/>
    <w:rsid w:val="00E715A7"/>
    <w:rsid w:val="00E72CCA"/>
    <w:rsid w:val="00E73181"/>
    <w:rsid w:val="00E73D8D"/>
    <w:rsid w:val="00E7402D"/>
    <w:rsid w:val="00E74033"/>
    <w:rsid w:val="00E740B9"/>
    <w:rsid w:val="00E747DD"/>
    <w:rsid w:val="00E74A40"/>
    <w:rsid w:val="00E74B65"/>
    <w:rsid w:val="00E753D7"/>
    <w:rsid w:val="00E755DC"/>
    <w:rsid w:val="00E75652"/>
    <w:rsid w:val="00E75AD3"/>
    <w:rsid w:val="00E767B0"/>
    <w:rsid w:val="00E7694B"/>
    <w:rsid w:val="00E76B24"/>
    <w:rsid w:val="00E76C3D"/>
    <w:rsid w:val="00E76ED1"/>
    <w:rsid w:val="00E76F1C"/>
    <w:rsid w:val="00E77B6B"/>
    <w:rsid w:val="00E77BBF"/>
    <w:rsid w:val="00E80331"/>
    <w:rsid w:val="00E8054E"/>
    <w:rsid w:val="00E80DCE"/>
    <w:rsid w:val="00E812F0"/>
    <w:rsid w:val="00E813AC"/>
    <w:rsid w:val="00E81587"/>
    <w:rsid w:val="00E81634"/>
    <w:rsid w:val="00E8194B"/>
    <w:rsid w:val="00E8198A"/>
    <w:rsid w:val="00E81995"/>
    <w:rsid w:val="00E826D2"/>
    <w:rsid w:val="00E8295F"/>
    <w:rsid w:val="00E83507"/>
    <w:rsid w:val="00E8417D"/>
    <w:rsid w:val="00E8457B"/>
    <w:rsid w:val="00E8472F"/>
    <w:rsid w:val="00E871C2"/>
    <w:rsid w:val="00E87CE0"/>
    <w:rsid w:val="00E91A48"/>
    <w:rsid w:val="00E91E42"/>
    <w:rsid w:val="00E923EC"/>
    <w:rsid w:val="00E925EB"/>
    <w:rsid w:val="00E92B6F"/>
    <w:rsid w:val="00E92B73"/>
    <w:rsid w:val="00E9330B"/>
    <w:rsid w:val="00E93F1F"/>
    <w:rsid w:val="00E945BF"/>
    <w:rsid w:val="00E949F7"/>
    <w:rsid w:val="00E94A21"/>
    <w:rsid w:val="00E94F33"/>
    <w:rsid w:val="00E951BA"/>
    <w:rsid w:val="00E95257"/>
    <w:rsid w:val="00E9572E"/>
    <w:rsid w:val="00E95ED9"/>
    <w:rsid w:val="00E96C74"/>
    <w:rsid w:val="00E96E46"/>
    <w:rsid w:val="00E97EAE"/>
    <w:rsid w:val="00EA0043"/>
    <w:rsid w:val="00EA0265"/>
    <w:rsid w:val="00EA08F6"/>
    <w:rsid w:val="00EA097C"/>
    <w:rsid w:val="00EA0DB3"/>
    <w:rsid w:val="00EA11C9"/>
    <w:rsid w:val="00EA16BF"/>
    <w:rsid w:val="00EA1DDE"/>
    <w:rsid w:val="00EA230A"/>
    <w:rsid w:val="00EA23C7"/>
    <w:rsid w:val="00EA2459"/>
    <w:rsid w:val="00EA26AA"/>
    <w:rsid w:val="00EA26F1"/>
    <w:rsid w:val="00EA2E5B"/>
    <w:rsid w:val="00EA2F2B"/>
    <w:rsid w:val="00EA3257"/>
    <w:rsid w:val="00EA35DB"/>
    <w:rsid w:val="00EA360E"/>
    <w:rsid w:val="00EA39E4"/>
    <w:rsid w:val="00EA3A2F"/>
    <w:rsid w:val="00EA46CD"/>
    <w:rsid w:val="00EA4AB2"/>
    <w:rsid w:val="00EA5762"/>
    <w:rsid w:val="00EA5E72"/>
    <w:rsid w:val="00EA6036"/>
    <w:rsid w:val="00EA6650"/>
    <w:rsid w:val="00EA6734"/>
    <w:rsid w:val="00EA6F7C"/>
    <w:rsid w:val="00EA756D"/>
    <w:rsid w:val="00EA77A7"/>
    <w:rsid w:val="00EA7D98"/>
    <w:rsid w:val="00EA7E50"/>
    <w:rsid w:val="00EB174B"/>
    <w:rsid w:val="00EB190F"/>
    <w:rsid w:val="00EB1C29"/>
    <w:rsid w:val="00EB1C63"/>
    <w:rsid w:val="00EB1F90"/>
    <w:rsid w:val="00EB23E2"/>
    <w:rsid w:val="00EB282D"/>
    <w:rsid w:val="00EB2862"/>
    <w:rsid w:val="00EB2C24"/>
    <w:rsid w:val="00EB3670"/>
    <w:rsid w:val="00EB3AC3"/>
    <w:rsid w:val="00EB3AD7"/>
    <w:rsid w:val="00EB3BC3"/>
    <w:rsid w:val="00EB3C67"/>
    <w:rsid w:val="00EB4060"/>
    <w:rsid w:val="00EB4B8B"/>
    <w:rsid w:val="00EB4C41"/>
    <w:rsid w:val="00EB4E55"/>
    <w:rsid w:val="00EB5699"/>
    <w:rsid w:val="00EB6C73"/>
    <w:rsid w:val="00EB6EAB"/>
    <w:rsid w:val="00EB7827"/>
    <w:rsid w:val="00EB79FD"/>
    <w:rsid w:val="00EB7A7E"/>
    <w:rsid w:val="00EB7AC7"/>
    <w:rsid w:val="00EB7EE4"/>
    <w:rsid w:val="00EC03B6"/>
    <w:rsid w:val="00EC102D"/>
    <w:rsid w:val="00EC124D"/>
    <w:rsid w:val="00EC155C"/>
    <w:rsid w:val="00EC1A02"/>
    <w:rsid w:val="00EC28C3"/>
    <w:rsid w:val="00EC2960"/>
    <w:rsid w:val="00EC3265"/>
    <w:rsid w:val="00EC3684"/>
    <w:rsid w:val="00EC3841"/>
    <w:rsid w:val="00EC3878"/>
    <w:rsid w:val="00EC3B03"/>
    <w:rsid w:val="00EC3CEA"/>
    <w:rsid w:val="00EC3DFF"/>
    <w:rsid w:val="00EC40C6"/>
    <w:rsid w:val="00EC448E"/>
    <w:rsid w:val="00EC4861"/>
    <w:rsid w:val="00EC4FB3"/>
    <w:rsid w:val="00EC522C"/>
    <w:rsid w:val="00EC526B"/>
    <w:rsid w:val="00EC5805"/>
    <w:rsid w:val="00EC5DE6"/>
    <w:rsid w:val="00EC6B7A"/>
    <w:rsid w:val="00EC7064"/>
    <w:rsid w:val="00EC71AE"/>
    <w:rsid w:val="00EC73BE"/>
    <w:rsid w:val="00ED11F5"/>
    <w:rsid w:val="00ED206A"/>
    <w:rsid w:val="00ED20AA"/>
    <w:rsid w:val="00ED22D5"/>
    <w:rsid w:val="00ED2422"/>
    <w:rsid w:val="00ED25E8"/>
    <w:rsid w:val="00ED277F"/>
    <w:rsid w:val="00ED27D4"/>
    <w:rsid w:val="00ED2A5D"/>
    <w:rsid w:val="00ED2D9F"/>
    <w:rsid w:val="00ED40F7"/>
    <w:rsid w:val="00ED4215"/>
    <w:rsid w:val="00ED4AE8"/>
    <w:rsid w:val="00ED4EE2"/>
    <w:rsid w:val="00ED5333"/>
    <w:rsid w:val="00ED5574"/>
    <w:rsid w:val="00ED5702"/>
    <w:rsid w:val="00ED58CD"/>
    <w:rsid w:val="00ED5A9F"/>
    <w:rsid w:val="00ED5AE8"/>
    <w:rsid w:val="00ED5DA4"/>
    <w:rsid w:val="00ED6894"/>
    <w:rsid w:val="00ED766A"/>
    <w:rsid w:val="00ED7758"/>
    <w:rsid w:val="00ED7DAE"/>
    <w:rsid w:val="00EE02C8"/>
    <w:rsid w:val="00EE0755"/>
    <w:rsid w:val="00EE0D91"/>
    <w:rsid w:val="00EE1BB0"/>
    <w:rsid w:val="00EE1C24"/>
    <w:rsid w:val="00EE1EE3"/>
    <w:rsid w:val="00EE1F94"/>
    <w:rsid w:val="00EE22C2"/>
    <w:rsid w:val="00EE23F3"/>
    <w:rsid w:val="00EE2EEA"/>
    <w:rsid w:val="00EE32BB"/>
    <w:rsid w:val="00EE33DF"/>
    <w:rsid w:val="00EE359D"/>
    <w:rsid w:val="00EE3805"/>
    <w:rsid w:val="00EE3EB4"/>
    <w:rsid w:val="00EE42DA"/>
    <w:rsid w:val="00EE44C2"/>
    <w:rsid w:val="00EE4503"/>
    <w:rsid w:val="00EE4805"/>
    <w:rsid w:val="00EE4C64"/>
    <w:rsid w:val="00EE5025"/>
    <w:rsid w:val="00EE5116"/>
    <w:rsid w:val="00EE57E4"/>
    <w:rsid w:val="00EE6015"/>
    <w:rsid w:val="00EE6C45"/>
    <w:rsid w:val="00EE6F25"/>
    <w:rsid w:val="00EE7010"/>
    <w:rsid w:val="00EE7163"/>
    <w:rsid w:val="00EE75C3"/>
    <w:rsid w:val="00EE7ED4"/>
    <w:rsid w:val="00EE7EE1"/>
    <w:rsid w:val="00EE7F14"/>
    <w:rsid w:val="00EF088C"/>
    <w:rsid w:val="00EF165E"/>
    <w:rsid w:val="00EF181F"/>
    <w:rsid w:val="00EF1F11"/>
    <w:rsid w:val="00EF200A"/>
    <w:rsid w:val="00EF2AC2"/>
    <w:rsid w:val="00EF2D2F"/>
    <w:rsid w:val="00EF32FA"/>
    <w:rsid w:val="00EF38B6"/>
    <w:rsid w:val="00EF3D54"/>
    <w:rsid w:val="00EF3F23"/>
    <w:rsid w:val="00EF440A"/>
    <w:rsid w:val="00EF4CF7"/>
    <w:rsid w:val="00EF4F5C"/>
    <w:rsid w:val="00EF537E"/>
    <w:rsid w:val="00EF54A9"/>
    <w:rsid w:val="00EF58DA"/>
    <w:rsid w:val="00EF5CFD"/>
    <w:rsid w:val="00EF5D49"/>
    <w:rsid w:val="00EF6094"/>
    <w:rsid w:val="00EF6B94"/>
    <w:rsid w:val="00EF7249"/>
    <w:rsid w:val="00EF7A9F"/>
    <w:rsid w:val="00F007E2"/>
    <w:rsid w:val="00F00A0E"/>
    <w:rsid w:val="00F0104E"/>
    <w:rsid w:val="00F02C50"/>
    <w:rsid w:val="00F030A0"/>
    <w:rsid w:val="00F034C5"/>
    <w:rsid w:val="00F03B71"/>
    <w:rsid w:val="00F04836"/>
    <w:rsid w:val="00F04BE1"/>
    <w:rsid w:val="00F05971"/>
    <w:rsid w:val="00F05A6B"/>
    <w:rsid w:val="00F05AA9"/>
    <w:rsid w:val="00F05C90"/>
    <w:rsid w:val="00F05E3F"/>
    <w:rsid w:val="00F05EEF"/>
    <w:rsid w:val="00F06219"/>
    <w:rsid w:val="00F065AF"/>
    <w:rsid w:val="00F06720"/>
    <w:rsid w:val="00F06C1D"/>
    <w:rsid w:val="00F06E7F"/>
    <w:rsid w:val="00F072A9"/>
    <w:rsid w:val="00F076C7"/>
    <w:rsid w:val="00F10007"/>
    <w:rsid w:val="00F1041D"/>
    <w:rsid w:val="00F10B9E"/>
    <w:rsid w:val="00F11405"/>
    <w:rsid w:val="00F120F1"/>
    <w:rsid w:val="00F121D5"/>
    <w:rsid w:val="00F124C6"/>
    <w:rsid w:val="00F12B2C"/>
    <w:rsid w:val="00F135B0"/>
    <w:rsid w:val="00F13DCD"/>
    <w:rsid w:val="00F1436F"/>
    <w:rsid w:val="00F143D4"/>
    <w:rsid w:val="00F147E2"/>
    <w:rsid w:val="00F1480E"/>
    <w:rsid w:val="00F14A2A"/>
    <w:rsid w:val="00F14A99"/>
    <w:rsid w:val="00F14E22"/>
    <w:rsid w:val="00F15230"/>
    <w:rsid w:val="00F15373"/>
    <w:rsid w:val="00F15F93"/>
    <w:rsid w:val="00F16473"/>
    <w:rsid w:val="00F16700"/>
    <w:rsid w:val="00F16C76"/>
    <w:rsid w:val="00F16D25"/>
    <w:rsid w:val="00F16DE4"/>
    <w:rsid w:val="00F17421"/>
    <w:rsid w:val="00F1745A"/>
    <w:rsid w:val="00F17594"/>
    <w:rsid w:val="00F17677"/>
    <w:rsid w:val="00F200E9"/>
    <w:rsid w:val="00F201D0"/>
    <w:rsid w:val="00F20226"/>
    <w:rsid w:val="00F217C7"/>
    <w:rsid w:val="00F219E3"/>
    <w:rsid w:val="00F21F45"/>
    <w:rsid w:val="00F22DA6"/>
    <w:rsid w:val="00F22DDF"/>
    <w:rsid w:val="00F22E11"/>
    <w:rsid w:val="00F236AC"/>
    <w:rsid w:val="00F23771"/>
    <w:rsid w:val="00F23B90"/>
    <w:rsid w:val="00F23E64"/>
    <w:rsid w:val="00F24857"/>
    <w:rsid w:val="00F249A8"/>
    <w:rsid w:val="00F24DA8"/>
    <w:rsid w:val="00F250F6"/>
    <w:rsid w:val="00F253A2"/>
    <w:rsid w:val="00F2573C"/>
    <w:rsid w:val="00F25D1B"/>
    <w:rsid w:val="00F26569"/>
    <w:rsid w:val="00F26CD8"/>
    <w:rsid w:val="00F26CDD"/>
    <w:rsid w:val="00F2751F"/>
    <w:rsid w:val="00F27591"/>
    <w:rsid w:val="00F31048"/>
    <w:rsid w:val="00F31A1A"/>
    <w:rsid w:val="00F31C61"/>
    <w:rsid w:val="00F327FC"/>
    <w:rsid w:val="00F32A1D"/>
    <w:rsid w:val="00F32AF9"/>
    <w:rsid w:val="00F331CF"/>
    <w:rsid w:val="00F333B3"/>
    <w:rsid w:val="00F33A09"/>
    <w:rsid w:val="00F3441B"/>
    <w:rsid w:val="00F34E60"/>
    <w:rsid w:val="00F35023"/>
    <w:rsid w:val="00F355BD"/>
    <w:rsid w:val="00F35A95"/>
    <w:rsid w:val="00F35CCD"/>
    <w:rsid w:val="00F364F9"/>
    <w:rsid w:val="00F3667A"/>
    <w:rsid w:val="00F36818"/>
    <w:rsid w:val="00F36E82"/>
    <w:rsid w:val="00F372A2"/>
    <w:rsid w:val="00F37946"/>
    <w:rsid w:val="00F37CED"/>
    <w:rsid w:val="00F37DBD"/>
    <w:rsid w:val="00F37F8F"/>
    <w:rsid w:val="00F40A25"/>
    <w:rsid w:val="00F412A9"/>
    <w:rsid w:val="00F41450"/>
    <w:rsid w:val="00F41B75"/>
    <w:rsid w:val="00F41EF2"/>
    <w:rsid w:val="00F41F77"/>
    <w:rsid w:val="00F4251C"/>
    <w:rsid w:val="00F42560"/>
    <w:rsid w:val="00F425D9"/>
    <w:rsid w:val="00F42929"/>
    <w:rsid w:val="00F42F23"/>
    <w:rsid w:val="00F4371F"/>
    <w:rsid w:val="00F43C80"/>
    <w:rsid w:val="00F442A8"/>
    <w:rsid w:val="00F44A39"/>
    <w:rsid w:val="00F455E2"/>
    <w:rsid w:val="00F463F4"/>
    <w:rsid w:val="00F472E2"/>
    <w:rsid w:val="00F4746C"/>
    <w:rsid w:val="00F47F4E"/>
    <w:rsid w:val="00F503DC"/>
    <w:rsid w:val="00F503F6"/>
    <w:rsid w:val="00F505A2"/>
    <w:rsid w:val="00F50AA0"/>
    <w:rsid w:val="00F50D74"/>
    <w:rsid w:val="00F51E58"/>
    <w:rsid w:val="00F52194"/>
    <w:rsid w:val="00F52AD6"/>
    <w:rsid w:val="00F53511"/>
    <w:rsid w:val="00F53952"/>
    <w:rsid w:val="00F53A43"/>
    <w:rsid w:val="00F53B73"/>
    <w:rsid w:val="00F543FF"/>
    <w:rsid w:val="00F54A0C"/>
    <w:rsid w:val="00F54ACC"/>
    <w:rsid w:val="00F550BA"/>
    <w:rsid w:val="00F55E06"/>
    <w:rsid w:val="00F55E47"/>
    <w:rsid w:val="00F578CF"/>
    <w:rsid w:val="00F57ADC"/>
    <w:rsid w:val="00F615AA"/>
    <w:rsid w:val="00F61D52"/>
    <w:rsid w:val="00F622F3"/>
    <w:rsid w:val="00F6245A"/>
    <w:rsid w:val="00F62828"/>
    <w:rsid w:val="00F629D3"/>
    <w:rsid w:val="00F63841"/>
    <w:rsid w:val="00F64058"/>
    <w:rsid w:val="00F64122"/>
    <w:rsid w:val="00F64967"/>
    <w:rsid w:val="00F6502E"/>
    <w:rsid w:val="00F6554B"/>
    <w:rsid w:val="00F6568F"/>
    <w:rsid w:val="00F657C3"/>
    <w:rsid w:val="00F65AFC"/>
    <w:rsid w:val="00F65B19"/>
    <w:rsid w:val="00F65E65"/>
    <w:rsid w:val="00F65F6A"/>
    <w:rsid w:val="00F66455"/>
    <w:rsid w:val="00F665FC"/>
    <w:rsid w:val="00F66852"/>
    <w:rsid w:val="00F66E23"/>
    <w:rsid w:val="00F6701D"/>
    <w:rsid w:val="00F673AC"/>
    <w:rsid w:val="00F675DA"/>
    <w:rsid w:val="00F67635"/>
    <w:rsid w:val="00F703D9"/>
    <w:rsid w:val="00F70493"/>
    <w:rsid w:val="00F70E0C"/>
    <w:rsid w:val="00F70F6F"/>
    <w:rsid w:val="00F7171E"/>
    <w:rsid w:val="00F71BF1"/>
    <w:rsid w:val="00F71D3A"/>
    <w:rsid w:val="00F71FF5"/>
    <w:rsid w:val="00F72379"/>
    <w:rsid w:val="00F72E26"/>
    <w:rsid w:val="00F7394D"/>
    <w:rsid w:val="00F73975"/>
    <w:rsid w:val="00F73C77"/>
    <w:rsid w:val="00F7419B"/>
    <w:rsid w:val="00F74393"/>
    <w:rsid w:val="00F74F28"/>
    <w:rsid w:val="00F74F2B"/>
    <w:rsid w:val="00F74F77"/>
    <w:rsid w:val="00F75125"/>
    <w:rsid w:val="00F75303"/>
    <w:rsid w:val="00F75A66"/>
    <w:rsid w:val="00F75D1E"/>
    <w:rsid w:val="00F76133"/>
    <w:rsid w:val="00F763AA"/>
    <w:rsid w:val="00F76447"/>
    <w:rsid w:val="00F76DFF"/>
    <w:rsid w:val="00F771E0"/>
    <w:rsid w:val="00F772F7"/>
    <w:rsid w:val="00F77792"/>
    <w:rsid w:val="00F777C4"/>
    <w:rsid w:val="00F77A4B"/>
    <w:rsid w:val="00F802B9"/>
    <w:rsid w:val="00F80515"/>
    <w:rsid w:val="00F805B0"/>
    <w:rsid w:val="00F80969"/>
    <w:rsid w:val="00F80AFC"/>
    <w:rsid w:val="00F80DE3"/>
    <w:rsid w:val="00F8138E"/>
    <w:rsid w:val="00F81523"/>
    <w:rsid w:val="00F815F3"/>
    <w:rsid w:val="00F81EE6"/>
    <w:rsid w:val="00F82C58"/>
    <w:rsid w:val="00F83008"/>
    <w:rsid w:val="00F830C3"/>
    <w:rsid w:val="00F844AD"/>
    <w:rsid w:val="00F8479B"/>
    <w:rsid w:val="00F84E43"/>
    <w:rsid w:val="00F85AC9"/>
    <w:rsid w:val="00F860DC"/>
    <w:rsid w:val="00F86145"/>
    <w:rsid w:val="00F86175"/>
    <w:rsid w:val="00F862D8"/>
    <w:rsid w:val="00F86B69"/>
    <w:rsid w:val="00F86C84"/>
    <w:rsid w:val="00F87197"/>
    <w:rsid w:val="00F87642"/>
    <w:rsid w:val="00F87BD9"/>
    <w:rsid w:val="00F90033"/>
    <w:rsid w:val="00F90B4E"/>
    <w:rsid w:val="00F9121D"/>
    <w:rsid w:val="00F916B1"/>
    <w:rsid w:val="00F91FE7"/>
    <w:rsid w:val="00F9236F"/>
    <w:rsid w:val="00F926D0"/>
    <w:rsid w:val="00F928E0"/>
    <w:rsid w:val="00F92FE2"/>
    <w:rsid w:val="00F9336C"/>
    <w:rsid w:val="00F936B9"/>
    <w:rsid w:val="00F93FB1"/>
    <w:rsid w:val="00F943BD"/>
    <w:rsid w:val="00F94C93"/>
    <w:rsid w:val="00F94E4F"/>
    <w:rsid w:val="00F94E8C"/>
    <w:rsid w:val="00F9583B"/>
    <w:rsid w:val="00F96224"/>
    <w:rsid w:val="00F96673"/>
    <w:rsid w:val="00F9723B"/>
    <w:rsid w:val="00F974A7"/>
    <w:rsid w:val="00F975E0"/>
    <w:rsid w:val="00F97643"/>
    <w:rsid w:val="00F97D40"/>
    <w:rsid w:val="00FA0D0C"/>
    <w:rsid w:val="00FA0FFF"/>
    <w:rsid w:val="00FA12D5"/>
    <w:rsid w:val="00FA14EE"/>
    <w:rsid w:val="00FA1833"/>
    <w:rsid w:val="00FA1F2B"/>
    <w:rsid w:val="00FA26C6"/>
    <w:rsid w:val="00FA270E"/>
    <w:rsid w:val="00FA2CBA"/>
    <w:rsid w:val="00FA2F11"/>
    <w:rsid w:val="00FA3D2F"/>
    <w:rsid w:val="00FA3F3F"/>
    <w:rsid w:val="00FA4B4A"/>
    <w:rsid w:val="00FA5564"/>
    <w:rsid w:val="00FA561A"/>
    <w:rsid w:val="00FA5CAF"/>
    <w:rsid w:val="00FA5E5B"/>
    <w:rsid w:val="00FA668A"/>
    <w:rsid w:val="00FA67F3"/>
    <w:rsid w:val="00FA6B94"/>
    <w:rsid w:val="00FA70F8"/>
    <w:rsid w:val="00FA77E7"/>
    <w:rsid w:val="00FA7F14"/>
    <w:rsid w:val="00FB02AC"/>
    <w:rsid w:val="00FB080A"/>
    <w:rsid w:val="00FB0855"/>
    <w:rsid w:val="00FB0C48"/>
    <w:rsid w:val="00FB12FA"/>
    <w:rsid w:val="00FB1B61"/>
    <w:rsid w:val="00FB1DE1"/>
    <w:rsid w:val="00FB24D3"/>
    <w:rsid w:val="00FB2E64"/>
    <w:rsid w:val="00FB3093"/>
    <w:rsid w:val="00FB3F8B"/>
    <w:rsid w:val="00FB3FAD"/>
    <w:rsid w:val="00FB4E5E"/>
    <w:rsid w:val="00FB5192"/>
    <w:rsid w:val="00FB5288"/>
    <w:rsid w:val="00FB5CD9"/>
    <w:rsid w:val="00FB6AF2"/>
    <w:rsid w:val="00FB6B38"/>
    <w:rsid w:val="00FB72E7"/>
    <w:rsid w:val="00FB7537"/>
    <w:rsid w:val="00FB7559"/>
    <w:rsid w:val="00FB7786"/>
    <w:rsid w:val="00FC0A47"/>
    <w:rsid w:val="00FC0E82"/>
    <w:rsid w:val="00FC1483"/>
    <w:rsid w:val="00FC1E60"/>
    <w:rsid w:val="00FC227A"/>
    <w:rsid w:val="00FC240A"/>
    <w:rsid w:val="00FC30FE"/>
    <w:rsid w:val="00FC32D4"/>
    <w:rsid w:val="00FC33D3"/>
    <w:rsid w:val="00FC377A"/>
    <w:rsid w:val="00FC3ADB"/>
    <w:rsid w:val="00FC3D27"/>
    <w:rsid w:val="00FC40F7"/>
    <w:rsid w:val="00FC46EB"/>
    <w:rsid w:val="00FC482D"/>
    <w:rsid w:val="00FC4BD4"/>
    <w:rsid w:val="00FC4C43"/>
    <w:rsid w:val="00FC4F87"/>
    <w:rsid w:val="00FC552D"/>
    <w:rsid w:val="00FC55B3"/>
    <w:rsid w:val="00FC5C39"/>
    <w:rsid w:val="00FC5F30"/>
    <w:rsid w:val="00FC60E7"/>
    <w:rsid w:val="00FC63D6"/>
    <w:rsid w:val="00FC6491"/>
    <w:rsid w:val="00FC65DF"/>
    <w:rsid w:val="00FC763C"/>
    <w:rsid w:val="00FC78DE"/>
    <w:rsid w:val="00FC7FF5"/>
    <w:rsid w:val="00FD0347"/>
    <w:rsid w:val="00FD05B6"/>
    <w:rsid w:val="00FD15E8"/>
    <w:rsid w:val="00FD1BE0"/>
    <w:rsid w:val="00FD207F"/>
    <w:rsid w:val="00FD25DC"/>
    <w:rsid w:val="00FD29FB"/>
    <w:rsid w:val="00FD2CC7"/>
    <w:rsid w:val="00FD2E4C"/>
    <w:rsid w:val="00FD3077"/>
    <w:rsid w:val="00FD32C0"/>
    <w:rsid w:val="00FD373C"/>
    <w:rsid w:val="00FD3AE4"/>
    <w:rsid w:val="00FD3FB3"/>
    <w:rsid w:val="00FD48FD"/>
    <w:rsid w:val="00FD52F9"/>
    <w:rsid w:val="00FD56FA"/>
    <w:rsid w:val="00FD5860"/>
    <w:rsid w:val="00FD5B04"/>
    <w:rsid w:val="00FD5CF9"/>
    <w:rsid w:val="00FD5DB9"/>
    <w:rsid w:val="00FD6332"/>
    <w:rsid w:val="00FD6384"/>
    <w:rsid w:val="00FD6449"/>
    <w:rsid w:val="00FD6609"/>
    <w:rsid w:val="00FD67E6"/>
    <w:rsid w:val="00FD70B9"/>
    <w:rsid w:val="00FD713B"/>
    <w:rsid w:val="00FD7633"/>
    <w:rsid w:val="00FE0194"/>
    <w:rsid w:val="00FE17B5"/>
    <w:rsid w:val="00FE1C91"/>
    <w:rsid w:val="00FE1D76"/>
    <w:rsid w:val="00FE1F7D"/>
    <w:rsid w:val="00FE20FA"/>
    <w:rsid w:val="00FE2221"/>
    <w:rsid w:val="00FE2337"/>
    <w:rsid w:val="00FE2B9E"/>
    <w:rsid w:val="00FE3095"/>
    <w:rsid w:val="00FE30C5"/>
    <w:rsid w:val="00FE320B"/>
    <w:rsid w:val="00FE3784"/>
    <w:rsid w:val="00FE3977"/>
    <w:rsid w:val="00FE3DC4"/>
    <w:rsid w:val="00FE4430"/>
    <w:rsid w:val="00FE4993"/>
    <w:rsid w:val="00FE4E25"/>
    <w:rsid w:val="00FE4EA7"/>
    <w:rsid w:val="00FE544D"/>
    <w:rsid w:val="00FE5B2C"/>
    <w:rsid w:val="00FE5E1E"/>
    <w:rsid w:val="00FE6181"/>
    <w:rsid w:val="00FE6568"/>
    <w:rsid w:val="00FE72FE"/>
    <w:rsid w:val="00FE7461"/>
    <w:rsid w:val="00FE760C"/>
    <w:rsid w:val="00FE7962"/>
    <w:rsid w:val="00FF0DA3"/>
    <w:rsid w:val="00FF13D0"/>
    <w:rsid w:val="00FF1687"/>
    <w:rsid w:val="00FF1826"/>
    <w:rsid w:val="00FF1B51"/>
    <w:rsid w:val="00FF1E52"/>
    <w:rsid w:val="00FF21BA"/>
    <w:rsid w:val="00FF2536"/>
    <w:rsid w:val="00FF28C0"/>
    <w:rsid w:val="00FF2920"/>
    <w:rsid w:val="00FF3868"/>
    <w:rsid w:val="00FF3AA3"/>
    <w:rsid w:val="00FF518E"/>
    <w:rsid w:val="00FF5C20"/>
    <w:rsid w:val="00FF5C41"/>
    <w:rsid w:val="00FF6082"/>
    <w:rsid w:val="00FF643B"/>
    <w:rsid w:val="00FF65DE"/>
    <w:rsid w:val="00FF678D"/>
    <w:rsid w:val="00FF68F3"/>
    <w:rsid w:val="00FF6A6D"/>
    <w:rsid w:val="00FF6D53"/>
    <w:rsid w:val="00FF70AA"/>
    <w:rsid w:val="00FF7A72"/>
    <w:rsid w:val="00FF7EA0"/>
  </w:rsids>
  <m:mathPr>
    <m:mathFont m:val="Cambria Math"/>
    <m:brkBin m:val="before"/>
    <m:brkBinSub m:val="--"/>
    <m:smallFrac/>
    <m:dispDef/>
    <m:lMargin m:val="0"/>
    <m:rMargin m:val="0"/>
    <m:defJc m:val="centerGroup"/>
    <m:wrapIndent m:val="1440"/>
    <m:intLim m:val="subSup"/>
    <m:naryLim m:val="undOvr"/>
  </m:mathPr>
  <w:themeFontLang w:val="pt-P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34E1B95"/>
  <w15:docId w15:val="{65A6244F-D6FA-4218-806E-8FAE65B72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29"/>
    <w:lsdException w:name="Medium Grid 3 Accent 2" w:uiPriority="30"/>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29"/>
    <w:lsdException w:name="Colorful Grid Accent 3" w:uiPriority="30"/>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F13D0"/>
    <w:rPr>
      <w:rFonts w:eastAsia="Times New Roman"/>
      <w:sz w:val="22"/>
      <w:szCs w:val="22"/>
      <w:lang w:eastAsia="fr-FR"/>
    </w:rPr>
  </w:style>
  <w:style w:type="paragraph" w:styleId="Heading1">
    <w:name w:val="heading 1"/>
    <w:aliases w:val="Heading 1 Appendix"/>
    <w:basedOn w:val="Normal"/>
    <w:next w:val="Normal"/>
    <w:link w:val="Heading1Char"/>
    <w:qFormat/>
    <w:rsid w:val="00235DB7"/>
    <w:pPr>
      <w:keepNext/>
      <w:spacing w:before="240" w:after="60"/>
      <w:outlineLvl w:val="0"/>
    </w:pPr>
    <w:rPr>
      <w:rFonts w:asciiTheme="minorHAnsi" w:hAnsiTheme="minorHAnsi" w:cs="Arial"/>
      <w:b/>
      <w:bCs/>
      <w:smallCaps/>
      <w:kern w:val="32"/>
      <w:szCs w:val="32"/>
    </w:rPr>
  </w:style>
  <w:style w:type="paragraph" w:styleId="Heading2">
    <w:name w:val="heading 2"/>
    <w:basedOn w:val="Normal"/>
    <w:next w:val="Normal"/>
    <w:link w:val="Heading2Char"/>
    <w:qFormat/>
    <w:rsid w:val="00CC1B06"/>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A058C3"/>
    <w:pPr>
      <w:keepNext/>
      <w:spacing w:before="240" w:after="60"/>
      <w:outlineLvl w:val="2"/>
    </w:pPr>
    <w:rPr>
      <w:rFonts w:ascii="Arial" w:hAnsi="Arial"/>
      <w:b/>
      <w:sz w:val="26"/>
    </w:rPr>
  </w:style>
  <w:style w:type="paragraph" w:styleId="Heading4">
    <w:name w:val="heading 4"/>
    <w:basedOn w:val="Normal"/>
    <w:next w:val="Normal"/>
    <w:link w:val="Heading4Char"/>
    <w:qFormat/>
    <w:rsid w:val="00A058C3"/>
    <w:pPr>
      <w:keepNext/>
      <w:spacing w:before="240" w:after="60"/>
      <w:outlineLvl w:val="3"/>
    </w:pPr>
    <w:rPr>
      <w:b/>
      <w:sz w:val="28"/>
    </w:rPr>
  </w:style>
  <w:style w:type="paragraph" w:styleId="Heading5">
    <w:name w:val="heading 5"/>
    <w:basedOn w:val="Normal"/>
    <w:next w:val="Normal"/>
    <w:link w:val="Heading5Char"/>
    <w:qFormat/>
    <w:rsid w:val="00A058C3"/>
    <w:pPr>
      <w:spacing w:before="240" w:after="60"/>
      <w:outlineLvl w:val="4"/>
    </w:pPr>
    <w:rPr>
      <w:b/>
      <w:i/>
      <w:sz w:val="26"/>
    </w:rPr>
  </w:style>
  <w:style w:type="paragraph" w:styleId="Heading6">
    <w:name w:val="heading 6"/>
    <w:basedOn w:val="Normal"/>
    <w:next w:val="Normal"/>
    <w:link w:val="Heading6Char"/>
    <w:qFormat/>
    <w:rsid w:val="00A058C3"/>
    <w:pPr>
      <w:spacing w:before="240" w:after="60"/>
      <w:outlineLvl w:val="5"/>
    </w:pPr>
    <w:rPr>
      <w:b/>
    </w:rPr>
  </w:style>
  <w:style w:type="paragraph" w:styleId="Heading7">
    <w:name w:val="heading 7"/>
    <w:basedOn w:val="Normal"/>
    <w:next w:val="Normal"/>
    <w:link w:val="Heading7Char"/>
    <w:qFormat/>
    <w:rsid w:val="00A058C3"/>
    <w:pPr>
      <w:spacing w:before="240" w:after="60"/>
      <w:outlineLvl w:val="6"/>
    </w:pPr>
  </w:style>
  <w:style w:type="paragraph" w:styleId="Heading8">
    <w:name w:val="heading 8"/>
    <w:basedOn w:val="Normal"/>
    <w:next w:val="Normal"/>
    <w:link w:val="Heading8Char"/>
    <w:qFormat/>
    <w:rsid w:val="00A058C3"/>
    <w:pPr>
      <w:keepNext/>
      <w:spacing w:before="240"/>
      <w:outlineLvl w:val="7"/>
    </w:pPr>
    <w:rPr>
      <w:rFonts w:ascii="Verdana" w:hAnsi="Verdana"/>
      <w:b/>
      <w:sz w:val="20"/>
    </w:rPr>
  </w:style>
  <w:style w:type="paragraph" w:styleId="Heading9">
    <w:name w:val="heading 9"/>
    <w:basedOn w:val="Normal"/>
    <w:next w:val="Normal"/>
    <w:link w:val="Heading9Char"/>
    <w:qFormat/>
    <w:rsid w:val="00A058C3"/>
    <w:pPr>
      <w:keepNext/>
      <w:spacing w:before="240"/>
      <w:jc w:val="right"/>
      <w:outlineLvl w:val="8"/>
    </w:pPr>
    <w:rPr>
      <w:rFonts w:ascii="Arial" w:hAnsi="Arial"/>
      <w:b/>
      <w:snapToGrid w:val="0"/>
      <w:color w:val="000000"/>
      <w:sz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Appendix Char"/>
    <w:basedOn w:val="DefaultParagraphFont"/>
    <w:link w:val="Heading1"/>
    <w:rsid w:val="00235DB7"/>
    <w:rPr>
      <w:rFonts w:asciiTheme="minorHAnsi" w:eastAsia="Times New Roman" w:hAnsiTheme="minorHAnsi" w:cs="Arial"/>
      <w:b/>
      <w:bCs/>
      <w:smallCaps/>
      <w:kern w:val="32"/>
      <w:sz w:val="22"/>
      <w:szCs w:val="32"/>
      <w:lang w:eastAsia="fr-FR"/>
    </w:rPr>
  </w:style>
  <w:style w:type="paragraph" w:customStyle="1" w:styleId="FAOAbstracttitle">
    <w:name w:val="FAO Abstract title"/>
    <w:basedOn w:val="Heading1"/>
    <w:autoRedefine/>
    <w:rsid w:val="00A058C3"/>
    <w:pPr>
      <w:keepLines/>
      <w:overflowPunct w:val="0"/>
      <w:autoSpaceDE w:val="0"/>
      <w:autoSpaceDN w:val="0"/>
      <w:adjustRightInd w:val="0"/>
      <w:spacing w:before="160" w:after="120" w:line="240" w:lineRule="exact"/>
      <w:jc w:val="center"/>
      <w:textAlignment w:val="baseline"/>
      <w:outlineLvl w:val="9"/>
    </w:pPr>
    <w:rPr>
      <w:rFonts w:ascii="Times New Roman" w:hAnsi="Times New Roman" w:cs="Times New Roman"/>
      <w:bCs w:val="0"/>
      <w:caps/>
      <w:kern w:val="0"/>
      <w:sz w:val="20"/>
      <w:szCs w:val="20"/>
      <w:lang w:eastAsia="en-GB"/>
    </w:rPr>
  </w:style>
  <w:style w:type="paragraph" w:customStyle="1" w:styleId="FAOSectSub-Subhead">
    <w:name w:val="FAO Sect Sub-Subhead"/>
    <w:basedOn w:val="Normal"/>
    <w:autoRedefine/>
    <w:rsid w:val="00A058C3"/>
    <w:pPr>
      <w:keepNext/>
      <w:keepLines/>
      <w:tabs>
        <w:tab w:val="left" w:pos="284"/>
      </w:tabs>
      <w:overflowPunct w:val="0"/>
      <w:autoSpaceDE w:val="0"/>
      <w:autoSpaceDN w:val="0"/>
      <w:adjustRightInd w:val="0"/>
      <w:spacing w:before="80"/>
      <w:ind w:left="567"/>
      <w:textAlignment w:val="baseline"/>
    </w:pPr>
    <w:rPr>
      <w:rFonts w:cs="Arial"/>
      <w:b/>
      <w:sz w:val="20"/>
      <w:szCs w:val="20"/>
      <w:lang w:eastAsia="en-GB"/>
    </w:rPr>
  </w:style>
  <w:style w:type="paragraph" w:customStyle="1" w:styleId="FAOBibliography">
    <w:name w:val="FAO Bibliography"/>
    <w:basedOn w:val="Normal"/>
    <w:autoRedefine/>
    <w:rsid w:val="00A058C3"/>
    <w:pPr>
      <w:overflowPunct w:val="0"/>
      <w:autoSpaceDE w:val="0"/>
      <w:autoSpaceDN w:val="0"/>
      <w:adjustRightInd w:val="0"/>
      <w:spacing w:after="60"/>
      <w:jc w:val="center"/>
      <w:textAlignment w:val="baseline"/>
    </w:pPr>
    <w:rPr>
      <w:rFonts w:cs="Cordia New"/>
      <w:sz w:val="18"/>
      <w:szCs w:val="18"/>
      <w:lang w:eastAsia="en-GB"/>
    </w:rPr>
  </w:style>
  <w:style w:type="paragraph" w:customStyle="1" w:styleId="FAOText">
    <w:name w:val="FAO Text"/>
    <w:basedOn w:val="Normal"/>
    <w:autoRedefine/>
    <w:rsid w:val="00A058C3"/>
    <w:pPr>
      <w:widowControl w:val="0"/>
      <w:spacing w:before="100" w:after="100"/>
      <w:jc w:val="both"/>
    </w:pPr>
    <w:rPr>
      <w:sz w:val="20"/>
      <w:szCs w:val="20"/>
      <w:lang w:eastAsia="en-US"/>
    </w:rPr>
  </w:style>
  <w:style w:type="paragraph" w:customStyle="1" w:styleId="FAOTitle">
    <w:name w:val="FAO Title"/>
    <w:basedOn w:val="FAOAbstracttitle"/>
    <w:autoRedefine/>
    <w:rsid w:val="00DC26BA"/>
    <w:pPr>
      <w:spacing w:before="0" w:after="0"/>
    </w:pPr>
    <w:rPr>
      <w:rFonts w:ascii="Times New Roman Bold" w:hAnsi="Times New Roman Bold" w:cs="Cordia New"/>
      <w:bCs/>
      <w:iCs/>
      <w:color w:val="000000" w:themeColor="text1"/>
      <w:sz w:val="24"/>
      <w:szCs w:val="24"/>
    </w:rPr>
  </w:style>
  <w:style w:type="paragraph" w:customStyle="1" w:styleId="FAOText-Abstract">
    <w:name w:val="FAO Text-Abstract"/>
    <w:basedOn w:val="FAOText"/>
    <w:autoRedefine/>
    <w:rsid w:val="00A058C3"/>
    <w:pPr>
      <w:widowControl/>
      <w:spacing w:before="0" w:after="0"/>
      <w:ind w:right="-6"/>
    </w:pPr>
    <w:rPr>
      <w:rFonts w:eastAsia="MS PMincho" w:cs="Cordia New"/>
      <w:bCs/>
      <w:i/>
      <w:iCs/>
      <w:color w:val="000000"/>
    </w:rPr>
  </w:style>
  <w:style w:type="paragraph" w:customStyle="1" w:styleId="FAOBulletlists">
    <w:name w:val="FAO Bullet lists"/>
    <w:basedOn w:val="BodyText"/>
    <w:next w:val="Normal"/>
    <w:autoRedefine/>
    <w:rsid w:val="00A058C3"/>
    <w:pPr>
      <w:tabs>
        <w:tab w:val="num" w:pos="360"/>
      </w:tabs>
      <w:ind w:left="360" w:hanging="360"/>
      <w:jc w:val="both"/>
    </w:pPr>
    <w:rPr>
      <w:sz w:val="20"/>
      <w:szCs w:val="20"/>
      <w:lang w:eastAsia="en-US"/>
    </w:rPr>
  </w:style>
  <w:style w:type="paragraph" w:styleId="BodyText">
    <w:name w:val="Body Text"/>
    <w:aliases w:val="Body Text Char Char Char Char,Body Text Char Char,Body Text Char Char Char Char Char Char Char,Body Text Char Char Char Char Char Char Char Char Char Char Char Char Char Char Char Char Char Char Char"/>
    <w:basedOn w:val="Normal"/>
    <w:link w:val="BodyTextChar"/>
    <w:rsid w:val="00A058C3"/>
    <w:pPr>
      <w:spacing w:after="120"/>
    </w:pPr>
  </w:style>
  <w:style w:type="character" w:customStyle="1" w:styleId="BodyTextChar">
    <w:name w:val="Body Text Char"/>
    <w:aliases w:val="Body Text Char Char Char Char Char,Body Text Char Char Char,Body Text Char Char Char Char Char Char Char Char,Body Text Char Char Char Char Char Char Char Char Char Char Char Char Char Char Char Char Char Char Char Char"/>
    <w:basedOn w:val="DefaultParagraphFont"/>
    <w:link w:val="BodyText"/>
    <w:rsid w:val="003D099A"/>
    <w:rPr>
      <w:rFonts w:eastAsia="Times New Roman"/>
      <w:sz w:val="22"/>
      <w:szCs w:val="22"/>
      <w:lang w:eastAsia="fr-FR"/>
    </w:rPr>
  </w:style>
  <w:style w:type="paragraph" w:customStyle="1" w:styleId="FAOIntroHeading">
    <w:name w:val="FAO Intro Heading"/>
    <w:basedOn w:val="Normal"/>
    <w:autoRedefine/>
    <w:rsid w:val="00A058C3"/>
    <w:pPr>
      <w:overflowPunct w:val="0"/>
      <w:autoSpaceDE w:val="0"/>
      <w:autoSpaceDN w:val="0"/>
      <w:adjustRightInd w:val="0"/>
      <w:spacing w:before="120" w:after="120"/>
      <w:textAlignment w:val="baseline"/>
    </w:pPr>
    <w:rPr>
      <w:b/>
      <w:bCs/>
      <w:caps/>
      <w:sz w:val="20"/>
      <w:szCs w:val="20"/>
      <w:lang w:eastAsia="en-GB"/>
    </w:rPr>
  </w:style>
  <w:style w:type="paragraph" w:styleId="Header">
    <w:name w:val="header"/>
    <w:basedOn w:val="Normal"/>
    <w:link w:val="HeaderChar"/>
    <w:rsid w:val="00A058C3"/>
    <w:pPr>
      <w:tabs>
        <w:tab w:val="center" w:pos="4320"/>
        <w:tab w:val="right" w:pos="8640"/>
      </w:tabs>
    </w:pPr>
  </w:style>
  <w:style w:type="character" w:customStyle="1" w:styleId="HeaderChar">
    <w:name w:val="Header Char"/>
    <w:basedOn w:val="DefaultParagraphFont"/>
    <w:link w:val="Header"/>
    <w:uiPriority w:val="99"/>
    <w:rsid w:val="0014336C"/>
    <w:rPr>
      <w:rFonts w:eastAsia="Times New Roman"/>
      <w:sz w:val="22"/>
      <w:szCs w:val="22"/>
      <w:lang w:val="en-US" w:eastAsia="fr-FR"/>
    </w:rPr>
  </w:style>
  <w:style w:type="paragraph" w:styleId="Footer">
    <w:name w:val="footer"/>
    <w:basedOn w:val="Normal"/>
    <w:link w:val="FooterChar"/>
    <w:uiPriority w:val="99"/>
    <w:rsid w:val="00A058C3"/>
    <w:pPr>
      <w:tabs>
        <w:tab w:val="center" w:pos="4320"/>
        <w:tab w:val="right" w:pos="8640"/>
      </w:tabs>
    </w:pPr>
  </w:style>
  <w:style w:type="character" w:customStyle="1" w:styleId="FooterChar">
    <w:name w:val="Footer Char"/>
    <w:basedOn w:val="DefaultParagraphFont"/>
    <w:link w:val="Footer"/>
    <w:uiPriority w:val="99"/>
    <w:rsid w:val="0014336C"/>
    <w:rPr>
      <w:rFonts w:eastAsia="Times New Roman"/>
      <w:sz w:val="22"/>
      <w:szCs w:val="22"/>
      <w:lang w:val="en-US" w:eastAsia="fr-FR"/>
    </w:rPr>
  </w:style>
  <w:style w:type="character" w:styleId="PageNumber">
    <w:name w:val="page number"/>
    <w:basedOn w:val="DefaultParagraphFont"/>
    <w:rsid w:val="00A058C3"/>
  </w:style>
  <w:style w:type="paragraph" w:customStyle="1" w:styleId="IOTCHeading1">
    <w:name w:val="IOTC Heading 1"/>
    <w:basedOn w:val="Heading1"/>
    <w:rsid w:val="00A058C3"/>
    <w:pPr>
      <w:tabs>
        <w:tab w:val="num" w:pos="720"/>
      </w:tabs>
      <w:spacing w:after="0"/>
      <w:ind w:left="720" w:hanging="360"/>
    </w:pPr>
    <w:rPr>
      <w:rFonts w:ascii="Times New Roman" w:hAnsi="Times New Roman" w:cs="Times New Roman"/>
      <w:bCs w:val="0"/>
      <w:smallCaps w:val="0"/>
      <w:kern w:val="28"/>
      <w:sz w:val="28"/>
      <w:szCs w:val="22"/>
      <w:lang w:val="fr-FR"/>
    </w:rPr>
  </w:style>
  <w:style w:type="paragraph" w:customStyle="1" w:styleId="IOTCHeading2">
    <w:name w:val="IOTC Heading 2"/>
    <w:basedOn w:val="Heading2"/>
    <w:rsid w:val="00A058C3"/>
    <w:pPr>
      <w:spacing w:before="120" w:after="0"/>
    </w:pPr>
    <w:rPr>
      <w:rFonts w:cs="Times New Roman"/>
      <w:bCs w:val="0"/>
      <w:iCs w:val="0"/>
      <w:kern w:val="24"/>
      <w:sz w:val="24"/>
      <w:szCs w:val="22"/>
      <w:lang w:val="fr-FR"/>
    </w:rPr>
  </w:style>
  <w:style w:type="paragraph" w:styleId="TOC1">
    <w:name w:val="toc 1"/>
    <w:next w:val="Normal"/>
    <w:autoRedefine/>
    <w:uiPriority w:val="39"/>
    <w:qFormat/>
    <w:rsid w:val="00FB4E5E"/>
    <w:pPr>
      <w:tabs>
        <w:tab w:val="left" w:pos="660"/>
        <w:tab w:val="left" w:leader="dot" w:pos="737"/>
        <w:tab w:val="right" w:leader="dot" w:pos="10440"/>
      </w:tabs>
      <w:spacing w:before="120"/>
      <w:ind w:left="431" w:right="386" w:hanging="431"/>
    </w:pPr>
    <w:rPr>
      <w:rFonts w:asciiTheme="minorHAnsi" w:eastAsia="Times New Roman" w:hAnsiTheme="minorHAnsi"/>
      <w:b/>
      <w:sz w:val="24"/>
      <w:szCs w:val="24"/>
      <w:lang w:val="en-US" w:eastAsia="fr-FR"/>
    </w:rPr>
  </w:style>
  <w:style w:type="paragraph" w:customStyle="1" w:styleId="IOTCListofParticantesCountryHeader">
    <w:name w:val="IOTC List of Particantes Country Header"/>
    <w:basedOn w:val="Normal"/>
    <w:rsid w:val="00A058C3"/>
    <w:pPr>
      <w:keepNext/>
      <w:keepLines/>
      <w:spacing w:before="120"/>
      <w:contextualSpacing/>
    </w:pPr>
    <w:rPr>
      <w:rFonts w:ascii="Times New Roman Bold" w:hAnsi="Times New Roman Bold"/>
      <w:b/>
      <w:smallCaps/>
      <w:noProof/>
    </w:rPr>
  </w:style>
  <w:style w:type="paragraph" w:styleId="TOC2">
    <w:name w:val="toc 2"/>
    <w:basedOn w:val="TOC1"/>
    <w:next w:val="Normal"/>
    <w:autoRedefine/>
    <w:qFormat/>
    <w:rsid w:val="00A058C3"/>
    <w:pPr>
      <w:spacing w:before="0"/>
      <w:ind w:left="220"/>
    </w:pPr>
    <w:rPr>
      <w:sz w:val="22"/>
      <w:szCs w:val="22"/>
    </w:rPr>
  </w:style>
  <w:style w:type="paragraph" w:customStyle="1" w:styleId="00Numberedparagraph">
    <w:name w:val="00 Numbered paragraph"/>
    <w:basedOn w:val="Normal"/>
    <w:rsid w:val="00FE1947"/>
    <w:pPr>
      <w:tabs>
        <w:tab w:val="num" w:pos="360"/>
      </w:tabs>
      <w:spacing w:before="120"/>
      <w:jc w:val="both"/>
    </w:pPr>
    <w:rPr>
      <w:sz w:val="20"/>
      <w:szCs w:val="20"/>
      <w:lang w:eastAsia="en-US"/>
    </w:rPr>
  </w:style>
  <w:style w:type="paragraph" w:customStyle="1" w:styleId="IOTCReportNormalNumbered">
    <w:name w:val="IOTC Report Normal Numbered"/>
    <w:basedOn w:val="00Numberedparagraph"/>
    <w:qFormat/>
    <w:rsid w:val="000C46BF"/>
    <w:pPr>
      <w:numPr>
        <w:numId w:val="1"/>
      </w:numPr>
    </w:pPr>
    <w:rPr>
      <w:snapToGrid w:val="0"/>
      <w:color w:val="000000"/>
      <w:sz w:val="22"/>
    </w:rPr>
  </w:style>
  <w:style w:type="paragraph" w:styleId="TOC3">
    <w:name w:val="toc 3"/>
    <w:basedOn w:val="Normal"/>
    <w:next w:val="Normal"/>
    <w:autoRedefine/>
    <w:qFormat/>
    <w:rsid w:val="00A058C3"/>
    <w:pPr>
      <w:ind w:left="440"/>
    </w:pPr>
    <w:rPr>
      <w:rFonts w:asciiTheme="minorHAnsi" w:hAnsiTheme="minorHAnsi"/>
    </w:rPr>
  </w:style>
  <w:style w:type="character" w:styleId="Hyperlink">
    <w:name w:val="Hyperlink"/>
    <w:basedOn w:val="DefaultParagraphFont"/>
    <w:uiPriority w:val="99"/>
    <w:rsid w:val="00A058C3"/>
    <w:rPr>
      <w:color w:val="0000FF"/>
      <w:u w:val="single"/>
    </w:rPr>
  </w:style>
  <w:style w:type="paragraph" w:customStyle="1" w:styleId="IOTCHeading3">
    <w:name w:val="IOTC Heading 3"/>
    <w:basedOn w:val="IOTCHeading2"/>
    <w:rsid w:val="00A058C3"/>
    <w:pPr>
      <w:spacing w:after="120"/>
      <w:ind w:left="360"/>
    </w:pPr>
    <w:rPr>
      <w:i w:val="0"/>
      <w:kern w:val="28"/>
      <w:sz w:val="22"/>
      <w:lang w:val="en-GB"/>
    </w:rPr>
  </w:style>
  <w:style w:type="character" w:customStyle="1" w:styleId="IOTC-NormalChar1">
    <w:name w:val="IOTC-Normal Char1"/>
    <w:basedOn w:val="DefaultParagraphFont"/>
    <w:rsid w:val="00A058C3"/>
    <w:rPr>
      <w:sz w:val="22"/>
      <w:szCs w:val="22"/>
      <w:lang w:val="en-US" w:eastAsia="fr-FR" w:bidi="ar-SA"/>
    </w:rPr>
  </w:style>
  <w:style w:type="paragraph" w:customStyle="1" w:styleId="IOTC-Normal">
    <w:name w:val="IOTC-Normal"/>
    <w:basedOn w:val="Normal"/>
    <w:rsid w:val="00A058C3"/>
    <w:pPr>
      <w:jc w:val="both"/>
    </w:pPr>
  </w:style>
  <w:style w:type="paragraph" w:customStyle="1" w:styleId="IOTC-normal0">
    <w:name w:val="IOTC-normal"/>
    <w:rsid w:val="00A058C3"/>
    <w:pPr>
      <w:tabs>
        <w:tab w:val="num" w:pos="360"/>
      </w:tabs>
      <w:spacing w:after="120"/>
      <w:ind w:left="216" w:hanging="216"/>
      <w:jc w:val="both"/>
    </w:pPr>
    <w:rPr>
      <w:rFonts w:eastAsia="Times New Roman"/>
      <w:sz w:val="22"/>
      <w:lang w:val="fr-FR" w:eastAsia="fr-FR"/>
    </w:rPr>
  </w:style>
  <w:style w:type="paragraph" w:customStyle="1" w:styleId="H1">
    <w:name w:val="H1"/>
    <w:basedOn w:val="Heading1"/>
    <w:next w:val="Normal"/>
    <w:rsid w:val="00A058C3"/>
    <w:pPr>
      <w:spacing w:before="180"/>
    </w:pPr>
    <w:rPr>
      <w:rFonts w:ascii="Times New Roman Bold" w:hAnsi="Times New Roman Bold" w:cs="Times New Roman"/>
      <w:bCs w:val="0"/>
      <w:smallCaps w:val="0"/>
      <w:kern w:val="28"/>
      <w:sz w:val="26"/>
      <w:szCs w:val="22"/>
    </w:rPr>
  </w:style>
  <w:style w:type="paragraph" w:customStyle="1" w:styleId="Appendix">
    <w:name w:val="Appendix"/>
    <w:basedOn w:val="Heading1"/>
    <w:next w:val="Normal"/>
    <w:link w:val="AppendixChar"/>
    <w:rsid w:val="00A058C3"/>
    <w:pPr>
      <w:pageBreakBefore/>
      <w:spacing w:before="0" w:after="240"/>
      <w:jc w:val="center"/>
    </w:pPr>
    <w:rPr>
      <w:rFonts w:ascii="Times New Roman Bold" w:hAnsi="Times New Roman Bold" w:cs="Times New Roman"/>
      <w:bCs w:val="0"/>
      <w:smallCaps w:val="0"/>
      <w:kern w:val="0"/>
      <w:sz w:val="28"/>
      <w:szCs w:val="22"/>
    </w:rPr>
  </w:style>
  <w:style w:type="paragraph" w:styleId="BodyText2">
    <w:name w:val="Body Text 2"/>
    <w:basedOn w:val="Normal"/>
    <w:rsid w:val="00A058C3"/>
    <w:pPr>
      <w:widowControl w:val="0"/>
    </w:pPr>
    <w:rPr>
      <w:sz w:val="28"/>
    </w:rPr>
  </w:style>
  <w:style w:type="paragraph" w:styleId="Title">
    <w:name w:val="Title"/>
    <w:aliases w:val="Report Title"/>
    <w:basedOn w:val="Normal"/>
    <w:link w:val="TitleChar"/>
    <w:qFormat/>
    <w:rsid w:val="00A058C3"/>
    <w:pPr>
      <w:jc w:val="center"/>
    </w:pPr>
    <w:rPr>
      <w:sz w:val="28"/>
      <w:lang w:val="en-AU"/>
    </w:rPr>
  </w:style>
  <w:style w:type="paragraph" w:customStyle="1" w:styleId="H2">
    <w:name w:val="H2"/>
    <w:basedOn w:val="Heading2"/>
    <w:next w:val="Normal"/>
    <w:rsid w:val="00A058C3"/>
    <w:pPr>
      <w:spacing w:before="100" w:beforeAutospacing="1" w:after="120"/>
    </w:pPr>
    <w:rPr>
      <w:rFonts w:ascii="Times New Roman Bold" w:hAnsi="Times New Roman Bold" w:cs="Times New Roman"/>
      <w:b w:val="0"/>
      <w:bCs w:val="0"/>
      <w:i w:val="0"/>
      <w:iCs w:val="0"/>
      <w:kern w:val="24"/>
      <w:sz w:val="24"/>
      <w:szCs w:val="22"/>
    </w:rPr>
  </w:style>
  <w:style w:type="character" w:customStyle="1" w:styleId="IOTC-normalChar">
    <w:name w:val="IOTC-normal Char"/>
    <w:basedOn w:val="DefaultParagraphFont"/>
    <w:rsid w:val="00A058C3"/>
    <w:rPr>
      <w:noProof w:val="0"/>
      <w:sz w:val="22"/>
      <w:lang w:val="fr-FR"/>
    </w:rPr>
  </w:style>
  <w:style w:type="paragraph" w:customStyle="1" w:styleId="IOTC-NormalChar0">
    <w:name w:val="IOTC-Normal Char"/>
    <w:basedOn w:val="Normal"/>
    <w:rsid w:val="00A058C3"/>
    <w:pPr>
      <w:spacing w:before="120" w:after="120"/>
      <w:jc w:val="both"/>
    </w:pPr>
  </w:style>
  <w:style w:type="character" w:customStyle="1" w:styleId="IOTC-NormalCharChar">
    <w:name w:val="IOTC-Normal Char Char"/>
    <w:basedOn w:val="DefaultParagraphFont"/>
    <w:rsid w:val="00A058C3"/>
    <w:rPr>
      <w:noProof w:val="0"/>
      <w:sz w:val="22"/>
      <w:lang w:val="en-US"/>
    </w:rPr>
  </w:style>
  <w:style w:type="paragraph" w:customStyle="1" w:styleId="IOTCAgendaH1">
    <w:name w:val="IOTC Agenda H1"/>
    <w:basedOn w:val="IOTCHeading1"/>
    <w:next w:val="IOTC-Normal"/>
    <w:rsid w:val="002258A5"/>
    <w:pPr>
      <w:numPr>
        <w:numId w:val="12"/>
      </w:numPr>
      <w:spacing w:after="60"/>
    </w:pPr>
    <w:rPr>
      <w:color w:val="000000" w:themeColor="text1"/>
      <w:kern w:val="32"/>
      <w:lang w:val="en-GB"/>
    </w:rPr>
  </w:style>
  <w:style w:type="paragraph" w:customStyle="1" w:styleId="IOTCAgendaH2">
    <w:name w:val="IOTC Agenda H2"/>
    <w:basedOn w:val="IOTCHeading2"/>
    <w:next w:val="IOTC-Normal"/>
    <w:link w:val="IOTCAgendaH2Char"/>
    <w:rsid w:val="007C7E8F"/>
    <w:pPr>
      <w:tabs>
        <w:tab w:val="num" w:pos="648"/>
      </w:tabs>
      <w:spacing w:after="60"/>
      <w:ind w:left="1008" w:hanging="432"/>
    </w:pPr>
    <w:rPr>
      <w:i w:val="0"/>
      <w:kern w:val="0"/>
      <w:lang w:val="en-US"/>
    </w:rPr>
  </w:style>
  <w:style w:type="paragraph" w:customStyle="1" w:styleId="IOTCAgendaH3">
    <w:name w:val="IOTC Agenda H3"/>
    <w:basedOn w:val="Normal"/>
    <w:next w:val="IOTC-Normal"/>
    <w:autoRedefine/>
    <w:rsid w:val="00A058C3"/>
    <w:pPr>
      <w:keepNext/>
      <w:tabs>
        <w:tab w:val="num" w:pos="1152"/>
      </w:tabs>
      <w:spacing w:before="120" w:after="60"/>
      <w:ind w:left="1152" w:right="58" w:hanging="360"/>
      <w:outlineLvl w:val="2"/>
    </w:pPr>
    <w:rPr>
      <w:rFonts w:ascii="Times New Roman Bold" w:hAnsi="Times New Roman Bold"/>
      <w:b/>
      <w:i/>
    </w:rPr>
  </w:style>
  <w:style w:type="paragraph" w:customStyle="1" w:styleId="IOTCReport-AppendixHeading1Char">
    <w:name w:val="IOTC Report - Appendix Heading 1 Char"/>
    <w:basedOn w:val="BodyText"/>
    <w:link w:val="IOTCReport-AppendixHeading1CharChar1"/>
    <w:rsid w:val="00AF0888"/>
    <w:pPr>
      <w:keepNext/>
      <w:spacing w:after="80"/>
      <w:ind w:firstLine="720"/>
      <w:jc w:val="center"/>
      <w:outlineLvl w:val="0"/>
    </w:pPr>
    <w:rPr>
      <w:rFonts w:ascii="Times New Roman Bold" w:eastAsia="SimSun" w:hAnsi="Times New Roman Bold"/>
      <w:b/>
      <w:smallCaps/>
      <w:sz w:val="24"/>
      <w:szCs w:val="24"/>
    </w:rPr>
  </w:style>
  <w:style w:type="character" w:customStyle="1" w:styleId="IOTCReport-AppendixHeading1CharChar1">
    <w:name w:val="IOTC Report - Appendix Heading 1 Char Char1"/>
    <w:basedOn w:val="BodyTextChar"/>
    <w:link w:val="IOTCReport-AppendixHeading1Char"/>
    <w:rsid w:val="00570D7D"/>
    <w:rPr>
      <w:rFonts w:ascii="Times New Roman Bold" w:eastAsia="SimSun" w:hAnsi="Times New Roman Bold"/>
      <w:b/>
      <w:smallCaps/>
      <w:sz w:val="24"/>
      <w:szCs w:val="24"/>
      <w:lang w:eastAsia="fr-FR"/>
    </w:rPr>
  </w:style>
  <w:style w:type="character" w:customStyle="1" w:styleId="IOTCReport-AppendixHeading1CharChar">
    <w:name w:val="IOTC Report - Appendix Heading 1 Char Char"/>
    <w:basedOn w:val="DefaultParagraphFont"/>
    <w:rsid w:val="00570D7D"/>
    <w:rPr>
      <w:sz w:val="26"/>
    </w:rPr>
  </w:style>
  <w:style w:type="paragraph" w:styleId="PlainText">
    <w:name w:val="Plain Text"/>
    <w:basedOn w:val="Normal"/>
    <w:link w:val="PlainTextChar"/>
    <w:rsid w:val="00A058C3"/>
    <w:pPr>
      <w:widowControl w:val="0"/>
      <w:jc w:val="both"/>
    </w:pPr>
    <w:rPr>
      <w:rFonts w:ascii="MS Mincho" w:eastAsia="MS Mincho" w:hAnsi="Courier New"/>
      <w:kern w:val="2"/>
      <w:sz w:val="21"/>
      <w:lang w:eastAsia="ja-JP"/>
    </w:rPr>
  </w:style>
  <w:style w:type="character" w:styleId="Strong">
    <w:name w:val="Strong"/>
    <w:basedOn w:val="DefaultParagraphFont"/>
    <w:uiPriority w:val="22"/>
    <w:qFormat/>
    <w:rsid w:val="00A058C3"/>
    <w:rPr>
      <w:b/>
    </w:rPr>
  </w:style>
  <w:style w:type="paragraph" w:customStyle="1" w:styleId="plaintext11">
    <w:name w:val="plaintext11"/>
    <w:basedOn w:val="Normal"/>
    <w:rsid w:val="00A058C3"/>
    <w:pPr>
      <w:spacing w:before="100" w:beforeAutospacing="1" w:after="100" w:afterAutospacing="1"/>
    </w:pPr>
    <w:rPr>
      <w:rFonts w:ascii="Arial" w:eastAsia="Arial Unicode MS" w:hAnsi="Arial"/>
      <w:color w:val="000000"/>
      <w:sz w:val="17"/>
      <w:lang w:eastAsia="ja-JP"/>
    </w:rPr>
  </w:style>
  <w:style w:type="character" w:customStyle="1" w:styleId="subparttitle1">
    <w:name w:val="subparttitle1"/>
    <w:basedOn w:val="DefaultParagraphFont"/>
    <w:rsid w:val="00A058C3"/>
    <w:rPr>
      <w:rFonts w:ascii="Arial" w:hAnsi="Arial" w:hint="default"/>
      <w:b/>
      <w:color w:val="666666"/>
      <w:sz w:val="18"/>
    </w:rPr>
  </w:style>
  <w:style w:type="paragraph" w:styleId="NormalWeb">
    <w:name w:val="Normal (Web)"/>
    <w:basedOn w:val="Normal"/>
    <w:uiPriority w:val="99"/>
    <w:rsid w:val="00A058C3"/>
    <w:pPr>
      <w:spacing w:before="100" w:beforeAutospacing="1" w:after="100" w:afterAutospacing="1"/>
    </w:pPr>
    <w:rPr>
      <w:rFonts w:ascii="Arial Unicode MS" w:eastAsia="Arial Unicode MS" w:hAnsi="Arial Unicode MS"/>
      <w:color w:val="000000"/>
      <w:lang w:eastAsia="ja-JP"/>
    </w:rPr>
  </w:style>
  <w:style w:type="paragraph" w:styleId="BodyTextIndent">
    <w:name w:val="Body Text Indent"/>
    <w:basedOn w:val="Normal"/>
    <w:link w:val="BodyTextIndentChar"/>
    <w:rsid w:val="00A058C3"/>
    <w:pPr>
      <w:spacing w:after="120"/>
      <w:ind w:left="360"/>
    </w:pPr>
  </w:style>
  <w:style w:type="character" w:customStyle="1" w:styleId="BodyTextIndentChar">
    <w:name w:val="Body Text Indent Char"/>
    <w:basedOn w:val="DefaultParagraphFont"/>
    <w:link w:val="BodyTextIndent"/>
    <w:rsid w:val="003D099A"/>
    <w:rPr>
      <w:rFonts w:eastAsia="Times New Roman"/>
      <w:sz w:val="22"/>
      <w:szCs w:val="22"/>
      <w:lang w:val="en-US" w:eastAsia="fr-FR"/>
    </w:rPr>
  </w:style>
  <w:style w:type="paragraph" w:styleId="BodyTextIndent2">
    <w:name w:val="Body Text Indent 2"/>
    <w:basedOn w:val="Normal"/>
    <w:link w:val="BodyTextIndent2Char"/>
    <w:rsid w:val="00A058C3"/>
    <w:pPr>
      <w:spacing w:after="120" w:line="480" w:lineRule="auto"/>
      <w:ind w:left="360"/>
    </w:pPr>
  </w:style>
  <w:style w:type="character" w:customStyle="1" w:styleId="BodyTextIndent2Char">
    <w:name w:val="Body Text Indent 2 Char"/>
    <w:basedOn w:val="DefaultParagraphFont"/>
    <w:link w:val="BodyTextIndent2"/>
    <w:rsid w:val="003D099A"/>
    <w:rPr>
      <w:rFonts w:eastAsia="Times New Roman"/>
      <w:sz w:val="22"/>
      <w:szCs w:val="22"/>
      <w:lang w:val="en-US" w:eastAsia="fr-FR"/>
    </w:rPr>
  </w:style>
  <w:style w:type="character" w:customStyle="1" w:styleId="CharChar">
    <w:name w:val="Char Char"/>
    <w:basedOn w:val="DefaultParagraphFont"/>
    <w:rsid w:val="00A058C3"/>
    <w:rPr>
      <w:noProof w:val="0"/>
      <w:sz w:val="24"/>
      <w:lang w:val="en-US"/>
    </w:rPr>
  </w:style>
  <w:style w:type="paragraph" w:customStyle="1" w:styleId="Figurelegend">
    <w:name w:val="Figure legend"/>
    <w:basedOn w:val="Normal"/>
    <w:next w:val="Tableheading"/>
    <w:rsid w:val="00A058C3"/>
    <w:pPr>
      <w:spacing w:before="240"/>
      <w:jc w:val="center"/>
    </w:pPr>
    <w:rPr>
      <w:rFonts w:ascii="Verdana" w:hAnsi="Verdana"/>
      <w:b/>
      <w:sz w:val="20"/>
    </w:rPr>
  </w:style>
  <w:style w:type="paragraph" w:customStyle="1" w:styleId="Tableheading">
    <w:name w:val="Table heading"/>
    <w:basedOn w:val="Normal"/>
    <w:next w:val="Figurelegend"/>
    <w:rsid w:val="00A058C3"/>
    <w:pPr>
      <w:keepNext/>
      <w:keepLines/>
      <w:spacing w:before="240"/>
      <w:jc w:val="center"/>
    </w:pPr>
    <w:rPr>
      <w:rFonts w:ascii="Verdana" w:hAnsi="Verdana"/>
      <w:b/>
      <w:sz w:val="20"/>
    </w:rPr>
  </w:style>
  <w:style w:type="paragraph" w:customStyle="1" w:styleId="Abstracttext">
    <w:name w:val="Abstract text"/>
    <w:basedOn w:val="Normal"/>
    <w:rsid w:val="00A058C3"/>
    <w:pPr>
      <w:pBdr>
        <w:top w:val="single" w:sz="4" w:space="1" w:color="auto"/>
        <w:left w:val="single" w:sz="4" w:space="4" w:color="auto"/>
        <w:bottom w:val="single" w:sz="4" w:space="1" w:color="auto"/>
        <w:right w:val="single" w:sz="4" w:space="4" w:color="auto"/>
      </w:pBdr>
      <w:spacing w:before="240"/>
    </w:pPr>
    <w:rPr>
      <w:rFonts w:ascii="Verdana" w:hAnsi="Verdana"/>
      <w:i/>
      <w:sz w:val="20"/>
    </w:rPr>
  </w:style>
  <w:style w:type="paragraph" w:customStyle="1" w:styleId="Abstracttitle">
    <w:name w:val="Abstract title"/>
    <w:basedOn w:val="Title"/>
    <w:rsid w:val="00A058C3"/>
    <w:pPr>
      <w:keepNext/>
      <w:spacing w:before="240"/>
    </w:pPr>
    <w:rPr>
      <w:b/>
      <w:i/>
      <w:caps/>
      <w:kern w:val="28"/>
      <w:sz w:val="22"/>
      <w:lang w:val="en-US"/>
    </w:rPr>
  </w:style>
  <w:style w:type="paragraph" w:customStyle="1" w:styleId="Bibliography1">
    <w:name w:val="Bibliography1"/>
    <w:basedOn w:val="Normal"/>
    <w:autoRedefine/>
    <w:rsid w:val="00A058C3"/>
    <w:pPr>
      <w:spacing w:before="240"/>
      <w:ind w:left="360" w:hanging="360"/>
    </w:pPr>
    <w:rPr>
      <w:rFonts w:ascii="Verdana" w:hAnsi="Verdana"/>
      <w:sz w:val="20"/>
    </w:rPr>
  </w:style>
  <w:style w:type="paragraph" w:customStyle="1" w:styleId="Tablelegend">
    <w:name w:val="Table legend"/>
    <w:basedOn w:val="Normal"/>
    <w:rsid w:val="00A058C3"/>
    <w:pPr>
      <w:keepNext/>
      <w:spacing w:after="120"/>
      <w:jc w:val="center"/>
    </w:pPr>
    <w:rPr>
      <w:rFonts w:ascii="Verdana" w:hAnsi="Verdana"/>
      <w:b/>
      <w:sz w:val="20"/>
    </w:rPr>
  </w:style>
  <w:style w:type="paragraph" w:customStyle="1" w:styleId="H3">
    <w:name w:val="H3"/>
    <w:basedOn w:val="H2"/>
    <w:next w:val="Normal"/>
    <w:rsid w:val="00A058C3"/>
    <w:pPr>
      <w:spacing w:before="60" w:beforeAutospacing="0"/>
      <w:ind w:left="720"/>
      <w:contextualSpacing/>
      <w:outlineLvl w:val="0"/>
    </w:pPr>
    <w:rPr>
      <w:b/>
      <w:kern w:val="28"/>
      <w:sz w:val="22"/>
    </w:rPr>
  </w:style>
  <w:style w:type="paragraph" w:styleId="List">
    <w:name w:val="List"/>
    <w:basedOn w:val="Normal"/>
    <w:rsid w:val="00A058C3"/>
    <w:pPr>
      <w:tabs>
        <w:tab w:val="num" w:pos="360"/>
      </w:tabs>
      <w:spacing w:before="120"/>
      <w:ind w:left="1080" w:hanging="360"/>
      <w:jc w:val="both"/>
    </w:pPr>
    <w:rPr>
      <w:rFonts w:ascii="Verdana" w:hAnsi="Verdana"/>
      <w:sz w:val="20"/>
    </w:rPr>
  </w:style>
  <w:style w:type="paragraph" w:customStyle="1" w:styleId="H4">
    <w:name w:val="H4"/>
    <w:basedOn w:val="Heading4"/>
    <w:next w:val="Normal"/>
    <w:rsid w:val="00A058C3"/>
    <w:pPr>
      <w:ind w:left="1440"/>
    </w:pPr>
    <w:rPr>
      <w:rFonts w:ascii="Verdana" w:hAnsi="Verdana"/>
      <w:i/>
      <w:sz w:val="22"/>
    </w:rPr>
  </w:style>
  <w:style w:type="paragraph" w:customStyle="1" w:styleId="Author">
    <w:name w:val="Author"/>
    <w:basedOn w:val="Normal"/>
    <w:next w:val="Abstracttitle"/>
    <w:rsid w:val="00A058C3"/>
    <w:pPr>
      <w:pBdr>
        <w:bottom w:val="single" w:sz="4" w:space="1" w:color="auto"/>
      </w:pBdr>
      <w:spacing w:before="240"/>
      <w:jc w:val="center"/>
    </w:pPr>
    <w:rPr>
      <w:rFonts w:ascii="Verdana" w:hAnsi="Verdana"/>
      <w:b/>
      <w:sz w:val="20"/>
    </w:rPr>
  </w:style>
  <w:style w:type="paragraph" w:customStyle="1" w:styleId="Tabletext">
    <w:name w:val="Table text"/>
    <w:basedOn w:val="Normal"/>
    <w:rsid w:val="00A058C3"/>
    <w:pPr>
      <w:keepNext/>
      <w:keepLines/>
    </w:pPr>
    <w:rPr>
      <w:rFonts w:ascii="Verdana" w:hAnsi="Verdana"/>
      <w:sz w:val="18"/>
    </w:rPr>
  </w:style>
  <w:style w:type="paragraph" w:customStyle="1" w:styleId="H5">
    <w:name w:val="H5"/>
    <w:basedOn w:val="Heading5"/>
    <w:next w:val="Normal"/>
    <w:rsid w:val="00A058C3"/>
    <w:pPr>
      <w:keepNext/>
    </w:pPr>
    <w:rPr>
      <w:rFonts w:ascii="Verdana" w:hAnsi="Verdana"/>
      <w:b w:val="0"/>
      <w:sz w:val="20"/>
    </w:rPr>
  </w:style>
  <w:style w:type="paragraph" w:customStyle="1" w:styleId="NJF">
    <w:name w:val="NJF"/>
    <w:basedOn w:val="Normal"/>
    <w:rsid w:val="00A058C3"/>
    <w:pPr>
      <w:autoSpaceDE w:val="0"/>
      <w:autoSpaceDN w:val="0"/>
      <w:adjustRightInd w:val="0"/>
      <w:jc w:val="both"/>
    </w:pPr>
    <w:rPr>
      <w:rFonts w:ascii="Verdana" w:hAnsi="Verdana"/>
      <w:lang w:val="fr-FR"/>
    </w:rPr>
  </w:style>
  <w:style w:type="paragraph" w:customStyle="1" w:styleId="Partlst">
    <w:name w:val="Partlst"/>
    <w:basedOn w:val="Normal"/>
    <w:rsid w:val="00A058C3"/>
    <w:rPr>
      <w:rFonts w:ascii="Verdana" w:hAnsi="Verdana"/>
      <w:sz w:val="20"/>
    </w:rPr>
  </w:style>
  <w:style w:type="paragraph" w:customStyle="1" w:styleId="IOTCListofParticipants">
    <w:name w:val="IOTC List of Participants"/>
    <w:basedOn w:val="Normal"/>
    <w:rsid w:val="00A058C3"/>
    <w:pPr>
      <w:keepLines/>
      <w:spacing w:before="120"/>
      <w:contextualSpacing/>
    </w:pPr>
    <w:rPr>
      <w:noProof/>
      <w:sz w:val="20"/>
    </w:rPr>
  </w:style>
  <w:style w:type="paragraph" w:customStyle="1" w:styleId="IOTC-Resolution">
    <w:name w:val="IOTC-Resolution"/>
    <w:basedOn w:val="IOTC-Normal"/>
    <w:rsid w:val="00A058C3"/>
    <w:pPr>
      <w:jc w:val="center"/>
    </w:pPr>
    <w:rPr>
      <w:b/>
      <w:smallCaps/>
    </w:rPr>
  </w:style>
  <w:style w:type="paragraph" w:customStyle="1" w:styleId="IOTCResolution">
    <w:name w:val="IOTC Resolution"/>
    <w:basedOn w:val="IOTCHeading2"/>
    <w:rsid w:val="00A058C3"/>
    <w:pPr>
      <w:ind w:left="720"/>
      <w:jc w:val="center"/>
    </w:pPr>
    <w:rPr>
      <w:i w:val="0"/>
      <w:smallCaps/>
    </w:rPr>
  </w:style>
  <w:style w:type="paragraph" w:customStyle="1" w:styleId="Norm">
    <w:name w:val="Norm"/>
    <w:basedOn w:val="Normal"/>
    <w:rsid w:val="00A058C3"/>
    <w:pPr>
      <w:jc w:val="both"/>
    </w:pPr>
    <w:rPr>
      <w:lang w:eastAsia="en-US"/>
    </w:rPr>
  </w:style>
  <w:style w:type="character" w:styleId="FollowedHyperlink">
    <w:name w:val="FollowedHyperlink"/>
    <w:basedOn w:val="DefaultParagraphFont"/>
    <w:rsid w:val="00A058C3"/>
    <w:rPr>
      <w:color w:val="800080"/>
      <w:u w:val="single"/>
    </w:rPr>
  </w:style>
  <w:style w:type="paragraph" w:customStyle="1" w:styleId="StyleIOTCNormalnumberedBefore12ptAfter12pt">
    <w:name w:val="Style IOTC Normal numbered + Before:  12 pt After:  12 pt"/>
    <w:basedOn w:val="Normal"/>
    <w:rsid w:val="00A058C3"/>
    <w:pPr>
      <w:tabs>
        <w:tab w:val="right" w:pos="432"/>
        <w:tab w:val="num" w:pos="720"/>
      </w:tabs>
      <w:ind w:left="720" w:hanging="360"/>
      <w:jc w:val="both"/>
    </w:pPr>
    <w:rPr>
      <w:szCs w:val="20"/>
    </w:rPr>
  </w:style>
  <w:style w:type="paragraph" w:customStyle="1" w:styleId="Text1">
    <w:name w:val="Text 1"/>
    <w:basedOn w:val="Normal"/>
    <w:rsid w:val="00A058C3"/>
    <w:pPr>
      <w:spacing w:after="240"/>
      <w:ind w:left="482"/>
      <w:jc w:val="both"/>
    </w:pPr>
    <w:rPr>
      <w:sz w:val="24"/>
      <w:szCs w:val="20"/>
      <w:lang w:eastAsia="en-US"/>
    </w:rPr>
  </w:style>
  <w:style w:type="paragraph" w:customStyle="1" w:styleId="NumPar1">
    <w:name w:val="NumPar 1"/>
    <w:basedOn w:val="Heading1"/>
    <w:next w:val="Text1"/>
    <w:rsid w:val="00A058C3"/>
    <w:pPr>
      <w:keepNext w:val="0"/>
      <w:tabs>
        <w:tab w:val="num" w:pos="480"/>
      </w:tabs>
      <w:spacing w:before="0" w:after="240"/>
      <w:ind w:left="480" w:hanging="480"/>
      <w:jc w:val="both"/>
      <w:outlineLvl w:val="9"/>
    </w:pPr>
    <w:rPr>
      <w:rFonts w:ascii="Times New Roman" w:hAnsi="Times New Roman" w:cs="Times New Roman"/>
      <w:b w:val="0"/>
      <w:bCs w:val="0"/>
      <w:kern w:val="0"/>
      <w:sz w:val="24"/>
      <w:szCs w:val="20"/>
      <w:lang w:eastAsia="en-US"/>
    </w:rPr>
  </w:style>
  <w:style w:type="paragraph" w:customStyle="1" w:styleId="ListBullet1">
    <w:name w:val="List Bullet 1"/>
    <w:basedOn w:val="Text1"/>
    <w:rsid w:val="00A058C3"/>
    <w:pPr>
      <w:tabs>
        <w:tab w:val="num" w:pos="765"/>
      </w:tabs>
      <w:ind w:left="765" w:hanging="283"/>
    </w:pPr>
  </w:style>
  <w:style w:type="paragraph" w:customStyle="1" w:styleId="ListDash1">
    <w:name w:val="List Dash 1"/>
    <w:basedOn w:val="Text1"/>
    <w:rsid w:val="00A058C3"/>
    <w:pPr>
      <w:tabs>
        <w:tab w:val="num" w:pos="765"/>
      </w:tabs>
      <w:ind w:left="765" w:hanging="283"/>
    </w:pPr>
  </w:style>
  <w:style w:type="paragraph" w:customStyle="1" w:styleId="Text2">
    <w:name w:val="Text 2"/>
    <w:basedOn w:val="Normal"/>
    <w:rsid w:val="00A058C3"/>
    <w:pPr>
      <w:tabs>
        <w:tab w:val="left" w:pos="2302"/>
      </w:tabs>
      <w:overflowPunct w:val="0"/>
      <w:autoSpaceDE w:val="0"/>
      <w:autoSpaceDN w:val="0"/>
      <w:adjustRightInd w:val="0"/>
      <w:spacing w:after="240"/>
      <w:ind w:left="1202"/>
      <w:jc w:val="both"/>
      <w:textAlignment w:val="baseline"/>
    </w:pPr>
    <w:rPr>
      <w:rFonts w:eastAsia="MS Mincho"/>
      <w:sz w:val="24"/>
      <w:szCs w:val="20"/>
      <w:lang w:eastAsia="ja-JP"/>
    </w:rPr>
  </w:style>
  <w:style w:type="paragraph" w:customStyle="1" w:styleId="Resolutions">
    <w:name w:val="Resolutions"/>
    <w:basedOn w:val="IOTCReport-AppendixHeading1Char"/>
    <w:rsid w:val="00A058C3"/>
    <w:pPr>
      <w:ind w:firstLine="0"/>
      <w:outlineLvl w:val="2"/>
    </w:pPr>
    <w:rPr>
      <w:rFonts w:eastAsia="Times New Roman"/>
      <w:noProof/>
      <w:lang w:eastAsia="en-US"/>
    </w:rPr>
  </w:style>
  <w:style w:type="paragraph" w:customStyle="1" w:styleId="NumPar2">
    <w:name w:val="NumPar 2"/>
    <w:basedOn w:val="Heading2"/>
    <w:next w:val="Text2"/>
    <w:rsid w:val="00A058C3"/>
    <w:pPr>
      <w:keepNext w:val="0"/>
      <w:tabs>
        <w:tab w:val="num" w:pos="850"/>
      </w:tabs>
      <w:spacing w:before="0" w:after="240"/>
      <w:ind w:left="850" w:hanging="850"/>
      <w:jc w:val="both"/>
      <w:outlineLvl w:val="9"/>
    </w:pPr>
    <w:rPr>
      <w:rFonts w:cs="Times New Roman"/>
      <w:b w:val="0"/>
      <w:bCs w:val="0"/>
      <w:i w:val="0"/>
      <w:iCs w:val="0"/>
      <w:sz w:val="24"/>
      <w:szCs w:val="20"/>
      <w:lang w:eastAsia="en-US"/>
    </w:rPr>
  </w:style>
  <w:style w:type="paragraph" w:customStyle="1" w:styleId="NumPar3">
    <w:name w:val="NumPar 3"/>
    <w:basedOn w:val="Heading3"/>
    <w:next w:val="Normal"/>
    <w:rsid w:val="00A058C3"/>
    <w:pPr>
      <w:keepNext w:val="0"/>
      <w:tabs>
        <w:tab w:val="num" w:pos="850"/>
      </w:tabs>
      <w:spacing w:before="0" w:after="240"/>
      <w:ind w:left="850" w:hanging="850"/>
      <w:jc w:val="both"/>
      <w:outlineLvl w:val="9"/>
    </w:pPr>
    <w:rPr>
      <w:rFonts w:ascii="Times New Roman" w:hAnsi="Times New Roman"/>
      <w:b w:val="0"/>
      <w:sz w:val="24"/>
      <w:szCs w:val="20"/>
      <w:lang w:eastAsia="en-US"/>
    </w:rPr>
  </w:style>
  <w:style w:type="paragraph" w:customStyle="1" w:styleId="NumPar4">
    <w:name w:val="NumPar 4"/>
    <w:basedOn w:val="Heading4"/>
    <w:next w:val="Normal"/>
    <w:rsid w:val="00A058C3"/>
    <w:pPr>
      <w:keepNext w:val="0"/>
      <w:tabs>
        <w:tab w:val="num" w:pos="850"/>
      </w:tabs>
      <w:spacing w:before="0" w:after="240"/>
      <w:ind w:left="850" w:hanging="850"/>
      <w:jc w:val="both"/>
      <w:outlineLvl w:val="9"/>
    </w:pPr>
    <w:rPr>
      <w:b w:val="0"/>
      <w:sz w:val="24"/>
      <w:szCs w:val="20"/>
      <w:lang w:eastAsia="en-US"/>
    </w:rPr>
  </w:style>
  <w:style w:type="paragraph" w:customStyle="1" w:styleId="ListDash">
    <w:name w:val="List Dash"/>
    <w:basedOn w:val="Normal"/>
    <w:rsid w:val="00A058C3"/>
    <w:pPr>
      <w:tabs>
        <w:tab w:val="num" w:pos="283"/>
      </w:tabs>
      <w:spacing w:after="240"/>
      <w:ind w:left="283" w:hanging="283"/>
      <w:jc w:val="both"/>
    </w:pPr>
    <w:rPr>
      <w:sz w:val="24"/>
      <w:szCs w:val="20"/>
      <w:lang w:eastAsia="en-US"/>
    </w:rPr>
  </w:style>
  <w:style w:type="paragraph" w:customStyle="1" w:styleId="PartTitle">
    <w:name w:val="PartTitle"/>
    <w:basedOn w:val="Normal"/>
    <w:next w:val="Normal"/>
    <w:rsid w:val="00A058C3"/>
    <w:pPr>
      <w:keepNext/>
      <w:pageBreakBefore/>
      <w:spacing w:after="480"/>
      <w:jc w:val="center"/>
    </w:pPr>
    <w:rPr>
      <w:rFonts w:eastAsia="MS Mincho"/>
      <w:b/>
      <w:sz w:val="36"/>
      <w:szCs w:val="20"/>
      <w:lang w:eastAsia="en-US"/>
    </w:rPr>
  </w:style>
  <w:style w:type="paragraph" w:customStyle="1" w:styleId="PP">
    <w:name w:val="PP"/>
    <w:basedOn w:val="Normal"/>
    <w:rsid w:val="00A058C3"/>
    <w:pPr>
      <w:spacing w:after="120" w:line="240" w:lineRule="atLeast"/>
      <w:jc w:val="both"/>
    </w:pPr>
  </w:style>
  <w:style w:type="character" w:customStyle="1" w:styleId="PPChar">
    <w:name w:val="PP Char"/>
    <w:basedOn w:val="DefaultParagraphFont"/>
    <w:rsid w:val="00A058C3"/>
    <w:rPr>
      <w:sz w:val="22"/>
      <w:szCs w:val="22"/>
      <w:lang w:val="en-GB" w:eastAsia="fr-FR" w:bidi="ar-SA"/>
    </w:rPr>
  </w:style>
  <w:style w:type="paragraph" w:customStyle="1" w:styleId="Style1">
    <w:name w:val="Style1"/>
    <w:basedOn w:val="IOTC-Normal"/>
    <w:rsid w:val="00A058C3"/>
  </w:style>
  <w:style w:type="character" w:styleId="HTMLAcronym">
    <w:name w:val="HTML Acronym"/>
    <w:basedOn w:val="DefaultParagraphFont"/>
    <w:uiPriority w:val="99"/>
    <w:unhideWhenUsed/>
    <w:rsid w:val="00DD486B"/>
  </w:style>
  <w:style w:type="paragraph" w:customStyle="1" w:styleId="IOTCNormalnumbered">
    <w:name w:val="IOTC Normal numbered"/>
    <w:basedOn w:val="Normal"/>
    <w:rsid w:val="00A058C3"/>
    <w:pPr>
      <w:tabs>
        <w:tab w:val="num" w:pos="864"/>
      </w:tabs>
      <w:ind w:left="864" w:hanging="144"/>
    </w:pPr>
  </w:style>
  <w:style w:type="paragraph" w:customStyle="1" w:styleId="IOTCReportNormalNumberedAnnex">
    <w:name w:val="IOTC Report Normal Numbered Annex"/>
    <w:rsid w:val="00A058C3"/>
    <w:rPr>
      <w:rFonts w:eastAsia="Times New Roman"/>
      <w:snapToGrid w:val="0"/>
      <w:sz w:val="22"/>
      <w:lang w:eastAsia="en-US"/>
    </w:rPr>
  </w:style>
  <w:style w:type="paragraph" w:customStyle="1" w:styleId="IOTC-Resolution-Numbered">
    <w:name w:val="IOTC-Resolution-Numbered"/>
    <w:rsid w:val="00A058C3"/>
    <w:pPr>
      <w:widowControl w:val="0"/>
      <w:tabs>
        <w:tab w:val="num" w:pos="720"/>
      </w:tabs>
      <w:spacing w:after="120"/>
      <w:ind w:left="720" w:hanging="360"/>
    </w:pPr>
    <w:rPr>
      <w:rFonts w:eastAsia="Times New Roman"/>
      <w:sz w:val="22"/>
      <w:szCs w:val="22"/>
      <w:lang w:val="en-AU" w:eastAsia="fr-FR"/>
    </w:rPr>
  </w:style>
  <w:style w:type="character" w:styleId="FootnoteReference">
    <w:name w:val="footnote reference"/>
    <w:basedOn w:val="DefaultParagraphFont"/>
    <w:rsid w:val="00A058C3"/>
    <w:rPr>
      <w:vertAlign w:val="superscript"/>
    </w:rPr>
  </w:style>
  <w:style w:type="paragraph" w:styleId="BalloonText">
    <w:name w:val="Balloon Text"/>
    <w:basedOn w:val="Normal"/>
    <w:link w:val="BalloonTextChar"/>
    <w:rsid w:val="00A058C3"/>
    <w:rPr>
      <w:rFonts w:ascii="Tahoma" w:hAnsi="Tahoma" w:cs="Tahoma"/>
      <w:sz w:val="16"/>
      <w:szCs w:val="16"/>
    </w:rPr>
  </w:style>
  <w:style w:type="character" w:customStyle="1" w:styleId="BalloonTextChar">
    <w:name w:val="Balloon Text Char"/>
    <w:basedOn w:val="DefaultParagraphFont"/>
    <w:link w:val="BalloonText"/>
    <w:rsid w:val="003D099A"/>
    <w:rPr>
      <w:rFonts w:ascii="Tahoma" w:eastAsia="Times New Roman" w:hAnsi="Tahoma" w:cs="Tahoma"/>
      <w:sz w:val="16"/>
      <w:szCs w:val="16"/>
      <w:lang w:eastAsia="fr-FR"/>
    </w:rPr>
  </w:style>
  <w:style w:type="paragraph" w:customStyle="1" w:styleId="hhh">
    <w:name w:val="hhh"/>
    <w:basedOn w:val="Normal"/>
    <w:rsid w:val="00A058C3"/>
    <w:pPr>
      <w:spacing w:before="180" w:after="120" w:line="360" w:lineRule="auto"/>
      <w:jc w:val="center"/>
    </w:pPr>
    <w:rPr>
      <w:rFonts w:ascii="Times New Roman (PCL6)" w:hAnsi="Times New Roman (PCL6)"/>
      <w:b/>
      <w:color w:val="000000"/>
      <w:sz w:val="32"/>
      <w:szCs w:val="20"/>
      <w:lang w:val="pt-BR" w:eastAsia="en-US"/>
    </w:rPr>
  </w:style>
  <w:style w:type="paragraph" w:styleId="FootnoteText">
    <w:name w:val="footnote text"/>
    <w:basedOn w:val="Normal"/>
    <w:link w:val="FootnoteTextChar"/>
    <w:rsid w:val="00A058C3"/>
    <w:pPr>
      <w:keepNext/>
      <w:keepLines/>
      <w:spacing w:before="120"/>
    </w:pPr>
    <w:rPr>
      <w:sz w:val="20"/>
      <w:szCs w:val="20"/>
      <w:lang w:eastAsia="en-US"/>
    </w:rPr>
  </w:style>
  <w:style w:type="character" w:customStyle="1" w:styleId="FootnoteTextChar">
    <w:name w:val="Footnote Text Char"/>
    <w:basedOn w:val="DefaultParagraphFont"/>
    <w:link w:val="FootnoteText"/>
    <w:rsid w:val="0014336C"/>
    <w:rPr>
      <w:rFonts w:eastAsia="Times New Roman"/>
      <w:lang w:eastAsia="en-US"/>
    </w:rPr>
  </w:style>
  <w:style w:type="paragraph" w:styleId="ListBullet">
    <w:name w:val="List Bullet"/>
    <w:basedOn w:val="Normal"/>
    <w:autoRedefine/>
    <w:rsid w:val="00A058C3"/>
    <w:pPr>
      <w:spacing w:before="120"/>
      <w:ind w:left="360"/>
      <w:jc w:val="both"/>
    </w:pPr>
    <w:rPr>
      <w:szCs w:val="20"/>
      <w:lang w:eastAsia="en-US"/>
    </w:rPr>
  </w:style>
  <w:style w:type="paragraph" w:styleId="ListNumber">
    <w:name w:val="List Number"/>
    <w:basedOn w:val="Normal"/>
    <w:rsid w:val="00A058C3"/>
    <w:pPr>
      <w:tabs>
        <w:tab w:val="num" w:pos="360"/>
      </w:tabs>
      <w:spacing w:before="120"/>
      <w:ind w:left="360" w:hanging="360"/>
    </w:pPr>
    <w:rPr>
      <w:szCs w:val="20"/>
      <w:lang w:eastAsia="en-US"/>
    </w:rPr>
  </w:style>
  <w:style w:type="paragraph" w:customStyle="1" w:styleId="ListDash2">
    <w:name w:val="List Dash 2"/>
    <w:basedOn w:val="Normal"/>
    <w:rsid w:val="00A058C3"/>
    <w:pPr>
      <w:tabs>
        <w:tab w:val="num" w:pos="1485"/>
      </w:tabs>
      <w:spacing w:after="240"/>
      <w:ind w:left="1485" w:hanging="283"/>
      <w:jc w:val="both"/>
    </w:pPr>
    <w:rPr>
      <w:sz w:val="24"/>
      <w:szCs w:val="20"/>
      <w:lang w:eastAsia="en-US"/>
    </w:rPr>
  </w:style>
  <w:style w:type="paragraph" w:customStyle="1" w:styleId="NoteHead">
    <w:name w:val="NoteHead"/>
    <w:basedOn w:val="Normal"/>
    <w:next w:val="Normal"/>
    <w:rsid w:val="00A058C3"/>
    <w:pPr>
      <w:spacing w:before="720" w:after="720"/>
      <w:jc w:val="center"/>
    </w:pPr>
    <w:rPr>
      <w:b/>
      <w:smallCaps/>
      <w:sz w:val="24"/>
      <w:szCs w:val="20"/>
      <w:lang w:eastAsia="en-US"/>
    </w:rPr>
  </w:style>
  <w:style w:type="character" w:styleId="CommentReference">
    <w:name w:val="annotation reference"/>
    <w:basedOn w:val="DefaultParagraphFont"/>
    <w:rsid w:val="00A058C3"/>
    <w:rPr>
      <w:sz w:val="18"/>
    </w:rPr>
  </w:style>
  <w:style w:type="paragraph" w:styleId="CommentText">
    <w:name w:val="annotation text"/>
    <w:basedOn w:val="Normal"/>
    <w:link w:val="CommentTextChar"/>
    <w:rsid w:val="00A058C3"/>
    <w:rPr>
      <w:sz w:val="24"/>
      <w:szCs w:val="24"/>
    </w:rPr>
  </w:style>
  <w:style w:type="paragraph" w:styleId="CommentSubject">
    <w:name w:val="annotation subject"/>
    <w:basedOn w:val="CommentText"/>
    <w:next w:val="CommentText"/>
    <w:rsid w:val="00A058C3"/>
    <w:rPr>
      <w:sz w:val="22"/>
      <w:szCs w:val="22"/>
    </w:rPr>
  </w:style>
  <w:style w:type="paragraph" w:styleId="EnvelopeReturn">
    <w:name w:val="envelope return"/>
    <w:basedOn w:val="Normal"/>
    <w:rsid w:val="00A058C3"/>
    <w:pPr>
      <w:spacing w:before="120"/>
    </w:pPr>
    <w:rPr>
      <w:rFonts w:ascii="Arial" w:hAnsi="Arial"/>
      <w:i/>
      <w:sz w:val="18"/>
      <w:szCs w:val="20"/>
      <w:lang w:eastAsia="en-US"/>
    </w:rPr>
  </w:style>
  <w:style w:type="paragraph" w:customStyle="1" w:styleId="hh">
    <w:name w:val="hh"/>
    <w:rsid w:val="00A058C3"/>
    <w:pPr>
      <w:spacing w:line="720" w:lineRule="exact"/>
    </w:pPr>
    <w:rPr>
      <w:rFonts w:ascii="Bookman Old Style" w:eastAsia="Times New Roman" w:hAnsi="Bookman Old Style"/>
      <w:b/>
      <w:color w:val="000000"/>
      <w:sz w:val="72"/>
      <w:lang w:val="pt-BR" w:eastAsia="en-US"/>
    </w:rPr>
  </w:style>
  <w:style w:type="character" w:customStyle="1" w:styleId="MTEquationSection">
    <w:name w:val="MTEquationSection"/>
    <w:basedOn w:val="DefaultParagraphFont"/>
    <w:rsid w:val="00A058C3"/>
    <w:rPr>
      <w:vanish w:val="0"/>
      <w:color w:val="FF0000"/>
    </w:rPr>
  </w:style>
  <w:style w:type="paragraph" w:customStyle="1" w:styleId="font5">
    <w:name w:val="font5"/>
    <w:basedOn w:val="Normal"/>
    <w:rsid w:val="00A058C3"/>
    <w:pPr>
      <w:spacing w:before="100" w:beforeAutospacing="1" w:after="100" w:afterAutospacing="1"/>
    </w:pPr>
    <w:rPr>
      <w:rFonts w:ascii="Tahoma" w:hAnsi="Tahoma" w:cs="Tahoma"/>
      <w:color w:val="000000"/>
      <w:sz w:val="16"/>
      <w:szCs w:val="16"/>
      <w:lang w:eastAsia="en-US"/>
    </w:rPr>
  </w:style>
  <w:style w:type="paragraph" w:customStyle="1" w:styleId="font6">
    <w:name w:val="font6"/>
    <w:basedOn w:val="Normal"/>
    <w:rsid w:val="00A058C3"/>
    <w:pPr>
      <w:spacing w:before="100" w:beforeAutospacing="1" w:after="100" w:afterAutospacing="1"/>
    </w:pPr>
    <w:rPr>
      <w:rFonts w:ascii="Tahoma" w:hAnsi="Tahoma" w:cs="Tahoma"/>
      <w:b/>
      <w:bCs/>
      <w:color w:val="000000"/>
      <w:sz w:val="16"/>
      <w:szCs w:val="16"/>
      <w:lang w:eastAsia="en-US"/>
    </w:rPr>
  </w:style>
  <w:style w:type="paragraph" w:styleId="BlockText">
    <w:name w:val="Block Text"/>
    <w:basedOn w:val="Normal"/>
    <w:rsid w:val="00A058C3"/>
    <w:pPr>
      <w:spacing w:before="120"/>
      <w:ind w:left="1440" w:right="1440"/>
    </w:pPr>
    <w:rPr>
      <w:szCs w:val="20"/>
      <w:lang w:eastAsia="en-US"/>
    </w:rPr>
  </w:style>
  <w:style w:type="paragraph" w:styleId="BodyText3">
    <w:name w:val="Body Text 3"/>
    <w:basedOn w:val="Normal"/>
    <w:rsid w:val="00A058C3"/>
    <w:pPr>
      <w:spacing w:before="120"/>
    </w:pPr>
    <w:rPr>
      <w:sz w:val="16"/>
      <w:szCs w:val="16"/>
      <w:lang w:eastAsia="en-US"/>
    </w:rPr>
  </w:style>
  <w:style w:type="paragraph" w:styleId="BodyTextFirstIndent">
    <w:name w:val="Body Text First Indent"/>
    <w:basedOn w:val="BodyText"/>
    <w:link w:val="BodyTextFirstIndentChar"/>
    <w:rsid w:val="00A058C3"/>
    <w:pPr>
      <w:spacing w:before="120"/>
      <w:ind w:firstLine="210"/>
    </w:pPr>
    <w:rPr>
      <w:szCs w:val="20"/>
      <w:lang w:eastAsia="en-US"/>
    </w:rPr>
  </w:style>
  <w:style w:type="paragraph" w:styleId="BodyTextFirstIndent2">
    <w:name w:val="Body Text First Indent 2"/>
    <w:basedOn w:val="BodyTextIndent"/>
    <w:rsid w:val="00A058C3"/>
    <w:pPr>
      <w:spacing w:before="120" w:after="0"/>
      <w:ind w:left="283" w:firstLine="210"/>
    </w:pPr>
    <w:rPr>
      <w:szCs w:val="20"/>
      <w:lang w:eastAsia="en-US"/>
    </w:rPr>
  </w:style>
  <w:style w:type="paragraph" w:styleId="BodyTextIndent3">
    <w:name w:val="Body Text Indent 3"/>
    <w:basedOn w:val="Normal"/>
    <w:rsid w:val="00A058C3"/>
    <w:pPr>
      <w:spacing w:before="120"/>
      <w:ind w:left="283"/>
    </w:pPr>
    <w:rPr>
      <w:sz w:val="16"/>
      <w:szCs w:val="16"/>
      <w:lang w:eastAsia="en-US"/>
    </w:rPr>
  </w:style>
  <w:style w:type="paragraph" w:styleId="Closing">
    <w:name w:val="Closing"/>
    <w:basedOn w:val="Normal"/>
    <w:rsid w:val="00A058C3"/>
    <w:pPr>
      <w:spacing w:before="120"/>
      <w:ind w:left="4252"/>
    </w:pPr>
    <w:rPr>
      <w:szCs w:val="20"/>
      <w:lang w:eastAsia="en-US"/>
    </w:rPr>
  </w:style>
  <w:style w:type="paragraph" w:styleId="Date">
    <w:name w:val="Date"/>
    <w:basedOn w:val="Normal"/>
    <w:next w:val="Normal"/>
    <w:link w:val="DateChar"/>
    <w:rsid w:val="00A058C3"/>
    <w:pPr>
      <w:spacing w:before="120"/>
    </w:pPr>
    <w:rPr>
      <w:szCs w:val="20"/>
      <w:lang w:eastAsia="en-US"/>
    </w:rPr>
  </w:style>
  <w:style w:type="paragraph" w:styleId="E-mailSignature">
    <w:name w:val="E-mail Signature"/>
    <w:basedOn w:val="Normal"/>
    <w:rsid w:val="00A058C3"/>
    <w:pPr>
      <w:spacing w:before="120"/>
    </w:pPr>
    <w:rPr>
      <w:szCs w:val="20"/>
      <w:lang w:eastAsia="en-US"/>
    </w:rPr>
  </w:style>
  <w:style w:type="paragraph" w:styleId="EnvelopeAddress">
    <w:name w:val="envelope address"/>
    <w:basedOn w:val="Normal"/>
    <w:rsid w:val="00A058C3"/>
    <w:pPr>
      <w:framePr w:w="7920" w:h="1980" w:hRule="exact" w:hSpace="180" w:wrap="auto" w:hAnchor="page" w:xAlign="center" w:yAlign="bottom"/>
      <w:spacing w:before="120"/>
      <w:ind w:left="2880"/>
    </w:pPr>
    <w:rPr>
      <w:rFonts w:ascii="Arial" w:hAnsi="Arial" w:cs="Arial"/>
      <w:sz w:val="24"/>
      <w:szCs w:val="24"/>
      <w:lang w:eastAsia="en-US"/>
    </w:rPr>
  </w:style>
  <w:style w:type="paragraph" w:styleId="HTMLAddress">
    <w:name w:val="HTML Address"/>
    <w:basedOn w:val="Normal"/>
    <w:link w:val="HTMLAddressChar"/>
    <w:rsid w:val="00A058C3"/>
    <w:pPr>
      <w:spacing w:before="120"/>
    </w:pPr>
    <w:rPr>
      <w:i/>
      <w:iCs/>
      <w:szCs w:val="20"/>
      <w:lang w:eastAsia="en-US"/>
    </w:rPr>
  </w:style>
  <w:style w:type="paragraph" w:styleId="HTMLPreformatted">
    <w:name w:val="HTML Preformatted"/>
    <w:basedOn w:val="Normal"/>
    <w:link w:val="HTMLPreformattedChar"/>
    <w:rsid w:val="00A058C3"/>
    <w:pPr>
      <w:spacing w:before="120"/>
    </w:pPr>
    <w:rPr>
      <w:rFonts w:ascii="Courier New" w:hAnsi="Courier New" w:cs="Courier New"/>
      <w:sz w:val="20"/>
      <w:szCs w:val="20"/>
      <w:lang w:eastAsia="en-US"/>
    </w:rPr>
  </w:style>
  <w:style w:type="paragraph" w:styleId="List2">
    <w:name w:val="List 2"/>
    <w:basedOn w:val="Normal"/>
    <w:rsid w:val="00A058C3"/>
    <w:pPr>
      <w:spacing w:before="120"/>
      <w:ind w:left="566" w:hanging="283"/>
    </w:pPr>
    <w:rPr>
      <w:szCs w:val="20"/>
      <w:lang w:eastAsia="en-US"/>
    </w:rPr>
  </w:style>
  <w:style w:type="paragraph" w:styleId="List3">
    <w:name w:val="List 3"/>
    <w:basedOn w:val="Normal"/>
    <w:rsid w:val="00A058C3"/>
    <w:pPr>
      <w:spacing w:before="120"/>
      <w:ind w:left="849" w:hanging="283"/>
    </w:pPr>
    <w:rPr>
      <w:szCs w:val="20"/>
      <w:lang w:eastAsia="en-US"/>
    </w:rPr>
  </w:style>
  <w:style w:type="paragraph" w:styleId="List4">
    <w:name w:val="List 4"/>
    <w:basedOn w:val="Normal"/>
    <w:rsid w:val="00A058C3"/>
    <w:pPr>
      <w:spacing w:before="120"/>
      <w:ind w:left="1132" w:hanging="283"/>
    </w:pPr>
    <w:rPr>
      <w:szCs w:val="20"/>
      <w:lang w:eastAsia="en-US"/>
    </w:rPr>
  </w:style>
  <w:style w:type="paragraph" w:styleId="List5">
    <w:name w:val="List 5"/>
    <w:basedOn w:val="Normal"/>
    <w:rsid w:val="00A058C3"/>
    <w:pPr>
      <w:spacing w:before="120"/>
      <w:ind w:left="1415" w:hanging="283"/>
    </w:pPr>
    <w:rPr>
      <w:szCs w:val="20"/>
      <w:lang w:eastAsia="en-US"/>
    </w:rPr>
  </w:style>
  <w:style w:type="paragraph" w:styleId="ListBullet2">
    <w:name w:val="List Bullet 2"/>
    <w:basedOn w:val="Normal"/>
    <w:autoRedefine/>
    <w:rsid w:val="00A058C3"/>
    <w:pPr>
      <w:tabs>
        <w:tab w:val="num" w:pos="1056"/>
      </w:tabs>
      <w:spacing w:before="120"/>
      <w:ind w:left="1056" w:hanging="360"/>
    </w:pPr>
    <w:rPr>
      <w:szCs w:val="20"/>
      <w:lang w:eastAsia="en-US"/>
    </w:rPr>
  </w:style>
  <w:style w:type="paragraph" w:styleId="ListBullet3">
    <w:name w:val="List Bullet 3"/>
    <w:basedOn w:val="Normal"/>
    <w:autoRedefine/>
    <w:rsid w:val="00A058C3"/>
    <w:pPr>
      <w:tabs>
        <w:tab w:val="num" w:pos="360"/>
      </w:tabs>
      <w:spacing w:before="120"/>
      <w:ind w:left="216" w:hanging="216"/>
    </w:pPr>
    <w:rPr>
      <w:szCs w:val="20"/>
      <w:lang w:eastAsia="en-US"/>
    </w:rPr>
  </w:style>
  <w:style w:type="paragraph" w:styleId="ListBullet4">
    <w:name w:val="List Bullet 4"/>
    <w:basedOn w:val="Normal"/>
    <w:autoRedefine/>
    <w:rsid w:val="00A058C3"/>
    <w:pPr>
      <w:tabs>
        <w:tab w:val="num" w:pos="288"/>
      </w:tabs>
      <w:spacing w:before="120"/>
      <w:ind w:left="288" w:hanging="288"/>
    </w:pPr>
    <w:rPr>
      <w:szCs w:val="20"/>
      <w:lang w:eastAsia="en-US"/>
    </w:rPr>
  </w:style>
  <w:style w:type="paragraph" w:styleId="ListBullet5">
    <w:name w:val="List Bullet 5"/>
    <w:basedOn w:val="Normal"/>
    <w:autoRedefine/>
    <w:rsid w:val="00A058C3"/>
    <w:pPr>
      <w:tabs>
        <w:tab w:val="num" w:pos="360"/>
      </w:tabs>
      <w:spacing w:before="120"/>
      <w:ind w:left="360" w:hanging="360"/>
    </w:pPr>
    <w:rPr>
      <w:szCs w:val="20"/>
      <w:lang w:eastAsia="en-US"/>
    </w:rPr>
  </w:style>
  <w:style w:type="paragraph" w:styleId="ListContinue">
    <w:name w:val="List Continue"/>
    <w:basedOn w:val="Normal"/>
    <w:rsid w:val="00A058C3"/>
    <w:pPr>
      <w:spacing w:before="120"/>
      <w:ind w:left="283"/>
    </w:pPr>
    <w:rPr>
      <w:szCs w:val="20"/>
      <w:lang w:eastAsia="en-US"/>
    </w:rPr>
  </w:style>
  <w:style w:type="paragraph" w:styleId="ListContinue2">
    <w:name w:val="List Continue 2"/>
    <w:basedOn w:val="Normal"/>
    <w:rsid w:val="00A058C3"/>
    <w:pPr>
      <w:spacing w:before="120"/>
      <w:ind w:left="566"/>
    </w:pPr>
    <w:rPr>
      <w:szCs w:val="20"/>
      <w:lang w:eastAsia="en-US"/>
    </w:rPr>
  </w:style>
  <w:style w:type="paragraph" w:styleId="ListContinue3">
    <w:name w:val="List Continue 3"/>
    <w:basedOn w:val="Normal"/>
    <w:rsid w:val="00A058C3"/>
    <w:pPr>
      <w:spacing w:before="120"/>
      <w:ind w:left="849"/>
    </w:pPr>
    <w:rPr>
      <w:szCs w:val="20"/>
      <w:lang w:eastAsia="en-US"/>
    </w:rPr>
  </w:style>
  <w:style w:type="paragraph" w:styleId="ListContinue4">
    <w:name w:val="List Continue 4"/>
    <w:basedOn w:val="Normal"/>
    <w:rsid w:val="00A058C3"/>
    <w:pPr>
      <w:spacing w:before="120"/>
      <w:ind w:left="1132"/>
    </w:pPr>
    <w:rPr>
      <w:szCs w:val="20"/>
      <w:lang w:eastAsia="en-US"/>
    </w:rPr>
  </w:style>
  <w:style w:type="paragraph" w:styleId="ListContinue5">
    <w:name w:val="List Continue 5"/>
    <w:basedOn w:val="Normal"/>
    <w:rsid w:val="00A058C3"/>
    <w:pPr>
      <w:spacing w:before="120"/>
      <w:ind w:left="1415"/>
    </w:pPr>
    <w:rPr>
      <w:szCs w:val="20"/>
      <w:lang w:eastAsia="en-US"/>
    </w:rPr>
  </w:style>
  <w:style w:type="paragraph" w:styleId="ListNumber2">
    <w:name w:val="List Number 2"/>
    <w:basedOn w:val="Normal"/>
    <w:rsid w:val="00A058C3"/>
    <w:pPr>
      <w:tabs>
        <w:tab w:val="num" w:pos="765"/>
      </w:tabs>
      <w:spacing w:before="120"/>
      <w:ind w:left="765" w:hanging="283"/>
    </w:pPr>
    <w:rPr>
      <w:szCs w:val="20"/>
      <w:lang w:eastAsia="en-US"/>
    </w:rPr>
  </w:style>
  <w:style w:type="paragraph" w:styleId="ListNumber3">
    <w:name w:val="List Number 3"/>
    <w:basedOn w:val="Normal"/>
    <w:rsid w:val="00A058C3"/>
    <w:pPr>
      <w:tabs>
        <w:tab w:val="num" w:pos="283"/>
      </w:tabs>
      <w:spacing w:before="120"/>
      <w:ind w:left="283" w:hanging="283"/>
    </w:pPr>
    <w:rPr>
      <w:szCs w:val="20"/>
      <w:lang w:eastAsia="en-US"/>
    </w:rPr>
  </w:style>
  <w:style w:type="paragraph" w:styleId="ListNumber4">
    <w:name w:val="List Number 4"/>
    <w:basedOn w:val="Normal"/>
    <w:rsid w:val="00A058C3"/>
    <w:pPr>
      <w:tabs>
        <w:tab w:val="num" w:pos="720"/>
      </w:tabs>
      <w:spacing w:before="120"/>
      <w:ind w:left="720" w:hanging="360"/>
    </w:pPr>
    <w:rPr>
      <w:szCs w:val="20"/>
      <w:lang w:eastAsia="en-US"/>
    </w:rPr>
  </w:style>
  <w:style w:type="paragraph" w:styleId="ListNumber5">
    <w:name w:val="List Number 5"/>
    <w:basedOn w:val="Normal"/>
    <w:rsid w:val="00A058C3"/>
    <w:pPr>
      <w:tabs>
        <w:tab w:val="num" w:pos="1911"/>
      </w:tabs>
      <w:spacing w:before="120"/>
      <w:ind w:left="1911" w:hanging="709"/>
    </w:pPr>
    <w:rPr>
      <w:szCs w:val="20"/>
      <w:lang w:eastAsia="en-US"/>
    </w:rPr>
  </w:style>
  <w:style w:type="paragraph" w:styleId="MessageHeader">
    <w:name w:val="Message Header"/>
    <w:basedOn w:val="Normal"/>
    <w:link w:val="MessageHeaderChar1"/>
    <w:rsid w:val="00A058C3"/>
    <w:pPr>
      <w:pBdr>
        <w:top w:val="single" w:sz="6" w:space="1" w:color="auto"/>
        <w:left w:val="single" w:sz="6" w:space="1" w:color="auto"/>
        <w:bottom w:val="single" w:sz="6" w:space="1" w:color="auto"/>
        <w:right w:val="single" w:sz="6" w:space="1" w:color="auto"/>
      </w:pBdr>
      <w:shd w:val="pct20" w:color="auto" w:fill="auto"/>
      <w:spacing w:before="120"/>
      <w:ind w:left="1134" w:hanging="1134"/>
    </w:pPr>
    <w:rPr>
      <w:rFonts w:ascii="Arial" w:hAnsi="Arial" w:cs="Arial"/>
      <w:sz w:val="24"/>
      <w:szCs w:val="24"/>
      <w:lang w:eastAsia="en-US"/>
    </w:rPr>
  </w:style>
  <w:style w:type="paragraph" w:styleId="NormalIndent">
    <w:name w:val="Normal Indent"/>
    <w:basedOn w:val="Normal"/>
    <w:rsid w:val="00A058C3"/>
    <w:pPr>
      <w:spacing w:before="120"/>
      <w:ind w:left="720"/>
    </w:pPr>
    <w:rPr>
      <w:szCs w:val="20"/>
      <w:lang w:eastAsia="en-US"/>
    </w:rPr>
  </w:style>
  <w:style w:type="paragraph" w:styleId="NoteHeading">
    <w:name w:val="Note Heading"/>
    <w:basedOn w:val="Normal"/>
    <w:next w:val="Normal"/>
    <w:rsid w:val="00A058C3"/>
    <w:pPr>
      <w:spacing w:before="120"/>
    </w:pPr>
    <w:rPr>
      <w:szCs w:val="20"/>
      <w:lang w:eastAsia="en-US"/>
    </w:rPr>
  </w:style>
  <w:style w:type="paragraph" w:styleId="Salutation">
    <w:name w:val="Salutation"/>
    <w:basedOn w:val="Normal"/>
    <w:next w:val="Normal"/>
    <w:link w:val="SalutationChar"/>
    <w:rsid w:val="00A058C3"/>
    <w:pPr>
      <w:spacing w:before="120"/>
    </w:pPr>
    <w:rPr>
      <w:szCs w:val="20"/>
      <w:lang w:eastAsia="en-US"/>
    </w:rPr>
  </w:style>
  <w:style w:type="paragraph" w:styleId="Signature">
    <w:name w:val="Signature"/>
    <w:basedOn w:val="Normal"/>
    <w:link w:val="SignatureChar"/>
    <w:rsid w:val="00A058C3"/>
    <w:pPr>
      <w:spacing w:before="120"/>
      <w:ind w:left="4252"/>
    </w:pPr>
    <w:rPr>
      <w:szCs w:val="20"/>
      <w:lang w:eastAsia="en-US"/>
    </w:rPr>
  </w:style>
  <w:style w:type="paragraph" w:styleId="Subtitle">
    <w:name w:val="Subtitle"/>
    <w:basedOn w:val="Normal"/>
    <w:qFormat/>
    <w:rsid w:val="00A058C3"/>
    <w:pPr>
      <w:spacing w:before="120" w:after="60"/>
      <w:jc w:val="center"/>
      <w:outlineLvl w:val="1"/>
    </w:pPr>
    <w:rPr>
      <w:rFonts w:ascii="Arial" w:hAnsi="Arial" w:cs="Arial"/>
      <w:sz w:val="24"/>
      <w:szCs w:val="24"/>
      <w:lang w:eastAsia="en-US"/>
    </w:rPr>
  </w:style>
  <w:style w:type="character" w:styleId="HTMLCode">
    <w:name w:val="HTML Code"/>
    <w:basedOn w:val="DefaultParagraphFont"/>
    <w:rsid w:val="00A058C3"/>
    <w:rPr>
      <w:rFonts w:ascii="Courier New" w:eastAsia="Times New Roman" w:hAnsi="Courier New" w:cs="Courier New"/>
      <w:sz w:val="20"/>
      <w:szCs w:val="20"/>
    </w:rPr>
  </w:style>
  <w:style w:type="character" w:customStyle="1" w:styleId="BodyText2Char">
    <w:name w:val="Body Text 2 Char"/>
    <w:basedOn w:val="DefaultParagraphFont"/>
    <w:rsid w:val="00A058C3"/>
    <w:rPr>
      <w:sz w:val="22"/>
      <w:lang w:val="en-GB" w:eastAsia="en-US" w:bidi="ar-SA"/>
    </w:rPr>
  </w:style>
  <w:style w:type="paragraph" w:customStyle="1" w:styleId="iotcreportnormalnumbered0">
    <w:name w:val="iotcreportnormalnumbered"/>
    <w:basedOn w:val="Normal"/>
    <w:rsid w:val="00A058C3"/>
    <w:pPr>
      <w:snapToGrid w:val="0"/>
      <w:spacing w:before="120"/>
      <w:jc w:val="both"/>
    </w:pPr>
    <w:rPr>
      <w:rFonts w:ascii="Arial" w:hAnsi="Arial" w:cs="Arial"/>
      <w:sz w:val="20"/>
      <w:szCs w:val="20"/>
      <w:lang w:eastAsia="en-US"/>
    </w:rPr>
  </w:style>
  <w:style w:type="paragraph" w:customStyle="1" w:styleId="00Preparedby">
    <w:name w:val="00 Prepared by"/>
    <w:basedOn w:val="Normal"/>
    <w:rsid w:val="00FE1947"/>
    <w:pPr>
      <w:pBdr>
        <w:bottom w:val="single" w:sz="4" w:space="1" w:color="auto"/>
      </w:pBdr>
      <w:jc w:val="right"/>
    </w:pPr>
    <w:rPr>
      <w:b/>
      <w:sz w:val="20"/>
      <w:szCs w:val="20"/>
      <w:lang w:eastAsia="en-US"/>
    </w:rPr>
  </w:style>
  <w:style w:type="paragraph" w:styleId="TOC4">
    <w:name w:val="toc 4"/>
    <w:basedOn w:val="Normal"/>
    <w:next w:val="Normal"/>
    <w:autoRedefine/>
    <w:rsid w:val="00B771C8"/>
    <w:pPr>
      <w:ind w:left="660"/>
    </w:pPr>
    <w:rPr>
      <w:rFonts w:asciiTheme="minorHAnsi" w:hAnsiTheme="minorHAnsi"/>
      <w:sz w:val="20"/>
      <w:szCs w:val="20"/>
    </w:rPr>
  </w:style>
  <w:style w:type="paragraph" w:customStyle="1" w:styleId="ColorfulList-Accent11">
    <w:name w:val="Colorful List - Accent 11"/>
    <w:basedOn w:val="Normal"/>
    <w:uiPriority w:val="34"/>
    <w:qFormat/>
    <w:rsid w:val="00A76F66"/>
    <w:pPr>
      <w:spacing w:after="200" w:line="276" w:lineRule="auto"/>
      <w:ind w:left="720"/>
      <w:contextualSpacing/>
    </w:pPr>
    <w:rPr>
      <w:rFonts w:ascii="Calibri" w:eastAsia="Calibri" w:hAnsi="Calibri"/>
      <w:lang w:eastAsia="en-US"/>
    </w:rPr>
  </w:style>
  <w:style w:type="paragraph" w:customStyle="1" w:styleId="Annexe">
    <w:name w:val="Annexe"/>
    <w:basedOn w:val="Norm"/>
    <w:rsid w:val="00276B5D"/>
    <w:pPr>
      <w:pBdr>
        <w:bottom w:val="single" w:sz="4" w:space="1" w:color="auto"/>
      </w:pBdr>
      <w:jc w:val="center"/>
    </w:pPr>
    <w:rPr>
      <w:rFonts w:ascii="Times New Roman Bold" w:eastAsia="SimSun" w:hAnsi="Times New Roman Bold"/>
      <w:b/>
      <w:smallCaps/>
      <w:color w:val="000000"/>
      <w:sz w:val="26"/>
      <w:lang w:val="fr-FR" w:eastAsia="fr-FR"/>
    </w:rPr>
  </w:style>
  <w:style w:type="character" w:customStyle="1" w:styleId="Char">
    <w:name w:val="Char"/>
    <w:basedOn w:val="DefaultParagraphFont"/>
    <w:rsid w:val="00DF5C69"/>
    <w:rPr>
      <w:rFonts w:ascii="Arial" w:eastAsia="Times New Roman" w:hAnsi="Arial" w:cs="Arial"/>
      <w:b/>
      <w:bCs/>
      <w:kern w:val="32"/>
      <w:sz w:val="32"/>
      <w:szCs w:val="32"/>
      <w:lang w:val="en-US" w:eastAsia="fr-FR"/>
    </w:rPr>
  </w:style>
  <w:style w:type="character" w:customStyle="1" w:styleId="apple-style-span">
    <w:name w:val="apple-style-span"/>
    <w:basedOn w:val="DefaultParagraphFont"/>
    <w:rsid w:val="00CC4A1A"/>
  </w:style>
  <w:style w:type="paragraph" w:customStyle="1" w:styleId="Conventionlist">
    <w:name w:val="Convention list"/>
    <w:basedOn w:val="Normal"/>
    <w:rsid w:val="00E77734"/>
    <w:pPr>
      <w:tabs>
        <w:tab w:val="num" w:pos="360"/>
      </w:tabs>
      <w:spacing w:before="120"/>
      <w:ind w:left="360" w:hanging="360"/>
      <w:jc w:val="both"/>
    </w:pPr>
    <w:rPr>
      <w:rFonts w:ascii="Garamond" w:hAnsi="Garamond"/>
      <w:noProof/>
      <w:szCs w:val="20"/>
      <w:lang w:eastAsia="en-US"/>
    </w:rPr>
  </w:style>
  <w:style w:type="paragraph" w:customStyle="1" w:styleId="Default">
    <w:name w:val="Default"/>
    <w:rsid w:val="0000462D"/>
    <w:pPr>
      <w:autoSpaceDE w:val="0"/>
      <w:autoSpaceDN w:val="0"/>
      <w:adjustRightInd w:val="0"/>
    </w:pPr>
    <w:rPr>
      <w:rFonts w:eastAsia="Times New Roman"/>
      <w:color w:val="000000"/>
      <w:sz w:val="24"/>
      <w:szCs w:val="24"/>
      <w:lang w:val="en-US" w:eastAsia="en-US"/>
    </w:rPr>
  </w:style>
  <w:style w:type="paragraph" w:customStyle="1" w:styleId="ColorfulShading-Accent11">
    <w:name w:val="Colorful Shading - Accent 11"/>
    <w:hidden/>
    <w:uiPriority w:val="99"/>
    <w:semiHidden/>
    <w:rsid w:val="00B7084C"/>
    <w:rPr>
      <w:rFonts w:eastAsia="Times New Roman"/>
      <w:sz w:val="22"/>
      <w:szCs w:val="22"/>
      <w:lang w:val="en-US" w:eastAsia="fr-FR"/>
    </w:rPr>
  </w:style>
  <w:style w:type="paragraph" w:customStyle="1" w:styleId="CM11">
    <w:name w:val="CM11"/>
    <w:basedOn w:val="Normal"/>
    <w:next w:val="Normal"/>
    <w:uiPriority w:val="99"/>
    <w:rsid w:val="00D16656"/>
    <w:pPr>
      <w:widowControl w:val="0"/>
      <w:autoSpaceDE w:val="0"/>
      <w:autoSpaceDN w:val="0"/>
      <w:adjustRightInd w:val="0"/>
      <w:spacing w:after="233"/>
    </w:pPr>
    <w:rPr>
      <w:rFonts w:ascii="Bookman Old Style" w:hAnsi="Bookman Old Style"/>
      <w:sz w:val="24"/>
      <w:szCs w:val="24"/>
      <w:lang w:eastAsia="en-GB"/>
    </w:rPr>
  </w:style>
  <w:style w:type="paragraph" w:customStyle="1" w:styleId="ColorfulShading-Accent12">
    <w:name w:val="Colorful Shading - Accent 12"/>
    <w:hidden/>
    <w:uiPriority w:val="99"/>
    <w:semiHidden/>
    <w:rsid w:val="0059633B"/>
    <w:rPr>
      <w:rFonts w:eastAsia="Times New Roman"/>
      <w:sz w:val="22"/>
      <w:szCs w:val="22"/>
      <w:lang w:val="en-US" w:eastAsia="fr-FR"/>
    </w:rPr>
  </w:style>
  <w:style w:type="paragraph" w:customStyle="1" w:styleId="NoSpacing1">
    <w:name w:val="No Spacing1"/>
    <w:uiPriority w:val="1"/>
    <w:qFormat/>
    <w:rsid w:val="00A71122"/>
    <w:rPr>
      <w:rFonts w:ascii="Calibri" w:eastAsia="Calibri" w:hAnsi="Calibri"/>
      <w:sz w:val="22"/>
      <w:szCs w:val="22"/>
      <w:lang w:val="en-US" w:eastAsia="en-US"/>
    </w:rPr>
  </w:style>
  <w:style w:type="paragraph" w:customStyle="1" w:styleId="IOTCAnnextoAppendix">
    <w:name w:val="IOTC Annex to Appendix"/>
    <w:basedOn w:val="IOTCReport-AppendixHeading1Char"/>
    <w:link w:val="IOTCAnnextoAppendixChar"/>
    <w:qFormat/>
    <w:rsid w:val="00570D7D"/>
  </w:style>
  <w:style w:type="character" w:customStyle="1" w:styleId="IOTCAnnextoAppendixChar">
    <w:name w:val="IOTC Annex to Appendix Char"/>
    <w:basedOn w:val="IOTCReport-AppendixHeading1CharChar1"/>
    <w:link w:val="IOTCAnnextoAppendix"/>
    <w:rsid w:val="00570D7D"/>
    <w:rPr>
      <w:rFonts w:ascii="Times New Roman Bold" w:eastAsia="SimSun" w:hAnsi="Times New Roman Bold"/>
      <w:b/>
      <w:smallCaps/>
      <w:sz w:val="24"/>
      <w:szCs w:val="24"/>
      <w:lang w:eastAsia="fr-FR"/>
    </w:rPr>
  </w:style>
  <w:style w:type="paragraph" w:customStyle="1" w:styleId="Bibliography11">
    <w:name w:val="Bibliography11"/>
    <w:basedOn w:val="Normal"/>
    <w:autoRedefine/>
    <w:rsid w:val="00D26471"/>
    <w:pPr>
      <w:spacing w:before="240"/>
      <w:ind w:left="360" w:hanging="360"/>
    </w:pPr>
    <w:rPr>
      <w:rFonts w:ascii="Verdana" w:hAnsi="Verdana"/>
      <w:sz w:val="20"/>
    </w:rPr>
  </w:style>
  <w:style w:type="paragraph" w:customStyle="1" w:styleId="IOTCAppendixHeading1">
    <w:name w:val="IOTC Appendix Heading 1"/>
    <w:basedOn w:val="IOTCHeading1"/>
    <w:rsid w:val="001216FD"/>
    <w:pPr>
      <w:tabs>
        <w:tab w:val="clear" w:pos="720"/>
        <w:tab w:val="left" w:pos="600"/>
      </w:tabs>
      <w:spacing w:before="120" w:after="120"/>
      <w:ind w:left="0" w:firstLine="0"/>
      <w:jc w:val="center"/>
    </w:pPr>
    <w:rPr>
      <w:rFonts w:eastAsia="SimSun"/>
      <w:szCs w:val="26"/>
    </w:rPr>
  </w:style>
  <w:style w:type="paragraph" w:customStyle="1" w:styleId="ColorfulList-Accent12">
    <w:name w:val="Colorful List - Accent 12"/>
    <w:aliases w:val="Rev2"/>
    <w:basedOn w:val="Normal"/>
    <w:qFormat/>
    <w:rsid w:val="00693350"/>
    <w:pPr>
      <w:ind w:left="720"/>
    </w:pPr>
  </w:style>
  <w:style w:type="paragraph" w:customStyle="1" w:styleId="Annex">
    <w:name w:val="Annex"/>
    <w:rsid w:val="00693350"/>
    <w:pPr>
      <w:spacing w:before="240" w:after="60"/>
      <w:jc w:val="center"/>
    </w:pPr>
    <w:rPr>
      <w:rFonts w:ascii="Times New Roman Bold" w:eastAsia="SimSun" w:hAnsi="Times New Roman Bold"/>
      <w:b/>
      <w:bCs/>
      <w:smallCaps/>
      <w:sz w:val="28"/>
      <w:szCs w:val="28"/>
      <w:lang w:val="fr-FR" w:eastAsia="en-US"/>
    </w:rPr>
  </w:style>
  <w:style w:type="paragraph" w:customStyle="1" w:styleId="People">
    <w:name w:val="People"/>
    <w:basedOn w:val="Normal"/>
    <w:rsid w:val="00A77DD5"/>
    <w:pPr>
      <w:keepNext/>
      <w:keepLines/>
      <w:ind w:left="284"/>
    </w:pPr>
    <w:rPr>
      <w:rFonts w:eastAsia="SimSun" w:cs="Times"/>
      <w:szCs w:val="28"/>
      <w:lang w:eastAsia="zh-CN"/>
    </w:rPr>
  </w:style>
  <w:style w:type="paragraph" w:customStyle="1" w:styleId="Country">
    <w:name w:val="Country"/>
    <w:basedOn w:val="Normal"/>
    <w:next w:val="Normal"/>
    <w:rsid w:val="00DF1F10"/>
    <w:pPr>
      <w:keepNext/>
      <w:keepLines/>
    </w:pPr>
    <w:rPr>
      <w:rFonts w:ascii="Times" w:eastAsia="SimSun" w:hAnsi="Times" w:cs="Times"/>
      <w:b/>
      <w:bCs/>
      <w:caps/>
      <w:szCs w:val="32"/>
      <w:lang w:eastAsia="zh-CN"/>
    </w:rPr>
  </w:style>
  <w:style w:type="character" w:styleId="HTMLTypewriter">
    <w:name w:val="HTML Typewriter"/>
    <w:basedOn w:val="DefaultParagraphFont"/>
    <w:rsid w:val="00253964"/>
    <w:rPr>
      <w:rFonts w:ascii="Courier New" w:eastAsia="Times New Roman" w:hAnsi="Courier New" w:cs="Courier New"/>
      <w:sz w:val="20"/>
      <w:szCs w:val="20"/>
    </w:rPr>
  </w:style>
  <w:style w:type="paragraph" w:customStyle="1" w:styleId="Sansinterligne1">
    <w:name w:val="Sans interligne1"/>
    <w:uiPriority w:val="1"/>
    <w:qFormat/>
    <w:rsid w:val="00112DBE"/>
    <w:rPr>
      <w:rFonts w:eastAsia="Times New Roman"/>
      <w:sz w:val="22"/>
      <w:szCs w:val="22"/>
      <w:lang w:val="en-US" w:eastAsia="fr-FR"/>
    </w:rPr>
  </w:style>
  <w:style w:type="paragraph" w:customStyle="1" w:styleId="PR3">
    <w:name w:val="PR 3"/>
    <w:basedOn w:val="Normal"/>
    <w:link w:val="PR3Char"/>
    <w:qFormat/>
    <w:rsid w:val="0037191D"/>
    <w:pPr>
      <w:spacing w:before="120" w:after="60"/>
    </w:pPr>
    <w:rPr>
      <w:rFonts w:ascii="Arial Narrow" w:eastAsia="Calibri" w:hAnsi="Arial Narrow"/>
      <w:b/>
      <w:color w:val="000000"/>
      <w:sz w:val="24"/>
      <w:lang w:eastAsia="en-US"/>
    </w:rPr>
  </w:style>
  <w:style w:type="character" w:customStyle="1" w:styleId="PR3Char">
    <w:name w:val="PR 3 Char"/>
    <w:basedOn w:val="DefaultParagraphFont"/>
    <w:link w:val="PR3"/>
    <w:rsid w:val="0037191D"/>
    <w:rPr>
      <w:rFonts w:ascii="Arial Narrow" w:eastAsia="Calibri" w:hAnsi="Arial Narrow"/>
      <w:b/>
      <w:color w:val="000000"/>
      <w:sz w:val="24"/>
      <w:szCs w:val="22"/>
      <w:lang w:val="en-US" w:eastAsia="en-US"/>
    </w:rPr>
  </w:style>
  <w:style w:type="table" w:styleId="TableGrid">
    <w:name w:val="Table Grid"/>
    <w:basedOn w:val="TableNormal"/>
    <w:uiPriority w:val="59"/>
    <w:rsid w:val="0018557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R1">
    <w:name w:val="PR 1"/>
    <w:basedOn w:val="Normal"/>
    <w:uiPriority w:val="99"/>
    <w:qFormat/>
    <w:rsid w:val="006D3D05"/>
    <w:pPr>
      <w:spacing w:before="240" w:after="240"/>
      <w:jc w:val="both"/>
    </w:pPr>
    <w:rPr>
      <w:rFonts w:ascii="Arial" w:eastAsia="Calibri" w:hAnsi="Arial" w:cs="Arial"/>
      <w:b/>
      <w:sz w:val="28"/>
      <w:lang w:eastAsia="en-US"/>
    </w:rPr>
  </w:style>
  <w:style w:type="paragraph" w:customStyle="1" w:styleId="CM18">
    <w:name w:val="CM18"/>
    <w:basedOn w:val="Normal"/>
    <w:next w:val="Normal"/>
    <w:rsid w:val="006D3D05"/>
    <w:pPr>
      <w:widowControl w:val="0"/>
      <w:autoSpaceDE w:val="0"/>
      <w:autoSpaceDN w:val="0"/>
      <w:adjustRightInd w:val="0"/>
      <w:spacing w:after="133"/>
    </w:pPr>
    <w:rPr>
      <w:rFonts w:eastAsia="SimSun"/>
      <w:sz w:val="24"/>
      <w:szCs w:val="24"/>
      <w:lang w:val="en-AU" w:eastAsia="zh-CN"/>
    </w:rPr>
  </w:style>
  <w:style w:type="paragraph" w:customStyle="1" w:styleId="CM19">
    <w:name w:val="CM19"/>
    <w:basedOn w:val="Default"/>
    <w:next w:val="Default"/>
    <w:rsid w:val="006D3D05"/>
    <w:pPr>
      <w:widowControl w:val="0"/>
      <w:spacing w:after="205"/>
    </w:pPr>
    <w:rPr>
      <w:rFonts w:eastAsia="SimSun"/>
      <w:color w:val="auto"/>
      <w:lang w:val="en-AU" w:eastAsia="zh-CN"/>
    </w:rPr>
  </w:style>
  <w:style w:type="paragraph" w:customStyle="1" w:styleId="CM20">
    <w:name w:val="CM20"/>
    <w:basedOn w:val="Default"/>
    <w:next w:val="Default"/>
    <w:rsid w:val="006D3D05"/>
    <w:pPr>
      <w:widowControl w:val="0"/>
      <w:spacing w:after="538"/>
    </w:pPr>
    <w:rPr>
      <w:rFonts w:eastAsia="SimSun"/>
      <w:color w:val="auto"/>
      <w:lang w:val="en-AU" w:eastAsia="zh-CN"/>
    </w:rPr>
  </w:style>
  <w:style w:type="paragraph" w:customStyle="1" w:styleId="CM16">
    <w:name w:val="CM16"/>
    <w:basedOn w:val="Default"/>
    <w:next w:val="Default"/>
    <w:rsid w:val="006D3D05"/>
    <w:pPr>
      <w:widowControl w:val="0"/>
      <w:spacing w:line="256" w:lineRule="atLeast"/>
    </w:pPr>
    <w:rPr>
      <w:rFonts w:eastAsia="SimSun"/>
      <w:color w:val="auto"/>
      <w:lang w:val="en-AU" w:eastAsia="zh-CN"/>
    </w:rPr>
  </w:style>
  <w:style w:type="paragraph" w:customStyle="1" w:styleId="CM17">
    <w:name w:val="CM17"/>
    <w:basedOn w:val="Default"/>
    <w:next w:val="Default"/>
    <w:rsid w:val="006D3D05"/>
    <w:pPr>
      <w:widowControl w:val="0"/>
      <w:spacing w:line="256" w:lineRule="atLeast"/>
    </w:pPr>
    <w:rPr>
      <w:rFonts w:eastAsia="SimSun"/>
      <w:color w:val="auto"/>
      <w:lang w:val="en-AU" w:eastAsia="zh-CN"/>
    </w:rPr>
  </w:style>
  <w:style w:type="paragraph" w:customStyle="1" w:styleId="DocTitle">
    <w:name w:val="DocTitle"/>
    <w:basedOn w:val="Country"/>
    <w:rsid w:val="00E36A94"/>
    <w:pPr>
      <w:jc w:val="center"/>
    </w:pPr>
  </w:style>
  <w:style w:type="paragraph" w:styleId="Caption">
    <w:name w:val="caption"/>
    <w:aliases w:val="Section heading"/>
    <w:basedOn w:val="Normal"/>
    <w:next w:val="Normal"/>
    <w:qFormat/>
    <w:rsid w:val="009D468C"/>
    <w:rPr>
      <w:b/>
      <w:bCs/>
      <w:sz w:val="20"/>
      <w:szCs w:val="20"/>
    </w:rPr>
  </w:style>
  <w:style w:type="paragraph" w:styleId="DocumentMap">
    <w:name w:val="Document Map"/>
    <w:basedOn w:val="Normal"/>
    <w:link w:val="DocumentMapChar"/>
    <w:unhideWhenUsed/>
    <w:rsid w:val="009D468C"/>
    <w:rPr>
      <w:rFonts w:ascii="Tahoma" w:hAnsi="Tahoma" w:cs="Tahoma"/>
      <w:sz w:val="16"/>
      <w:szCs w:val="16"/>
    </w:rPr>
  </w:style>
  <w:style w:type="character" w:customStyle="1" w:styleId="DocumentMapChar">
    <w:name w:val="Document Map Char"/>
    <w:basedOn w:val="DefaultParagraphFont"/>
    <w:link w:val="DocumentMap"/>
    <w:uiPriority w:val="99"/>
    <w:rsid w:val="009D468C"/>
    <w:rPr>
      <w:rFonts w:ascii="Tahoma" w:eastAsia="Times New Roman" w:hAnsi="Tahoma" w:cs="Tahoma"/>
      <w:sz w:val="16"/>
      <w:szCs w:val="16"/>
      <w:lang w:val="en-US" w:eastAsia="fr-FR"/>
    </w:rPr>
  </w:style>
  <w:style w:type="paragraph" w:styleId="EndnoteText">
    <w:name w:val="endnote text"/>
    <w:basedOn w:val="Normal"/>
    <w:link w:val="EndnoteTextChar"/>
    <w:unhideWhenUsed/>
    <w:rsid w:val="009D468C"/>
    <w:rPr>
      <w:sz w:val="20"/>
      <w:szCs w:val="20"/>
    </w:rPr>
  </w:style>
  <w:style w:type="character" w:customStyle="1" w:styleId="EndnoteTextChar">
    <w:name w:val="Endnote Text Char"/>
    <w:basedOn w:val="DefaultParagraphFont"/>
    <w:link w:val="EndnoteText"/>
    <w:rsid w:val="009D468C"/>
    <w:rPr>
      <w:rFonts w:eastAsia="Times New Roman"/>
      <w:lang w:val="en-US" w:eastAsia="fr-FR"/>
    </w:rPr>
  </w:style>
  <w:style w:type="paragraph" w:styleId="Index1">
    <w:name w:val="index 1"/>
    <w:basedOn w:val="Normal"/>
    <w:next w:val="Normal"/>
    <w:autoRedefine/>
    <w:unhideWhenUsed/>
    <w:rsid w:val="009D468C"/>
    <w:pPr>
      <w:ind w:left="220" w:hanging="220"/>
    </w:pPr>
  </w:style>
  <w:style w:type="paragraph" w:styleId="Index2">
    <w:name w:val="index 2"/>
    <w:basedOn w:val="Normal"/>
    <w:next w:val="Normal"/>
    <w:autoRedefine/>
    <w:unhideWhenUsed/>
    <w:rsid w:val="009D468C"/>
    <w:pPr>
      <w:ind w:left="440" w:hanging="220"/>
    </w:pPr>
  </w:style>
  <w:style w:type="paragraph" w:styleId="Index3">
    <w:name w:val="index 3"/>
    <w:basedOn w:val="Normal"/>
    <w:next w:val="Normal"/>
    <w:autoRedefine/>
    <w:unhideWhenUsed/>
    <w:rsid w:val="009D468C"/>
    <w:pPr>
      <w:ind w:left="660" w:hanging="220"/>
    </w:pPr>
  </w:style>
  <w:style w:type="paragraph" w:styleId="Index4">
    <w:name w:val="index 4"/>
    <w:basedOn w:val="Normal"/>
    <w:next w:val="Normal"/>
    <w:autoRedefine/>
    <w:unhideWhenUsed/>
    <w:rsid w:val="009D468C"/>
    <w:pPr>
      <w:ind w:left="880" w:hanging="220"/>
    </w:pPr>
  </w:style>
  <w:style w:type="paragraph" w:styleId="Index5">
    <w:name w:val="index 5"/>
    <w:basedOn w:val="Normal"/>
    <w:next w:val="Normal"/>
    <w:autoRedefine/>
    <w:unhideWhenUsed/>
    <w:rsid w:val="009D468C"/>
    <w:pPr>
      <w:ind w:left="1100" w:hanging="220"/>
    </w:pPr>
  </w:style>
  <w:style w:type="paragraph" w:styleId="Index6">
    <w:name w:val="index 6"/>
    <w:basedOn w:val="Normal"/>
    <w:next w:val="Normal"/>
    <w:autoRedefine/>
    <w:unhideWhenUsed/>
    <w:rsid w:val="009D468C"/>
    <w:pPr>
      <w:ind w:left="1320" w:hanging="220"/>
    </w:pPr>
  </w:style>
  <w:style w:type="paragraph" w:styleId="Index7">
    <w:name w:val="index 7"/>
    <w:basedOn w:val="Normal"/>
    <w:next w:val="Normal"/>
    <w:autoRedefine/>
    <w:unhideWhenUsed/>
    <w:rsid w:val="009D468C"/>
    <w:pPr>
      <w:ind w:left="1540" w:hanging="220"/>
    </w:pPr>
  </w:style>
  <w:style w:type="paragraph" w:styleId="Index8">
    <w:name w:val="index 8"/>
    <w:basedOn w:val="Normal"/>
    <w:next w:val="Normal"/>
    <w:autoRedefine/>
    <w:unhideWhenUsed/>
    <w:rsid w:val="009D468C"/>
    <w:pPr>
      <w:ind w:left="1760" w:hanging="220"/>
    </w:pPr>
  </w:style>
  <w:style w:type="paragraph" w:styleId="Index9">
    <w:name w:val="index 9"/>
    <w:basedOn w:val="Normal"/>
    <w:next w:val="Normal"/>
    <w:autoRedefine/>
    <w:unhideWhenUsed/>
    <w:rsid w:val="009D468C"/>
    <w:pPr>
      <w:ind w:left="1980" w:hanging="220"/>
    </w:pPr>
  </w:style>
  <w:style w:type="paragraph" w:styleId="IndexHeading">
    <w:name w:val="index heading"/>
    <w:basedOn w:val="Normal"/>
    <w:next w:val="Index1"/>
    <w:unhideWhenUsed/>
    <w:rsid w:val="009D468C"/>
    <w:rPr>
      <w:rFonts w:ascii="Cambria" w:hAnsi="Cambria"/>
      <w:b/>
      <w:bCs/>
    </w:rPr>
  </w:style>
  <w:style w:type="paragraph" w:customStyle="1" w:styleId="LightShading-Accent21">
    <w:name w:val="Light Shading - Accent 21"/>
    <w:basedOn w:val="Normal"/>
    <w:next w:val="Normal"/>
    <w:link w:val="LightShading-Accent2Char"/>
    <w:uiPriority w:val="30"/>
    <w:qFormat/>
    <w:rsid w:val="009D468C"/>
    <w:pPr>
      <w:pBdr>
        <w:bottom w:val="single" w:sz="4" w:space="4" w:color="4F81BD"/>
      </w:pBdr>
      <w:spacing w:before="200" w:after="280"/>
      <w:ind w:left="936" w:right="936"/>
    </w:pPr>
    <w:rPr>
      <w:b/>
      <w:bCs/>
      <w:i/>
      <w:iCs/>
      <w:color w:val="4F81BD"/>
    </w:rPr>
  </w:style>
  <w:style w:type="character" w:customStyle="1" w:styleId="LightShading-Accent2Char">
    <w:name w:val="Light Shading - Accent 2 Char"/>
    <w:basedOn w:val="DefaultParagraphFont"/>
    <w:link w:val="LightShading-Accent21"/>
    <w:uiPriority w:val="30"/>
    <w:rsid w:val="009D468C"/>
    <w:rPr>
      <w:rFonts w:eastAsia="Times New Roman"/>
      <w:b/>
      <w:bCs/>
      <w:i/>
      <w:iCs/>
      <w:color w:val="4F81BD"/>
      <w:sz w:val="22"/>
      <w:szCs w:val="22"/>
      <w:lang w:val="en-US" w:eastAsia="fr-FR"/>
    </w:rPr>
  </w:style>
  <w:style w:type="paragraph" w:styleId="MacroText">
    <w:name w:val="macro"/>
    <w:link w:val="MacroTextChar"/>
    <w:unhideWhenUsed/>
    <w:rsid w:val="009D468C"/>
    <w:pPr>
      <w:tabs>
        <w:tab w:val="left" w:pos="480"/>
        <w:tab w:val="left" w:pos="960"/>
        <w:tab w:val="left" w:pos="1440"/>
        <w:tab w:val="left" w:pos="1920"/>
        <w:tab w:val="left" w:pos="2400"/>
        <w:tab w:val="left" w:pos="2880"/>
        <w:tab w:val="left" w:pos="3360"/>
        <w:tab w:val="left" w:pos="3840"/>
        <w:tab w:val="left" w:pos="4320"/>
      </w:tabs>
      <w:spacing w:before="60" w:after="80"/>
    </w:pPr>
    <w:rPr>
      <w:rFonts w:ascii="Courier New" w:eastAsia="Times New Roman" w:hAnsi="Courier New" w:cs="Courier New"/>
      <w:lang w:val="en-US" w:eastAsia="fr-FR"/>
    </w:rPr>
  </w:style>
  <w:style w:type="character" w:customStyle="1" w:styleId="MacroTextChar">
    <w:name w:val="Macro Text Char"/>
    <w:basedOn w:val="DefaultParagraphFont"/>
    <w:link w:val="MacroText"/>
    <w:uiPriority w:val="99"/>
    <w:rsid w:val="009D468C"/>
    <w:rPr>
      <w:rFonts w:ascii="Courier New" w:eastAsia="Times New Roman" w:hAnsi="Courier New" w:cs="Courier New"/>
      <w:lang w:val="en-US" w:eastAsia="fr-FR" w:bidi="ar-SA"/>
    </w:rPr>
  </w:style>
  <w:style w:type="paragraph" w:customStyle="1" w:styleId="ColorfulGrid-Accent11">
    <w:name w:val="Colorful Grid - Accent 11"/>
    <w:basedOn w:val="Normal"/>
    <w:next w:val="Normal"/>
    <w:link w:val="ColorfulGrid-Accent1Char"/>
    <w:uiPriority w:val="29"/>
    <w:qFormat/>
    <w:rsid w:val="009D468C"/>
    <w:rPr>
      <w:i/>
      <w:iCs/>
      <w:color w:val="000000"/>
    </w:rPr>
  </w:style>
  <w:style w:type="character" w:customStyle="1" w:styleId="ColorfulGrid-Accent1Char">
    <w:name w:val="Colorful Grid - Accent 1 Char"/>
    <w:basedOn w:val="DefaultParagraphFont"/>
    <w:link w:val="ColorfulGrid-Accent11"/>
    <w:uiPriority w:val="29"/>
    <w:rsid w:val="009D468C"/>
    <w:rPr>
      <w:rFonts w:eastAsia="Times New Roman"/>
      <w:i/>
      <w:iCs/>
      <w:color w:val="000000"/>
      <w:sz w:val="22"/>
      <w:szCs w:val="22"/>
      <w:lang w:val="en-US" w:eastAsia="fr-FR"/>
    </w:rPr>
  </w:style>
  <w:style w:type="paragraph" w:styleId="TableofAuthorities">
    <w:name w:val="table of authorities"/>
    <w:basedOn w:val="Normal"/>
    <w:next w:val="Normal"/>
    <w:unhideWhenUsed/>
    <w:rsid w:val="009D468C"/>
    <w:pPr>
      <w:ind w:left="220" w:hanging="220"/>
    </w:pPr>
  </w:style>
  <w:style w:type="paragraph" w:styleId="TableofFigures">
    <w:name w:val="table of figures"/>
    <w:basedOn w:val="Normal"/>
    <w:next w:val="Normal"/>
    <w:unhideWhenUsed/>
    <w:rsid w:val="009D468C"/>
  </w:style>
  <w:style w:type="paragraph" w:styleId="TOAHeading">
    <w:name w:val="toa heading"/>
    <w:basedOn w:val="Normal"/>
    <w:next w:val="Normal"/>
    <w:unhideWhenUsed/>
    <w:rsid w:val="009D468C"/>
    <w:pPr>
      <w:spacing w:before="120"/>
    </w:pPr>
    <w:rPr>
      <w:rFonts w:ascii="Cambria" w:hAnsi="Cambria"/>
      <w:b/>
      <w:bCs/>
      <w:sz w:val="24"/>
      <w:szCs w:val="24"/>
    </w:rPr>
  </w:style>
  <w:style w:type="paragraph" w:styleId="TOC5">
    <w:name w:val="toc 5"/>
    <w:basedOn w:val="Normal"/>
    <w:next w:val="Normal"/>
    <w:autoRedefine/>
    <w:unhideWhenUsed/>
    <w:rsid w:val="009D468C"/>
    <w:pPr>
      <w:ind w:left="880"/>
    </w:pPr>
    <w:rPr>
      <w:rFonts w:asciiTheme="minorHAnsi" w:hAnsiTheme="minorHAnsi"/>
      <w:sz w:val="20"/>
      <w:szCs w:val="20"/>
    </w:rPr>
  </w:style>
  <w:style w:type="paragraph" w:styleId="TOC6">
    <w:name w:val="toc 6"/>
    <w:basedOn w:val="Normal"/>
    <w:next w:val="Normal"/>
    <w:autoRedefine/>
    <w:unhideWhenUsed/>
    <w:rsid w:val="009D468C"/>
    <w:pPr>
      <w:ind w:left="1100"/>
    </w:pPr>
    <w:rPr>
      <w:rFonts w:asciiTheme="minorHAnsi" w:hAnsiTheme="minorHAnsi"/>
      <w:sz w:val="20"/>
      <w:szCs w:val="20"/>
    </w:rPr>
  </w:style>
  <w:style w:type="paragraph" w:styleId="TOC7">
    <w:name w:val="toc 7"/>
    <w:basedOn w:val="Normal"/>
    <w:next w:val="Normal"/>
    <w:autoRedefine/>
    <w:unhideWhenUsed/>
    <w:rsid w:val="009D468C"/>
    <w:pPr>
      <w:ind w:left="1320"/>
    </w:pPr>
    <w:rPr>
      <w:rFonts w:asciiTheme="minorHAnsi" w:hAnsiTheme="minorHAnsi"/>
      <w:sz w:val="20"/>
      <w:szCs w:val="20"/>
    </w:rPr>
  </w:style>
  <w:style w:type="paragraph" w:styleId="TOC8">
    <w:name w:val="toc 8"/>
    <w:basedOn w:val="Normal"/>
    <w:next w:val="Normal"/>
    <w:autoRedefine/>
    <w:unhideWhenUsed/>
    <w:rsid w:val="009D468C"/>
    <w:pPr>
      <w:ind w:left="1540"/>
    </w:pPr>
    <w:rPr>
      <w:rFonts w:asciiTheme="minorHAnsi" w:hAnsiTheme="minorHAnsi"/>
      <w:sz w:val="20"/>
      <w:szCs w:val="20"/>
    </w:rPr>
  </w:style>
  <w:style w:type="paragraph" w:styleId="TOC9">
    <w:name w:val="toc 9"/>
    <w:basedOn w:val="Normal"/>
    <w:next w:val="Normal"/>
    <w:autoRedefine/>
    <w:unhideWhenUsed/>
    <w:rsid w:val="009D468C"/>
    <w:pPr>
      <w:ind w:left="1760"/>
    </w:pPr>
    <w:rPr>
      <w:rFonts w:asciiTheme="minorHAnsi" w:hAnsiTheme="minorHAnsi"/>
      <w:sz w:val="20"/>
      <w:szCs w:val="20"/>
    </w:rPr>
  </w:style>
  <w:style w:type="paragraph" w:customStyle="1" w:styleId="TOCHeading1">
    <w:name w:val="TOC Heading1"/>
    <w:basedOn w:val="Heading1"/>
    <w:next w:val="Normal"/>
    <w:unhideWhenUsed/>
    <w:qFormat/>
    <w:rsid w:val="009D468C"/>
    <w:pPr>
      <w:outlineLvl w:val="9"/>
    </w:pPr>
    <w:rPr>
      <w:rFonts w:ascii="Cambria" w:hAnsi="Cambria" w:cs="Times New Roman"/>
    </w:rPr>
  </w:style>
  <w:style w:type="numbering" w:customStyle="1" w:styleId="NoList1">
    <w:name w:val="No List1"/>
    <w:next w:val="NoList"/>
    <w:uiPriority w:val="99"/>
    <w:semiHidden/>
    <w:unhideWhenUsed/>
    <w:rsid w:val="00FB5192"/>
  </w:style>
  <w:style w:type="paragraph" w:customStyle="1" w:styleId="Arabic">
    <w:name w:val="Arabic"/>
    <w:basedOn w:val="Normal"/>
    <w:autoRedefine/>
    <w:rsid w:val="00FB5192"/>
    <w:rPr>
      <w:rFonts w:eastAsia="SimSun"/>
      <w:sz w:val="24"/>
      <w:szCs w:val="24"/>
      <w:lang w:eastAsia="zh-CN"/>
    </w:rPr>
  </w:style>
  <w:style w:type="paragraph" w:customStyle="1" w:styleId="Role">
    <w:name w:val="Role"/>
    <w:basedOn w:val="Normal"/>
    <w:next w:val="People"/>
    <w:rsid w:val="00FB5192"/>
    <w:pPr>
      <w:keepNext/>
      <w:keepLines/>
    </w:pPr>
    <w:rPr>
      <w:rFonts w:eastAsia="SimSun"/>
      <w:lang w:eastAsia="zh-CN"/>
    </w:rPr>
  </w:style>
  <w:style w:type="paragraph" w:customStyle="1" w:styleId="PeopleAra">
    <w:name w:val="PeopleAra"/>
    <w:basedOn w:val="People"/>
    <w:rsid w:val="00FB5192"/>
    <w:pPr>
      <w:spacing w:line="199" w:lineRule="auto"/>
    </w:pPr>
    <w:rPr>
      <w:rFonts w:cs="Times New Roman"/>
      <w:szCs w:val="22"/>
    </w:rPr>
  </w:style>
  <w:style w:type="paragraph" w:styleId="ListParagraph">
    <w:name w:val="List Paragraph"/>
    <w:basedOn w:val="Normal"/>
    <w:link w:val="ListParagraphChar"/>
    <w:uiPriority w:val="34"/>
    <w:qFormat/>
    <w:rsid w:val="009A2793"/>
    <w:pPr>
      <w:ind w:left="720"/>
      <w:contextualSpacing/>
    </w:pPr>
  </w:style>
  <w:style w:type="character" w:customStyle="1" w:styleId="Heading2Char">
    <w:name w:val="Heading 2 Char"/>
    <w:basedOn w:val="DefaultParagraphFont"/>
    <w:link w:val="Heading2"/>
    <w:rsid w:val="00CC1B06"/>
    <w:rPr>
      <w:rFonts w:eastAsia="Times New Roman" w:cs="Arial"/>
      <w:b/>
      <w:bCs/>
      <w:i/>
      <w:iCs/>
      <w:sz w:val="28"/>
      <w:szCs w:val="28"/>
      <w:lang w:eastAsia="fr-FR"/>
    </w:rPr>
  </w:style>
  <w:style w:type="character" w:customStyle="1" w:styleId="Heading3Char">
    <w:name w:val="Heading 3 Char"/>
    <w:basedOn w:val="DefaultParagraphFont"/>
    <w:link w:val="Heading3"/>
    <w:rsid w:val="00322533"/>
    <w:rPr>
      <w:rFonts w:ascii="Arial" w:eastAsia="Times New Roman" w:hAnsi="Arial"/>
      <w:b/>
      <w:sz w:val="26"/>
      <w:szCs w:val="22"/>
      <w:lang w:val="en-US" w:eastAsia="fr-FR"/>
    </w:rPr>
  </w:style>
  <w:style w:type="character" w:customStyle="1" w:styleId="Heading4Char">
    <w:name w:val="Heading 4 Char"/>
    <w:basedOn w:val="DefaultParagraphFont"/>
    <w:link w:val="Heading4"/>
    <w:rsid w:val="00322533"/>
    <w:rPr>
      <w:rFonts w:eastAsia="Times New Roman"/>
      <w:b/>
      <w:sz w:val="28"/>
      <w:szCs w:val="22"/>
      <w:lang w:val="en-US" w:eastAsia="fr-FR"/>
    </w:rPr>
  </w:style>
  <w:style w:type="character" w:customStyle="1" w:styleId="Heading5Char">
    <w:name w:val="Heading 5 Char"/>
    <w:basedOn w:val="DefaultParagraphFont"/>
    <w:link w:val="Heading5"/>
    <w:rsid w:val="00322533"/>
    <w:rPr>
      <w:rFonts w:eastAsia="Times New Roman"/>
      <w:b/>
      <w:i/>
      <w:sz w:val="26"/>
      <w:szCs w:val="22"/>
      <w:lang w:val="en-US" w:eastAsia="fr-FR"/>
    </w:rPr>
  </w:style>
  <w:style w:type="character" w:customStyle="1" w:styleId="Heading6Char">
    <w:name w:val="Heading 6 Char"/>
    <w:basedOn w:val="DefaultParagraphFont"/>
    <w:link w:val="Heading6"/>
    <w:rsid w:val="00322533"/>
    <w:rPr>
      <w:rFonts w:eastAsia="Times New Roman"/>
      <w:b/>
      <w:sz w:val="22"/>
      <w:szCs w:val="22"/>
      <w:lang w:val="en-US" w:eastAsia="fr-FR"/>
    </w:rPr>
  </w:style>
  <w:style w:type="character" w:customStyle="1" w:styleId="Heading7Char">
    <w:name w:val="Heading 7 Char"/>
    <w:basedOn w:val="DefaultParagraphFont"/>
    <w:link w:val="Heading7"/>
    <w:rsid w:val="00322533"/>
    <w:rPr>
      <w:rFonts w:eastAsia="Times New Roman"/>
      <w:sz w:val="22"/>
      <w:szCs w:val="22"/>
      <w:lang w:val="en-US" w:eastAsia="fr-FR"/>
    </w:rPr>
  </w:style>
  <w:style w:type="character" w:customStyle="1" w:styleId="Heading8Char">
    <w:name w:val="Heading 8 Char"/>
    <w:basedOn w:val="DefaultParagraphFont"/>
    <w:link w:val="Heading8"/>
    <w:rsid w:val="00322533"/>
    <w:rPr>
      <w:rFonts w:ascii="Verdana" w:eastAsia="Times New Roman" w:hAnsi="Verdana"/>
      <w:b/>
      <w:szCs w:val="22"/>
      <w:lang w:eastAsia="fr-FR"/>
    </w:rPr>
  </w:style>
  <w:style w:type="character" w:customStyle="1" w:styleId="Heading9Char">
    <w:name w:val="Heading 9 Char"/>
    <w:basedOn w:val="DefaultParagraphFont"/>
    <w:link w:val="Heading9"/>
    <w:rsid w:val="00322533"/>
    <w:rPr>
      <w:rFonts w:ascii="Arial" w:eastAsia="Times New Roman" w:hAnsi="Arial"/>
      <w:b/>
      <w:snapToGrid w:val="0"/>
      <w:color w:val="000000"/>
      <w:sz w:val="12"/>
      <w:szCs w:val="22"/>
      <w:lang w:eastAsia="fr-FR"/>
    </w:rPr>
  </w:style>
  <w:style w:type="table" w:customStyle="1" w:styleId="TableauNorm">
    <w:name w:val="Tableau Norm"/>
    <w:uiPriority w:val="99"/>
    <w:semiHidden/>
    <w:rsid w:val="00322533"/>
    <w:rPr>
      <w:rFonts w:ascii="Calibri" w:eastAsia="Calibri" w:hAnsi="Calibri"/>
      <w:lang w:val="fr-FR" w:eastAsia="en-US"/>
    </w:rPr>
    <w:tblPr>
      <w:tblInd w:w="0" w:type="dxa"/>
      <w:tblCellMar>
        <w:top w:w="0" w:type="dxa"/>
        <w:left w:w="108" w:type="dxa"/>
        <w:bottom w:w="0" w:type="dxa"/>
        <w:right w:w="108" w:type="dxa"/>
      </w:tblCellMar>
    </w:tblPr>
  </w:style>
  <w:style w:type="paragraph" w:customStyle="1" w:styleId="En-tt">
    <w:name w:val="En-t_t"/>
    <w:basedOn w:val="Normal"/>
    <w:uiPriority w:val="99"/>
    <w:rsid w:val="00322533"/>
    <w:pPr>
      <w:tabs>
        <w:tab w:val="center" w:pos="4680"/>
        <w:tab w:val="right" w:pos="9360"/>
      </w:tabs>
    </w:pPr>
    <w:rPr>
      <w:rFonts w:ascii="Calibri" w:hAnsi="Calibri"/>
    </w:rPr>
  </w:style>
  <w:style w:type="character" w:customStyle="1" w:styleId="HeaderChar1">
    <w:name w:val="Header Char1"/>
    <w:basedOn w:val="DefaultParagraphFont"/>
    <w:uiPriority w:val="99"/>
    <w:semiHidden/>
    <w:rsid w:val="00322533"/>
    <w:rPr>
      <w:rFonts w:ascii="Times New Roman" w:hAnsi="Times New Roman" w:cs="Times New Roman"/>
      <w:lang w:eastAsia="fr-FR"/>
    </w:rPr>
  </w:style>
  <w:style w:type="paragraph" w:customStyle="1" w:styleId="Corpsde">
    <w:name w:val="Corps de"/>
    <w:basedOn w:val="Normal"/>
    <w:uiPriority w:val="99"/>
    <w:rsid w:val="00322533"/>
    <w:pPr>
      <w:spacing w:after="120"/>
    </w:pPr>
  </w:style>
  <w:style w:type="character" w:customStyle="1" w:styleId="CommentTextChar">
    <w:name w:val="Comment Text Char"/>
    <w:basedOn w:val="DefaultParagraphFont"/>
    <w:link w:val="CommentText"/>
    <w:rsid w:val="00322533"/>
    <w:rPr>
      <w:rFonts w:eastAsia="Times New Roman"/>
      <w:sz w:val="24"/>
      <w:szCs w:val="24"/>
      <w:lang w:val="en-US" w:eastAsia="fr-FR"/>
    </w:rPr>
  </w:style>
  <w:style w:type="paragraph" w:customStyle="1" w:styleId="Objetducommentai">
    <w:name w:val="Objet du commentai"/>
    <w:basedOn w:val="CommentText"/>
    <w:next w:val="CommentText"/>
    <w:uiPriority w:val="99"/>
    <w:semiHidden/>
    <w:rsid w:val="00322533"/>
    <w:rPr>
      <w:b/>
      <w:bCs/>
      <w:sz w:val="20"/>
      <w:szCs w:val="20"/>
    </w:rPr>
  </w:style>
  <w:style w:type="character" w:customStyle="1" w:styleId="CommentSubjectChar">
    <w:name w:val="Comment Subject Char"/>
    <w:basedOn w:val="CommentTextChar"/>
    <w:rsid w:val="00322533"/>
    <w:rPr>
      <w:rFonts w:eastAsia="Times New Roman"/>
      <w:b/>
      <w:bCs/>
      <w:sz w:val="24"/>
      <w:szCs w:val="24"/>
      <w:lang w:val="en-US" w:eastAsia="fr-FR"/>
    </w:rPr>
  </w:style>
  <w:style w:type="paragraph" w:customStyle="1" w:styleId="Textedebul">
    <w:name w:val="Texte de bul"/>
    <w:basedOn w:val="Normal"/>
    <w:uiPriority w:val="99"/>
    <w:semiHidden/>
    <w:rsid w:val="00322533"/>
    <w:rPr>
      <w:rFonts w:ascii="Tahoma" w:hAnsi="Tahoma" w:cs="Tahoma"/>
      <w:sz w:val="16"/>
      <w:szCs w:val="16"/>
    </w:rPr>
  </w:style>
  <w:style w:type="paragraph" w:customStyle="1" w:styleId="Piedd">
    <w:name w:val="Pied d"/>
    <w:basedOn w:val="Normal"/>
    <w:uiPriority w:val="99"/>
    <w:rsid w:val="00322533"/>
    <w:pPr>
      <w:tabs>
        <w:tab w:val="center" w:pos="4536"/>
        <w:tab w:val="right" w:pos="9072"/>
      </w:tabs>
    </w:pPr>
  </w:style>
  <w:style w:type="paragraph" w:customStyle="1" w:styleId="Adresseexpdit">
    <w:name w:val="Adresse exp_dit"/>
    <w:basedOn w:val="Normal"/>
    <w:uiPriority w:val="99"/>
    <w:rsid w:val="00322533"/>
    <w:pPr>
      <w:spacing w:before="120"/>
    </w:pPr>
    <w:rPr>
      <w:rFonts w:ascii="Arial" w:hAnsi="Arial"/>
      <w:i/>
      <w:sz w:val="18"/>
      <w:szCs w:val="20"/>
      <w:lang w:eastAsia="en-US"/>
    </w:rPr>
  </w:style>
  <w:style w:type="paragraph" w:customStyle="1" w:styleId="Notedebasd">
    <w:name w:val="Note de bas d"/>
    <w:basedOn w:val="Normal"/>
    <w:uiPriority w:val="99"/>
    <w:rsid w:val="00322533"/>
    <w:pPr>
      <w:keepNext/>
      <w:keepLines/>
      <w:spacing w:before="120"/>
    </w:pPr>
    <w:rPr>
      <w:sz w:val="20"/>
      <w:szCs w:val="20"/>
      <w:lang w:eastAsia="en-US"/>
    </w:rPr>
  </w:style>
  <w:style w:type="character" w:customStyle="1" w:styleId="Marquenotebasde">
    <w:name w:val="Marque note bas de"/>
    <w:basedOn w:val="DefaultParagraphFont"/>
    <w:uiPriority w:val="99"/>
    <w:rsid w:val="00322533"/>
    <w:rPr>
      <w:rFonts w:cs="Times New Roman"/>
      <w:vertAlign w:val="superscript"/>
    </w:rPr>
  </w:style>
  <w:style w:type="character" w:customStyle="1" w:styleId="PlainTextChar">
    <w:name w:val="Plain Text Char"/>
    <w:basedOn w:val="DefaultParagraphFont"/>
    <w:link w:val="PlainText"/>
    <w:uiPriority w:val="99"/>
    <w:rsid w:val="00322533"/>
    <w:rPr>
      <w:rFonts w:ascii="MS Mincho" w:hAnsi="Courier New"/>
      <w:kern w:val="2"/>
      <w:sz w:val="21"/>
      <w:szCs w:val="22"/>
      <w:lang w:val="en-US" w:eastAsia="ja-JP"/>
    </w:rPr>
  </w:style>
  <w:style w:type="paragraph" w:customStyle="1" w:styleId="Normalcen">
    <w:name w:val="Normal cen"/>
    <w:basedOn w:val="Normal"/>
    <w:uiPriority w:val="99"/>
    <w:rsid w:val="00322533"/>
    <w:pPr>
      <w:spacing w:before="120"/>
      <w:ind w:left="1440" w:right="1440"/>
    </w:pPr>
    <w:rPr>
      <w:szCs w:val="20"/>
      <w:lang w:eastAsia="en-US"/>
    </w:rPr>
  </w:style>
  <w:style w:type="paragraph" w:customStyle="1" w:styleId="Corpsdete">
    <w:name w:val="Corps de te"/>
    <w:basedOn w:val="Normal"/>
    <w:uiPriority w:val="99"/>
    <w:rsid w:val="00322533"/>
    <w:pPr>
      <w:spacing w:before="120" w:line="480" w:lineRule="auto"/>
    </w:pPr>
    <w:rPr>
      <w:szCs w:val="20"/>
      <w:lang w:eastAsia="en-US"/>
    </w:rPr>
  </w:style>
  <w:style w:type="paragraph" w:customStyle="1" w:styleId="Corpsdete1">
    <w:name w:val="Corps de te1"/>
    <w:basedOn w:val="Normal"/>
    <w:uiPriority w:val="99"/>
    <w:rsid w:val="00322533"/>
    <w:pPr>
      <w:spacing w:before="120"/>
    </w:pPr>
    <w:rPr>
      <w:sz w:val="16"/>
      <w:szCs w:val="16"/>
      <w:lang w:eastAsia="en-US"/>
    </w:rPr>
  </w:style>
  <w:style w:type="character" w:customStyle="1" w:styleId="BodyText3Char">
    <w:name w:val="Body Text 3 Char"/>
    <w:basedOn w:val="DefaultParagraphFont"/>
    <w:rsid w:val="00322533"/>
    <w:rPr>
      <w:rFonts w:ascii="Times New Roman" w:hAnsi="Times New Roman" w:cs="Times New Roman"/>
      <w:sz w:val="16"/>
      <w:lang w:val="en-GB"/>
    </w:rPr>
  </w:style>
  <w:style w:type="character" w:customStyle="1" w:styleId="BodyTextChar1">
    <w:name w:val="Body Text Char1"/>
    <w:aliases w:val="Body Text Char Char Char Char Char Char Char2,Body Text Char Char Char Char Char Char2,Body Text Char Char Char Char Char Char Char Char1,Body Text Char Char Char Char Char Char Char Char Char Char Char Char1"/>
    <w:basedOn w:val="DefaultParagraphFont"/>
    <w:uiPriority w:val="99"/>
    <w:rsid w:val="00322533"/>
    <w:rPr>
      <w:rFonts w:ascii="Times New Roman" w:eastAsia="Times New Roman" w:hAnsi="Times New Roman"/>
      <w:sz w:val="22"/>
      <w:szCs w:val="22"/>
      <w:lang w:val="en-US" w:eastAsia="fr-FR"/>
    </w:rPr>
  </w:style>
  <w:style w:type="character" w:customStyle="1" w:styleId="BodyTextFirstIndentChar">
    <w:name w:val="Body Text First Indent Char"/>
    <w:basedOn w:val="BodyTextChar"/>
    <w:link w:val="BodyTextFirstIndent"/>
    <w:uiPriority w:val="99"/>
    <w:rsid w:val="00322533"/>
    <w:rPr>
      <w:rFonts w:eastAsia="Times New Roman"/>
      <w:sz w:val="22"/>
      <w:szCs w:val="22"/>
      <w:lang w:eastAsia="en-US"/>
    </w:rPr>
  </w:style>
  <w:style w:type="paragraph" w:customStyle="1" w:styleId="Retraitcorpset1reli">
    <w:name w:val="Retrait corps et 1_re li"/>
    <w:basedOn w:val="BodyTextIndent"/>
    <w:uiPriority w:val="99"/>
    <w:rsid w:val="00322533"/>
    <w:pPr>
      <w:spacing w:before="120" w:after="0"/>
      <w:ind w:left="283" w:firstLine="210"/>
    </w:pPr>
    <w:rPr>
      <w:szCs w:val="20"/>
      <w:lang w:eastAsia="en-US"/>
    </w:rPr>
  </w:style>
  <w:style w:type="character" w:customStyle="1" w:styleId="BodyTextFirstIndent2Char">
    <w:name w:val="Body Text First Indent 2 Char"/>
    <w:basedOn w:val="BodyTextIndentChar"/>
    <w:uiPriority w:val="99"/>
    <w:rsid w:val="00322533"/>
    <w:rPr>
      <w:rFonts w:ascii="Times New Roman" w:eastAsia="Times New Roman" w:hAnsi="Times New Roman" w:cs="Times New Roman"/>
      <w:i/>
      <w:spacing w:val="-3"/>
      <w:sz w:val="20"/>
      <w:szCs w:val="22"/>
      <w:lang w:val="en-GB" w:eastAsia="fr-FR"/>
    </w:rPr>
  </w:style>
  <w:style w:type="paragraph" w:customStyle="1" w:styleId="Retraitcorpsdet">
    <w:name w:val="Retrait corps de t"/>
    <w:basedOn w:val="Normal"/>
    <w:uiPriority w:val="99"/>
    <w:rsid w:val="00322533"/>
    <w:pPr>
      <w:spacing w:before="120" w:line="480" w:lineRule="auto"/>
      <w:ind w:left="283"/>
    </w:pPr>
    <w:rPr>
      <w:szCs w:val="20"/>
      <w:lang w:eastAsia="en-US"/>
    </w:rPr>
  </w:style>
  <w:style w:type="paragraph" w:customStyle="1" w:styleId="Retraitcorpsdet1">
    <w:name w:val="Retrait corps de t1"/>
    <w:basedOn w:val="Normal"/>
    <w:uiPriority w:val="99"/>
    <w:rsid w:val="00322533"/>
    <w:pPr>
      <w:spacing w:before="120"/>
      <w:ind w:left="283"/>
    </w:pPr>
    <w:rPr>
      <w:sz w:val="16"/>
      <w:szCs w:val="16"/>
      <w:lang w:eastAsia="en-US"/>
    </w:rPr>
  </w:style>
  <w:style w:type="character" w:customStyle="1" w:styleId="BodyTextIndent3Char">
    <w:name w:val="Body Text Indent 3 Char"/>
    <w:basedOn w:val="DefaultParagraphFont"/>
    <w:uiPriority w:val="99"/>
    <w:rsid w:val="00322533"/>
    <w:rPr>
      <w:rFonts w:ascii="Times New Roman" w:hAnsi="Times New Roman" w:cs="Times New Roman"/>
      <w:sz w:val="16"/>
      <w:lang w:val="en-GB"/>
    </w:rPr>
  </w:style>
  <w:style w:type="paragraph" w:customStyle="1" w:styleId="Formule">
    <w:name w:val="Formule"/>
    <w:basedOn w:val="Normal"/>
    <w:uiPriority w:val="99"/>
    <w:rsid w:val="00322533"/>
    <w:pPr>
      <w:spacing w:before="120"/>
      <w:ind w:left="4252"/>
    </w:pPr>
    <w:rPr>
      <w:szCs w:val="20"/>
      <w:lang w:eastAsia="en-US"/>
    </w:rPr>
  </w:style>
  <w:style w:type="character" w:customStyle="1" w:styleId="ClosingChar">
    <w:name w:val="Closing Char"/>
    <w:basedOn w:val="DefaultParagraphFont"/>
    <w:uiPriority w:val="99"/>
    <w:rsid w:val="00322533"/>
    <w:rPr>
      <w:rFonts w:ascii="Times New Roman" w:hAnsi="Times New Roman" w:cs="Times New Roman"/>
      <w:sz w:val="20"/>
      <w:lang w:val="en-GB"/>
    </w:rPr>
  </w:style>
  <w:style w:type="character" w:customStyle="1" w:styleId="DateChar">
    <w:name w:val="Date Char"/>
    <w:basedOn w:val="DefaultParagraphFont"/>
    <w:link w:val="Date"/>
    <w:uiPriority w:val="99"/>
    <w:rsid w:val="00322533"/>
    <w:rPr>
      <w:rFonts w:eastAsia="Times New Roman"/>
      <w:sz w:val="22"/>
      <w:lang w:eastAsia="en-US"/>
    </w:rPr>
  </w:style>
  <w:style w:type="paragraph" w:customStyle="1" w:styleId="Explorateur">
    <w:name w:val="Explorateur"/>
    <w:basedOn w:val="Normal"/>
    <w:uiPriority w:val="99"/>
    <w:rsid w:val="00322533"/>
    <w:pPr>
      <w:shd w:val="clear" w:color="auto" w:fill="000080"/>
      <w:spacing w:before="120"/>
    </w:pPr>
    <w:rPr>
      <w:rFonts w:ascii="Tahoma" w:hAnsi="Tahoma" w:cs="Tahoma"/>
      <w:szCs w:val="20"/>
      <w:lang w:eastAsia="en-US"/>
    </w:rPr>
  </w:style>
  <w:style w:type="paragraph" w:customStyle="1" w:styleId="Signaturelectr">
    <w:name w:val="Signature _lectr"/>
    <w:basedOn w:val="Normal"/>
    <w:uiPriority w:val="99"/>
    <w:rsid w:val="00322533"/>
    <w:pPr>
      <w:spacing w:before="120"/>
    </w:pPr>
    <w:rPr>
      <w:szCs w:val="20"/>
      <w:lang w:eastAsia="en-US"/>
    </w:rPr>
  </w:style>
  <w:style w:type="character" w:customStyle="1" w:styleId="E-mailSignatureChar">
    <w:name w:val="E-mail Signature Char"/>
    <w:basedOn w:val="DefaultParagraphFont"/>
    <w:uiPriority w:val="99"/>
    <w:rsid w:val="00322533"/>
    <w:rPr>
      <w:rFonts w:ascii="Times New Roman" w:hAnsi="Times New Roman" w:cs="Times New Roman"/>
      <w:sz w:val="20"/>
      <w:lang w:val="en-GB"/>
    </w:rPr>
  </w:style>
  <w:style w:type="paragraph" w:customStyle="1" w:styleId="Adressedestinat">
    <w:name w:val="Adresse destinat"/>
    <w:basedOn w:val="Normal"/>
    <w:uiPriority w:val="99"/>
    <w:rsid w:val="00322533"/>
    <w:pPr>
      <w:framePr w:w="7920" w:h="1980" w:hRule="exact" w:hSpace="180" w:wrap="auto" w:hAnchor="page" w:xAlign="center" w:yAlign="bottom"/>
      <w:spacing w:before="120"/>
      <w:ind w:left="2880"/>
    </w:pPr>
    <w:rPr>
      <w:rFonts w:ascii="Arial" w:hAnsi="Arial" w:cs="Arial"/>
      <w:sz w:val="24"/>
      <w:szCs w:val="24"/>
      <w:lang w:eastAsia="en-US"/>
    </w:rPr>
  </w:style>
  <w:style w:type="character" w:customStyle="1" w:styleId="HTMLAddressChar">
    <w:name w:val="HTML Address Char"/>
    <w:basedOn w:val="DefaultParagraphFont"/>
    <w:link w:val="HTMLAddress"/>
    <w:uiPriority w:val="99"/>
    <w:rsid w:val="00322533"/>
    <w:rPr>
      <w:rFonts w:eastAsia="Times New Roman"/>
      <w:i/>
      <w:iCs/>
      <w:sz w:val="22"/>
      <w:lang w:eastAsia="en-US"/>
    </w:rPr>
  </w:style>
  <w:style w:type="character" w:customStyle="1" w:styleId="HTMLPreformattedChar">
    <w:name w:val="HTML Preformatted Char"/>
    <w:basedOn w:val="DefaultParagraphFont"/>
    <w:link w:val="HTMLPreformatted"/>
    <w:uiPriority w:val="99"/>
    <w:rsid w:val="00322533"/>
    <w:rPr>
      <w:rFonts w:ascii="Courier New" w:eastAsia="Times New Roman" w:hAnsi="Courier New" w:cs="Courier New"/>
      <w:lang w:eastAsia="en-US"/>
    </w:rPr>
  </w:style>
  <w:style w:type="paragraph" w:customStyle="1" w:styleId="Liste1">
    <w:name w:val="Liste1"/>
    <w:basedOn w:val="Normal"/>
    <w:uiPriority w:val="99"/>
    <w:rsid w:val="00322533"/>
    <w:pPr>
      <w:spacing w:before="120"/>
      <w:ind w:left="566" w:hanging="283"/>
    </w:pPr>
    <w:rPr>
      <w:szCs w:val="20"/>
      <w:lang w:eastAsia="en-US"/>
    </w:rPr>
  </w:style>
  <w:style w:type="paragraph" w:customStyle="1" w:styleId="Liste7">
    <w:name w:val="Liste 7"/>
    <w:basedOn w:val="Normal"/>
    <w:uiPriority w:val="99"/>
    <w:rsid w:val="00322533"/>
    <w:pPr>
      <w:spacing w:before="120"/>
      <w:ind w:left="849" w:hanging="283"/>
    </w:pPr>
    <w:rPr>
      <w:szCs w:val="20"/>
      <w:lang w:eastAsia="en-US"/>
    </w:rPr>
  </w:style>
  <w:style w:type="paragraph" w:customStyle="1" w:styleId="Liste6">
    <w:name w:val="Liste 6"/>
    <w:basedOn w:val="Normal"/>
    <w:uiPriority w:val="99"/>
    <w:rsid w:val="00322533"/>
    <w:pPr>
      <w:spacing w:before="120"/>
      <w:ind w:left="1132" w:hanging="283"/>
    </w:pPr>
    <w:rPr>
      <w:szCs w:val="20"/>
      <w:lang w:eastAsia="en-US"/>
    </w:rPr>
  </w:style>
  <w:style w:type="paragraph" w:customStyle="1" w:styleId="Liste10">
    <w:name w:val="Liste 1"/>
    <w:basedOn w:val="Normal"/>
    <w:uiPriority w:val="99"/>
    <w:rsid w:val="00322533"/>
    <w:pPr>
      <w:spacing w:before="120"/>
      <w:ind w:left="1415" w:hanging="283"/>
    </w:pPr>
    <w:rPr>
      <w:szCs w:val="20"/>
      <w:lang w:eastAsia="en-US"/>
    </w:rPr>
  </w:style>
  <w:style w:type="paragraph" w:customStyle="1" w:styleId="Listepuc">
    <w:name w:val="Liste ˆ puc"/>
    <w:basedOn w:val="Normal"/>
    <w:uiPriority w:val="99"/>
    <w:rsid w:val="00322533"/>
    <w:pPr>
      <w:tabs>
        <w:tab w:val="num" w:pos="1080"/>
      </w:tabs>
      <w:spacing w:before="120"/>
      <w:ind w:left="720"/>
    </w:pPr>
    <w:rPr>
      <w:szCs w:val="20"/>
      <w:lang w:eastAsia="en-US"/>
    </w:rPr>
  </w:style>
  <w:style w:type="paragraph" w:customStyle="1" w:styleId="Listecontinu">
    <w:name w:val="Liste continu"/>
    <w:basedOn w:val="Normal"/>
    <w:uiPriority w:val="99"/>
    <w:rsid w:val="00322533"/>
    <w:pPr>
      <w:spacing w:before="120"/>
      <w:ind w:left="283"/>
    </w:pPr>
    <w:rPr>
      <w:szCs w:val="20"/>
      <w:lang w:eastAsia="en-US"/>
    </w:rPr>
  </w:style>
  <w:style w:type="paragraph" w:customStyle="1" w:styleId="Listecontinue1">
    <w:name w:val="Liste continue1"/>
    <w:basedOn w:val="Normal"/>
    <w:uiPriority w:val="99"/>
    <w:rsid w:val="00322533"/>
    <w:pPr>
      <w:spacing w:before="120"/>
      <w:ind w:left="566"/>
    </w:pPr>
    <w:rPr>
      <w:szCs w:val="20"/>
      <w:lang w:eastAsia="en-US"/>
    </w:rPr>
  </w:style>
  <w:style w:type="paragraph" w:customStyle="1" w:styleId="Listecontinue7">
    <w:name w:val="Liste continue 7"/>
    <w:basedOn w:val="Normal"/>
    <w:uiPriority w:val="99"/>
    <w:rsid w:val="00322533"/>
    <w:pPr>
      <w:spacing w:before="120"/>
      <w:ind w:left="849"/>
    </w:pPr>
    <w:rPr>
      <w:szCs w:val="20"/>
      <w:lang w:eastAsia="en-US"/>
    </w:rPr>
  </w:style>
  <w:style w:type="paragraph" w:customStyle="1" w:styleId="Listecontinue6">
    <w:name w:val="Liste continue 6"/>
    <w:basedOn w:val="Normal"/>
    <w:uiPriority w:val="99"/>
    <w:rsid w:val="00322533"/>
    <w:pPr>
      <w:spacing w:before="120"/>
      <w:ind w:left="1132"/>
    </w:pPr>
    <w:rPr>
      <w:szCs w:val="20"/>
      <w:lang w:eastAsia="en-US"/>
    </w:rPr>
  </w:style>
  <w:style w:type="paragraph" w:customStyle="1" w:styleId="Listecontinue10">
    <w:name w:val="Liste continue 1"/>
    <w:basedOn w:val="Normal"/>
    <w:uiPriority w:val="99"/>
    <w:rsid w:val="00322533"/>
    <w:pPr>
      <w:spacing w:before="120"/>
      <w:ind w:left="1415"/>
    </w:pPr>
    <w:rPr>
      <w:szCs w:val="20"/>
      <w:lang w:eastAsia="en-US"/>
    </w:rPr>
  </w:style>
  <w:style w:type="paragraph" w:customStyle="1" w:styleId="Listenum">
    <w:name w:val="Liste ˆ num"/>
    <w:basedOn w:val="Normal"/>
    <w:uiPriority w:val="99"/>
    <w:rsid w:val="00322533"/>
    <w:pPr>
      <w:tabs>
        <w:tab w:val="num" w:pos="1080"/>
      </w:tabs>
      <w:spacing w:before="120"/>
      <w:ind w:left="720"/>
    </w:pPr>
    <w:rPr>
      <w:szCs w:val="20"/>
      <w:lang w:eastAsia="en-US"/>
    </w:rPr>
  </w:style>
  <w:style w:type="paragraph" w:customStyle="1" w:styleId="Listenumr">
    <w:name w:val="Liste ˆ num_r"/>
    <w:basedOn w:val="Normal"/>
    <w:uiPriority w:val="99"/>
    <w:rsid w:val="00322533"/>
    <w:pPr>
      <w:tabs>
        <w:tab w:val="num" w:pos="1080"/>
      </w:tabs>
      <w:spacing w:before="120"/>
      <w:ind w:left="720"/>
    </w:pPr>
    <w:rPr>
      <w:szCs w:val="20"/>
      <w:lang w:eastAsia="en-US"/>
    </w:rPr>
  </w:style>
  <w:style w:type="paragraph" w:customStyle="1" w:styleId="Listenumr3">
    <w:name w:val="Liste ˆ num_r3"/>
    <w:basedOn w:val="Normal"/>
    <w:uiPriority w:val="99"/>
    <w:rsid w:val="00322533"/>
    <w:pPr>
      <w:tabs>
        <w:tab w:val="num" w:pos="360"/>
      </w:tabs>
      <w:spacing w:before="120"/>
    </w:pPr>
    <w:rPr>
      <w:szCs w:val="20"/>
      <w:lang w:eastAsia="en-US"/>
    </w:rPr>
  </w:style>
  <w:style w:type="paragraph" w:customStyle="1" w:styleId="Listenumr2">
    <w:name w:val="Liste ˆ num_r2"/>
    <w:basedOn w:val="Normal"/>
    <w:uiPriority w:val="99"/>
    <w:rsid w:val="00322533"/>
    <w:pPr>
      <w:tabs>
        <w:tab w:val="num" w:pos="720"/>
      </w:tabs>
      <w:spacing w:before="120"/>
      <w:ind w:left="720" w:hanging="360"/>
    </w:pPr>
    <w:rPr>
      <w:szCs w:val="20"/>
      <w:lang w:eastAsia="en-US"/>
    </w:rPr>
  </w:style>
  <w:style w:type="paragraph" w:customStyle="1" w:styleId="Listenumr1">
    <w:name w:val="Liste ˆ num_r1"/>
    <w:basedOn w:val="Normal"/>
    <w:uiPriority w:val="99"/>
    <w:rsid w:val="00322533"/>
    <w:pPr>
      <w:tabs>
        <w:tab w:val="num" w:pos="1209"/>
      </w:tabs>
      <w:spacing w:before="120"/>
      <w:ind w:left="1209" w:hanging="360"/>
    </w:pPr>
    <w:rPr>
      <w:szCs w:val="20"/>
      <w:lang w:eastAsia="en-US"/>
    </w:rPr>
  </w:style>
  <w:style w:type="paragraph" w:customStyle="1" w:styleId="Texte">
    <w:name w:val="Texte"/>
    <w:uiPriority w:val="99"/>
    <w:rsid w:val="00322533"/>
    <w:pPr>
      <w:tabs>
        <w:tab w:val="left" w:pos="480"/>
        <w:tab w:val="left" w:pos="960"/>
        <w:tab w:val="left" w:pos="1440"/>
        <w:tab w:val="left" w:pos="1920"/>
        <w:tab w:val="left" w:pos="2400"/>
        <w:tab w:val="left" w:pos="2880"/>
        <w:tab w:val="left" w:pos="3360"/>
        <w:tab w:val="left" w:pos="3840"/>
        <w:tab w:val="left" w:pos="4320"/>
      </w:tabs>
      <w:spacing w:after="120"/>
    </w:pPr>
    <w:rPr>
      <w:rFonts w:ascii="Courier New" w:eastAsia="Times New Roman" w:hAnsi="Courier New" w:cs="Courier New"/>
      <w:lang w:eastAsia="en-US"/>
    </w:rPr>
  </w:style>
  <w:style w:type="paragraph" w:customStyle="1" w:styleId="En-ttedemes">
    <w:name w:val="En-t_te de mes"/>
    <w:basedOn w:val="Normal"/>
    <w:uiPriority w:val="99"/>
    <w:rsid w:val="00322533"/>
    <w:pPr>
      <w:pBdr>
        <w:top w:val="single" w:sz="6" w:space="1" w:color="auto"/>
        <w:left w:val="single" w:sz="6" w:space="1" w:color="auto"/>
        <w:bottom w:val="single" w:sz="6" w:space="1" w:color="auto"/>
        <w:right w:val="single" w:sz="6" w:space="1" w:color="auto"/>
      </w:pBdr>
      <w:shd w:val="pct20" w:color="auto" w:fill="auto"/>
      <w:spacing w:before="120"/>
      <w:ind w:left="1134" w:hanging="1134"/>
    </w:pPr>
    <w:rPr>
      <w:rFonts w:ascii="Arial" w:hAnsi="Arial" w:cs="Arial"/>
      <w:sz w:val="24"/>
      <w:szCs w:val="24"/>
      <w:lang w:eastAsia="en-US"/>
    </w:rPr>
  </w:style>
  <w:style w:type="character" w:customStyle="1" w:styleId="MessageHeaderChar">
    <w:name w:val="Message Header Char"/>
    <w:basedOn w:val="DefaultParagraphFont"/>
    <w:link w:val="MessageHeader1"/>
    <w:uiPriority w:val="99"/>
    <w:rsid w:val="00322533"/>
    <w:rPr>
      <w:rFonts w:ascii="Arial" w:hAnsi="Arial" w:cs="Arial"/>
      <w:sz w:val="24"/>
      <w:shd w:val="pct20" w:color="auto" w:fill="auto"/>
      <w:lang w:val="en-GB"/>
    </w:rPr>
  </w:style>
  <w:style w:type="paragraph" w:customStyle="1" w:styleId="Retraitnorma">
    <w:name w:val="Retrait norma"/>
    <w:basedOn w:val="Normal"/>
    <w:uiPriority w:val="99"/>
    <w:rsid w:val="00322533"/>
    <w:pPr>
      <w:spacing w:before="120"/>
      <w:ind w:left="720"/>
    </w:pPr>
    <w:rPr>
      <w:szCs w:val="20"/>
      <w:lang w:eastAsia="en-US"/>
    </w:rPr>
  </w:style>
  <w:style w:type="paragraph" w:customStyle="1" w:styleId="Titredenot">
    <w:name w:val="Titre de not"/>
    <w:basedOn w:val="Normal"/>
    <w:next w:val="Normal"/>
    <w:uiPriority w:val="99"/>
    <w:rsid w:val="00322533"/>
    <w:pPr>
      <w:spacing w:before="120"/>
    </w:pPr>
    <w:rPr>
      <w:szCs w:val="20"/>
      <w:lang w:eastAsia="en-US"/>
    </w:rPr>
  </w:style>
  <w:style w:type="character" w:customStyle="1" w:styleId="NoteHeadingChar">
    <w:name w:val="Note Heading Char"/>
    <w:basedOn w:val="DefaultParagraphFont"/>
    <w:uiPriority w:val="99"/>
    <w:rsid w:val="00322533"/>
    <w:rPr>
      <w:rFonts w:ascii="Times New Roman" w:hAnsi="Times New Roman" w:cs="Times New Roman"/>
      <w:sz w:val="20"/>
      <w:lang w:val="en-GB"/>
    </w:rPr>
  </w:style>
  <w:style w:type="character" w:customStyle="1" w:styleId="SalutationChar">
    <w:name w:val="Salutation Char"/>
    <w:basedOn w:val="DefaultParagraphFont"/>
    <w:link w:val="Salutation"/>
    <w:uiPriority w:val="99"/>
    <w:rsid w:val="00322533"/>
    <w:rPr>
      <w:rFonts w:eastAsia="Times New Roman"/>
      <w:sz w:val="22"/>
      <w:lang w:eastAsia="en-US"/>
    </w:rPr>
  </w:style>
  <w:style w:type="character" w:customStyle="1" w:styleId="SignatureChar">
    <w:name w:val="Signature Char"/>
    <w:basedOn w:val="DefaultParagraphFont"/>
    <w:link w:val="Signature"/>
    <w:uiPriority w:val="99"/>
    <w:rsid w:val="00322533"/>
    <w:rPr>
      <w:rFonts w:eastAsia="Times New Roman"/>
      <w:sz w:val="22"/>
      <w:lang w:eastAsia="en-US"/>
    </w:rPr>
  </w:style>
  <w:style w:type="paragraph" w:customStyle="1" w:styleId="Sous-tit">
    <w:name w:val="Sous-tit"/>
    <w:basedOn w:val="Normal"/>
    <w:uiPriority w:val="99"/>
    <w:rsid w:val="00322533"/>
    <w:pPr>
      <w:spacing w:before="120" w:after="60"/>
      <w:jc w:val="center"/>
      <w:outlineLvl w:val="1"/>
    </w:pPr>
    <w:rPr>
      <w:rFonts w:ascii="Arial" w:hAnsi="Arial" w:cs="Arial"/>
      <w:sz w:val="24"/>
      <w:szCs w:val="24"/>
      <w:lang w:eastAsia="en-US"/>
    </w:rPr>
  </w:style>
  <w:style w:type="character" w:customStyle="1" w:styleId="SubtitleChar">
    <w:name w:val="Subtitle Char"/>
    <w:basedOn w:val="DefaultParagraphFont"/>
    <w:rsid w:val="00322533"/>
    <w:rPr>
      <w:rFonts w:ascii="Arial" w:hAnsi="Arial" w:cs="Arial"/>
      <w:sz w:val="24"/>
      <w:lang w:val="en-GB"/>
    </w:rPr>
  </w:style>
  <w:style w:type="paragraph" w:customStyle="1" w:styleId="Tabledesillust">
    <w:name w:val="Table des illust"/>
    <w:basedOn w:val="Normal"/>
    <w:next w:val="Normal"/>
    <w:uiPriority w:val="99"/>
    <w:rsid w:val="00322533"/>
    <w:pPr>
      <w:spacing w:before="120"/>
      <w:ind w:left="440" w:hanging="440"/>
    </w:pPr>
    <w:rPr>
      <w:szCs w:val="20"/>
      <w:lang w:eastAsia="en-US"/>
    </w:rPr>
  </w:style>
  <w:style w:type="character" w:customStyle="1" w:styleId="TitleChar">
    <w:name w:val="Title Char"/>
    <w:aliases w:val="Report Title Char"/>
    <w:basedOn w:val="DefaultParagraphFont"/>
    <w:link w:val="Title"/>
    <w:rsid w:val="00322533"/>
    <w:rPr>
      <w:rFonts w:eastAsia="Times New Roman"/>
      <w:sz w:val="28"/>
      <w:szCs w:val="22"/>
      <w:lang w:val="en-AU" w:eastAsia="fr-FR"/>
    </w:rPr>
  </w:style>
  <w:style w:type="paragraph" w:customStyle="1" w:styleId="Titredeta">
    <w:name w:val="Titre de ta"/>
    <w:basedOn w:val="Normal"/>
    <w:next w:val="Normal"/>
    <w:uiPriority w:val="99"/>
    <w:rsid w:val="00322533"/>
    <w:pPr>
      <w:spacing w:before="120"/>
    </w:pPr>
    <w:rPr>
      <w:rFonts w:ascii="Arial" w:hAnsi="Arial" w:cs="Arial"/>
      <w:b/>
      <w:bCs/>
      <w:sz w:val="24"/>
      <w:szCs w:val="24"/>
      <w:lang w:eastAsia="en-US"/>
    </w:rPr>
  </w:style>
  <w:style w:type="character" w:customStyle="1" w:styleId="Numrodep">
    <w:name w:val="Num_ro de p"/>
    <w:basedOn w:val="DefaultParagraphFont"/>
    <w:uiPriority w:val="99"/>
    <w:rsid w:val="00322533"/>
    <w:rPr>
      <w:rFonts w:cs="Times New Roman"/>
    </w:rPr>
  </w:style>
  <w:style w:type="character" w:customStyle="1" w:styleId="Lienhype">
    <w:name w:val="Lien hype"/>
    <w:basedOn w:val="DefaultParagraphFont"/>
    <w:uiPriority w:val="99"/>
    <w:rsid w:val="00322533"/>
    <w:rPr>
      <w:rFonts w:cs="Times New Roman"/>
      <w:color w:val="0000FF"/>
      <w:u w:val="single"/>
    </w:rPr>
  </w:style>
  <w:style w:type="character" w:customStyle="1" w:styleId="Lienhypertextes">
    <w:name w:val="Lien hypertexte s"/>
    <w:basedOn w:val="DefaultParagraphFont"/>
    <w:uiPriority w:val="99"/>
    <w:rsid w:val="00322533"/>
    <w:rPr>
      <w:rFonts w:cs="Times New Roman"/>
      <w:color w:val="800080"/>
      <w:u w:val="single"/>
    </w:rPr>
  </w:style>
  <w:style w:type="table" w:customStyle="1" w:styleId="TableGrid1">
    <w:name w:val="Table Grid1"/>
    <w:basedOn w:val="TableauNorm"/>
    <w:next w:val="TableGrid"/>
    <w:uiPriority w:val="59"/>
    <w:rsid w:val="00322533"/>
    <w:pPr>
      <w:spacing w:after="120"/>
    </w:pPr>
    <w:rPr>
      <w:rFonts w:ascii="Times New Roman" w:eastAsia="Times New Roman" w:hAnsi="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85">
    <w:name w:val="xl85"/>
    <w:basedOn w:val="Normal"/>
    <w:rsid w:val="003225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en-GB"/>
    </w:rPr>
  </w:style>
  <w:style w:type="paragraph" w:customStyle="1" w:styleId="xl86">
    <w:name w:val="xl86"/>
    <w:basedOn w:val="Normal"/>
    <w:rsid w:val="0032253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eastAsia="en-GB"/>
    </w:rPr>
  </w:style>
  <w:style w:type="paragraph" w:customStyle="1" w:styleId="xl87">
    <w:name w:val="xl87"/>
    <w:basedOn w:val="Normal"/>
    <w:rsid w:val="00322533"/>
    <w:pPr>
      <w:pBdr>
        <w:top w:val="single" w:sz="4" w:space="0" w:color="auto"/>
        <w:left w:val="double" w:sz="6" w:space="0" w:color="auto"/>
        <w:bottom w:val="single" w:sz="4" w:space="0" w:color="auto"/>
        <w:right w:val="single" w:sz="4" w:space="0" w:color="auto"/>
      </w:pBdr>
      <w:spacing w:before="100" w:beforeAutospacing="1" w:after="100" w:afterAutospacing="1"/>
    </w:pPr>
    <w:rPr>
      <w:sz w:val="24"/>
      <w:szCs w:val="24"/>
      <w:lang w:eastAsia="en-GB"/>
    </w:rPr>
  </w:style>
  <w:style w:type="paragraph" w:customStyle="1" w:styleId="xl88">
    <w:name w:val="xl88"/>
    <w:basedOn w:val="Normal"/>
    <w:rsid w:val="00322533"/>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lang w:eastAsia="en-GB"/>
    </w:rPr>
  </w:style>
  <w:style w:type="paragraph" w:customStyle="1" w:styleId="xl89">
    <w:name w:val="xl89"/>
    <w:basedOn w:val="Normal"/>
    <w:rsid w:val="00322533"/>
    <w:pPr>
      <w:pBdr>
        <w:top w:val="single" w:sz="4" w:space="0" w:color="auto"/>
        <w:left w:val="single" w:sz="4" w:space="0" w:color="auto"/>
        <w:bottom w:val="single" w:sz="4" w:space="0" w:color="auto"/>
        <w:right w:val="single" w:sz="8" w:space="0" w:color="auto"/>
      </w:pBdr>
      <w:spacing w:before="100" w:beforeAutospacing="1" w:after="100" w:afterAutospacing="1"/>
    </w:pPr>
    <w:rPr>
      <w:sz w:val="24"/>
      <w:szCs w:val="24"/>
      <w:lang w:eastAsia="en-GB"/>
    </w:rPr>
  </w:style>
  <w:style w:type="paragraph" w:customStyle="1" w:styleId="xl90">
    <w:name w:val="xl90"/>
    <w:basedOn w:val="Normal"/>
    <w:rsid w:val="0032253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eastAsia="en-GB"/>
    </w:rPr>
  </w:style>
  <w:style w:type="paragraph" w:customStyle="1" w:styleId="xl91">
    <w:name w:val="xl91"/>
    <w:basedOn w:val="Normal"/>
    <w:rsid w:val="0032253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eastAsia="en-GB"/>
    </w:rPr>
  </w:style>
  <w:style w:type="paragraph" w:customStyle="1" w:styleId="xl92">
    <w:name w:val="xl92"/>
    <w:basedOn w:val="Normal"/>
    <w:rsid w:val="00322533"/>
    <w:pPr>
      <w:pBdr>
        <w:bottom w:val="single" w:sz="4" w:space="0" w:color="auto"/>
      </w:pBdr>
      <w:spacing w:before="100" w:beforeAutospacing="1" w:after="100" w:afterAutospacing="1"/>
      <w:jc w:val="center"/>
    </w:pPr>
    <w:rPr>
      <w:sz w:val="24"/>
      <w:szCs w:val="24"/>
      <w:lang w:eastAsia="en-GB"/>
    </w:rPr>
  </w:style>
  <w:style w:type="paragraph" w:customStyle="1" w:styleId="xl93">
    <w:name w:val="xl93"/>
    <w:basedOn w:val="Normal"/>
    <w:rsid w:val="00322533"/>
    <w:pPr>
      <w:pBdr>
        <w:top w:val="single" w:sz="4" w:space="0" w:color="auto"/>
        <w:left w:val="single" w:sz="4" w:space="0" w:color="auto"/>
        <w:bottom w:val="single" w:sz="4" w:space="0" w:color="auto"/>
        <w:right w:val="double" w:sz="6" w:space="0" w:color="auto"/>
      </w:pBdr>
      <w:spacing w:before="100" w:beforeAutospacing="1" w:after="100" w:afterAutospacing="1"/>
    </w:pPr>
    <w:rPr>
      <w:sz w:val="24"/>
      <w:szCs w:val="24"/>
      <w:lang w:eastAsia="en-GB"/>
    </w:rPr>
  </w:style>
  <w:style w:type="paragraph" w:customStyle="1" w:styleId="xl94">
    <w:name w:val="xl94"/>
    <w:basedOn w:val="Normal"/>
    <w:rsid w:val="00322533"/>
    <w:pPr>
      <w:pBdr>
        <w:top w:val="single" w:sz="4" w:space="0" w:color="auto"/>
        <w:left w:val="double" w:sz="6" w:space="0" w:color="auto"/>
        <w:bottom w:val="single" w:sz="4" w:space="0" w:color="auto"/>
        <w:right w:val="single" w:sz="4" w:space="0" w:color="auto"/>
      </w:pBdr>
      <w:spacing w:before="100" w:beforeAutospacing="1" w:after="100" w:afterAutospacing="1"/>
    </w:pPr>
    <w:rPr>
      <w:sz w:val="24"/>
      <w:szCs w:val="24"/>
      <w:lang w:eastAsia="en-GB"/>
    </w:rPr>
  </w:style>
  <w:style w:type="paragraph" w:customStyle="1" w:styleId="xl95">
    <w:name w:val="xl95"/>
    <w:basedOn w:val="Normal"/>
    <w:rsid w:val="00322533"/>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4"/>
      <w:szCs w:val="24"/>
      <w:lang w:eastAsia="en-GB"/>
    </w:rPr>
  </w:style>
  <w:style w:type="paragraph" w:customStyle="1" w:styleId="xl96">
    <w:name w:val="xl96"/>
    <w:basedOn w:val="Normal"/>
    <w:rsid w:val="00322533"/>
    <w:pPr>
      <w:pBdr>
        <w:top w:val="single" w:sz="4" w:space="0" w:color="auto"/>
        <w:left w:val="single" w:sz="4" w:space="0" w:color="auto"/>
        <w:bottom w:val="single" w:sz="4" w:space="0" w:color="auto"/>
        <w:right w:val="single" w:sz="8" w:space="0" w:color="auto"/>
      </w:pBdr>
      <w:spacing w:before="100" w:beforeAutospacing="1" w:after="100" w:afterAutospacing="1"/>
    </w:pPr>
    <w:rPr>
      <w:sz w:val="24"/>
      <w:szCs w:val="24"/>
      <w:lang w:eastAsia="en-GB"/>
    </w:rPr>
  </w:style>
  <w:style w:type="paragraph" w:customStyle="1" w:styleId="xl97">
    <w:name w:val="xl97"/>
    <w:basedOn w:val="Normal"/>
    <w:rsid w:val="00322533"/>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lang w:eastAsia="en-GB"/>
    </w:rPr>
  </w:style>
  <w:style w:type="paragraph" w:customStyle="1" w:styleId="xl98">
    <w:name w:val="xl98"/>
    <w:basedOn w:val="Normal"/>
    <w:rsid w:val="00322533"/>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4"/>
      <w:szCs w:val="24"/>
      <w:lang w:eastAsia="en-GB"/>
    </w:rPr>
  </w:style>
  <w:style w:type="paragraph" w:customStyle="1" w:styleId="xl99">
    <w:name w:val="xl99"/>
    <w:basedOn w:val="Normal"/>
    <w:rsid w:val="00322533"/>
    <w:pPr>
      <w:pBdr>
        <w:top w:val="single" w:sz="4" w:space="0" w:color="auto"/>
        <w:left w:val="double" w:sz="6" w:space="0" w:color="auto"/>
        <w:bottom w:val="single" w:sz="4" w:space="0" w:color="auto"/>
        <w:right w:val="single" w:sz="8" w:space="0" w:color="auto"/>
      </w:pBdr>
      <w:spacing w:before="100" w:beforeAutospacing="1" w:after="100" w:afterAutospacing="1"/>
      <w:jc w:val="center"/>
    </w:pPr>
    <w:rPr>
      <w:sz w:val="24"/>
      <w:szCs w:val="24"/>
      <w:lang w:eastAsia="en-GB"/>
    </w:rPr>
  </w:style>
  <w:style w:type="paragraph" w:customStyle="1" w:styleId="xl100">
    <w:name w:val="xl100"/>
    <w:basedOn w:val="Normal"/>
    <w:rsid w:val="00322533"/>
    <w:pPr>
      <w:pBdr>
        <w:top w:val="single" w:sz="4" w:space="0" w:color="auto"/>
        <w:left w:val="single" w:sz="8" w:space="0" w:color="auto"/>
      </w:pBdr>
      <w:spacing w:before="100" w:beforeAutospacing="1" w:after="100" w:afterAutospacing="1"/>
      <w:jc w:val="center"/>
    </w:pPr>
    <w:rPr>
      <w:sz w:val="24"/>
      <w:szCs w:val="24"/>
      <w:lang w:eastAsia="en-GB"/>
    </w:rPr>
  </w:style>
  <w:style w:type="paragraph" w:customStyle="1" w:styleId="xl101">
    <w:name w:val="xl101"/>
    <w:basedOn w:val="Normal"/>
    <w:rsid w:val="00322533"/>
    <w:pPr>
      <w:pBdr>
        <w:top w:val="single" w:sz="4" w:space="0" w:color="auto"/>
      </w:pBdr>
      <w:spacing w:before="100" w:beforeAutospacing="1" w:after="100" w:afterAutospacing="1"/>
      <w:jc w:val="center"/>
    </w:pPr>
    <w:rPr>
      <w:sz w:val="24"/>
      <w:szCs w:val="24"/>
      <w:lang w:eastAsia="en-GB"/>
    </w:rPr>
  </w:style>
  <w:style w:type="paragraph" w:customStyle="1" w:styleId="xl102">
    <w:name w:val="xl102"/>
    <w:basedOn w:val="Normal"/>
    <w:rsid w:val="00322533"/>
    <w:pPr>
      <w:pBdr>
        <w:top w:val="single" w:sz="4" w:space="0" w:color="auto"/>
        <w:right w:val="double" w:sz="6" w:space="0" w:color="auto"/>
      </w:pBdr>
      <w:spacing w:before="100" w:beforeAutospacing="1" w:after="100" w:afterAutospacing="1"/>
      <w:jc w:val="center"/>
    </w:pPr>
    <w:rPr>
      <w:sz w:val="24"/>
      <w:szCs w:val="24"/>
      <w:lang w:eastAsia="en-GB"/>
    </w:rPr>
  </w:style>
  <w:style w:type="paragraph" w:customStyle="1" w:styleId="xl103">
    <w:name w:val="xl103"/>
    <w:basedOn w:val="Normal"/>
    <w:rsid w:val="00322533"/>
    <w:pPr>
      <w:pBdr>
        <w:left w:val="single" w:sz="8" w:space="0" w:color="auto"/>
        <w:bottom w:val="single" w:sz="4" w:space="0" w:color="auto"/>
      </w:pBdr>
      <w:spacing w:before="100" w:beforeAutospacing="1" w:after="100" w:afterAutospacing="1"/>
      <w:jc w:val="center"/>
    </w:pPr>
    <w:rPr>
      <w:sz w:val="24"/>
      <w:szCs w:val="24"/>
      <w:lang w:eastAsia="en-GB"/>
    </w:rPr>
  </w:style>
  <w:style w:type="paragraph" w:customStyle="1" w:styleId="xl104">
    <w:name w:val="xl104"/>
    <w:basedOn w:val="Normal"/>
    <w:rsid w:val="00322533"/>
    <w:pPr>
      <w:pBdr>
        <w:bottom w:val="single" w:sz="4" w:space="0" w:color="auto"/>
        <w:right w:val="double" w:sz="6" w:space="0" w:color="auto"/>
      </w:pBdr>
      <w:spacing w:before="100" w:beforeAutospacing="1" w:after="100" w:afterAutospacing="1"/>
      <w:jc w:val="center"/>
    </w:pPr>
    <w:rPr>
      <w:sz w:val="24"/>
      <w:szCs w:val="24"/>
      <w:lang w:eastAsia="en-GB"/>
    </w:rPr>
  </w:style>
  <w:style w:type="paragraph" w:customStyle="1" w:styleId="xl105">
    <w:name w:val="xl105"/>
    <w:basedOn w:val="Normal"/>
    <w:rsid w:val="00322533"/>
    <w:pPr>
      <w:pBdr>
        <w:top w:val="single" w:sz="4" w:space="0" w:color="auto"/>
        <w:right w:val="single" w:sz="4" w:space="0" w:color="auto"/>
      </w:pBdr>
      <w:spacing w:before="100" w:beforeAutospacing="1" w:after="100" w:afterAutospacing="1"/>
      <w:jc w:val="center"/>
    </w:pPr>
    <w:rPr>
      <w:sz w:val="24"/>
      <w:szCs w:val="24"/>
      <w:lang w:eastAsia="en-GB"/>
    </w:rPr>
  </w:style>
  <w:style w:type="paragraph" w:customStyle="1" w:styleId="xl106">
    <w:name w:val="xl106"/>
    <w:basedOn w:val="Normal"/>
    <w:rsid w:val="00322533"/>
    <w:pPr>
      <w:pBdr>
        <w:bottom w:val="single" w:sz="4" w:space="0" w:color="auto"/>
        <w:right w:val="single" w:sz="4" w:space="0" w:color="auto"/>
      </w:pBdr>
      <w:spacing w:before="100" w:beforeAutospacing="1" w:after="100" w:afterAutospacing="1"/>
      <w:jc w:val="center"/>
    </w:pPr>
    <w:rPr>
      <w:sz w:val="24"/>
      <w:szCs w:val="24"/>
      <w:lang w:eastAsia="en-GB"/>
    </w:rPr>
  </w:style>
  <w:style w:type="paragraph" w:customStyle="1" w:styleId="xl107">
    <w:name w:val="xl107"/>
    <w:basedOn w:val="Normal"/>
    <w:rsid w:val="00322533"/>
    <w:pPr>
      <w:pBdr>
        <w:top w:val="single" w:sz="4" w:space="0" w:color="auto"/>
        <w:left w:val="single" w:sz="4" w:space="0" w:color="auto"/>
        <w:bottom w:val="single" w:sz="4" w:space="0" w:color="auto"/>
        <w:right w:val="single" w:sz="8" w:space="0" w:color="auto"/>
      </w:pBdr>
      <w:spacing w:before="100" w:beforeAutospacing="1" w:after="100" w:afterAutospacing="1"/>
    </w:pPr>
    <w:rPr>
      <w:sz w:val="24"/>
      <w:szCs w:val="24"/>
      <w:lang w:eastAsia="en-GB"/>
    </w:rPr>
  </w:style>
  <w:style w:type="paragraph" w:customStyle="1" w:styleId="xl108">
    <w:name w:val="xl108"/>
    <w:basedOn w:val="Normal"/>
    <w:rsid w:val="00322533"/>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lang w:eastAsia="en-GB"/>
    </w:rPr>
  </w:style>
  <w:style w:type="paragraph" w:customStyle="1" w:styleId="xl109">
    <w:name w:val="xl109"/>
    <w:basedOn w:val="Normal"/>
    <w:rsid w:val="00322533"/>
    <w:pPr>
      <w:pBdr>
        <w:top w:val="single" w:sz="4" w:space="0" w:color="auto"/>
        <w:left w:val="double" w:sz="6" w:space="0" w:color="auto"/>
        <w:bottom w:val="single" w:sz="4" w:space="0" w:color="auto"/>
        <w:right w:val="single" w:sz="4" w:space="0" w:color="auto"/>
      </w:pBdr>
      <w:spacing w:before="100" w:beforeAutospacing="1" w:after="100" w:afterAutospacing="1"/>
    </w:pPr>
    <w:rPr>
      <w:sz w:val="24"/>
      <w:szCs w:val="24"/>
      <w:lang w:eastAsia="en-GB"/>
    </w:rPr>
  </w:style>
  <w:style w:type="paragraph" w:customStyle="1" w:styleId="xl110">
    <w:name w:val="xl110"/>
    <w:basedOn w:val="Normal"/>
    <w:rsid w:val="0032253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sz w:val="24"/>
      <w:szCs w:val="24"/>
      <w:lang w:eastAsia="en-GB"/>
    </w:rPr>
  </w:style>
  <w:style w:type="paragraph" w:customStyle="1" w:styleId="xl111">
    <w:name w:val="xl111"/>
    <w:basedOn w:val="Normal"/>
    <w:rsid w:val="0032253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sz w:val="24"/>
      <w:szCs w:val="24"/>
      <w:lang w:eastAsia="en-GB"/>
    </w:rPr>
  </w:style>
  <w:style w:type="paragraph" w:customStyle="1" w:styleId="xl112">
    <w:name w:val="xl112"/>
    <w:basedOn w:val="Normal"/>
    <w:rsid w:val="00322533"/>
    <w:pPr>
      <w:pBdr>
        <w:top w:val="single" w:sz="4" w:space="0" w:color="auto"/>
        <w:left w:val="single" w:sz="4" w:space="0" w:color="auto"/>
        <w:bottom w:val="single" w:sz="4" w:space="0" w:color="auto"/>
        <w:right w:val="single" w:sz="8" w:space="0" w:color="auto"/>
      </w:pBdr>
      <w:shd w:val="clear" w:color="000000" w:fill="D8D8D8"/>
      <w:spacing w:before="100" w:beforeAutospacing="1" w:after="100" w:afterAutospacing="1"/>
    </w:pPr>
    <w:rPr>
      <w:sz w:val="24"/>
      <w:szCs w:val="24"/>
      <w:lang w:eastAsia="en-GB"/>
    </w:rPr>
  </w:style>
  <w:style w:type="paragraph" w:customStyle="1" w:styleId="xl113">
    <w:name w:val="xl113"/>
    <w:basedOn w:val="Normal"/>
    <w:rsid w:val="00322533"/>
    <w:pPr>
      <w:pBdr>
        <w:top w:val="single" w:sz="4" w:space="0" w:color="auto"/>
        <w:left w:val="single" w:sz="8" w:space="0" w:color="auto"/>
        <w:bottom w:val="single" w:sz="4" w:space="0" w:color="auto"/>
        <w:right w:val="single" w:sz="4" w:space="0" w:color="auto"/>
      </w:pBdr>
      <w:shd w:val="clear" w:color="000000" w:fill="D8D8D8"/>
      <w:spacing w:before="100" w:beforeAutospacing="1" w:after="100" w:afterAutospacing="1"/>
    </w:pPr>
    <w:rPr>
      <w:sz w:val="24"/>
      <w:szCs w:val="24"/>
      <w:lang w:eastAsia="en-GB"/>
    </w:rPr>
  </w:style>
  <w:style w:type="paragraph" w:customStyle="1" w:styleId="xl114">
    <w:name w:val="xl114"/>
    <w:basedOn w:val="Normal"/>
    <w:rsid w:val="00322533"/>
    <w:pPr>
      <w:pBdr>
        <w:top w:val="single" w:sz="4" w:space="0" w:color="auto"/>
        <w:left w:val="double" w:sz="6" w:space="0" w:color="auto"/>
        <w:bottom w:val="single" w:sz="4" w:space="0" w:color="auto"/>
        <w:right w:val="single" w:sz="4" w:space="0" w:color="auto"/>
      </w:pBdr>
      <w:shd w:val="clear" w:color="000000" w:fill="D8D8D8"/>
      <w:spacing w:before="100" w:beforeAutospacing="1" w:after="100" w:afterAutospacing="1"/>
    </w:pPr>
    <w:rPr>
      <w:sz w:val="24"/>
      <w:szCs w:val="24"/>
      <w:lang w:eastAsia="en-GB"/>
    </w:rPr>
  </w:style>
  <w:style w:type="paragraph" w:customStyle="1" w:styleId="xl115">
    <w:name w:val="xl115"/>
    <w:basedOn w:val="Normal"/>
    <w:rsid w:val="00322533"/>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lang w:eastAsia="en-GB"/>
    </w:rPr>
  </w:style>
  <w:style w:type="paragraph" w:customStyle="1" w:styleId="xl116">
    <w:name w:val="xl116"/>
    <w:basedOn w:val="Normal"/>
    <w:rsid w:val="0032253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pPr>
    <w:rPr>
      <w:sz w:val="24"/>
      <w:szCs w:val="24"/>
      <w:lang w:eastAsia="en-GB"/>
    </w:rPr>
  </w:style>
  <w:style w:type="paragraph" w:customStyle="1" w:styleId="xl117">
    <w:name w:val="xl117"/>
    <w:basedOn w:val="Normal"/>
    <w:rsid w:val="00322533"/>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lang w:eastAsia="en-GB"/>
    </w:rPr>
  </w:style>
  <w:style w:type="paragraph" w:customStyle="1" w:styleId="xl118">
    <w:name w:val="xl118"/>
    <w:basedOn w:val="Normal"/>
    <w:rsid w:val="00322533"/>
    <w:pPr>
      <w:pBdr>
        <w:top w:val="single" w:sz="4" w:space="0" w:color="auto"/>
        <w:left w:val="single" w:sz="4" w:space="0" w:color="auto"/>
        <w:bottom w:val="single" w:sz="4" w:space="0" w:color="auto"/>
        <w:right w:val="single" w:sz="8" w:space="0" w:color="auto"/>
      </w:pBdr>
      <w:shd w:val="clear" w:color="000000" w:fill="D8D8D8"/>
      <w:spacing w:before="100" w:beforeAutospacing="1" w:after="100" w:afterAutospacing="1"/>
    </w:pPr>
    <w:rPr>
      <w:sz w:val="24"/>
      <w:szCs w:val="24"/>
      <w:lang w:eastAsia="en-GB"/>
    </w:rPr>
  </w:style>
  <w:style w:type="paragraph" w:customStyle="1" w:styleId="xl119">
    <w:name w:val="xl119"/>
    <w:basedOn w:val="Normal"/>
    <w:rsid w:val="00322533"/>
    <w:pPr>
      <w:pBdr>
        <w:top w:val="single" w:sz="4" w:space="0" w:color="auto"/>
        <w:left w:val="single" w:sz="8" w:space="0" w:color="auto"/>
        <w:bottom w:val="single" w:sz="4" w:space="0" w:color="auto"/>
        <w:right w:val="single" w:sz="4" w:space="0" w:color="auto"/>
      </w:pBdr>
      <w:shd w:val="clear" w:color="000000" w:fill="D8D8D8"/>
      <w:spacing w:before="100" w:beforeAutospacing="1" w:after="100" w:afterAutospacing="1"/>
    </w:pPr>
    <w:rPr>
      <w:sz w:val="24"/>
      <w:szCs w:val="24"/>
      <w:lang w:eastAsia="en-GB"/>
    </w:rPr>
  </w:style>
  <w:style w:type="paragraph" w:customStyle="1" w:styleId="xl120">
    <w:name w:val="xl120"/>
    <w:basedOn w:val="Normal"/>
    <w:rsid w:val="00322533"/>
    <w:pPr>
      <w:pBdr>
        <w:top w:val="single" w:sz="4" w:space="0" w:color="auto"/>
        <w:left w:val="double" w:sz="6" w:space="0" w:color="auto"/>
        <w:bottom w:val="single" w:sz="4" w:space="0" w:color="auto"/>
        <w:right w:val="single" w:sz="4" w:space="0" w:color="auto"/>
      </w:pBdr>
      <w:shd w:val="clear" w:color="000000" w:fill="D8D8D8"/>
      <w:spacing w:before="100" w:beforeAutospacing="1" w:after="100" w:afterAutospacing="1"/>
    </w:pPr>
    <w:rPr>
      <w:sz w:val="24"/>
      <w:szCs w:val="24"/>
      <w:lang w:eastAsia="en-GB"/>
    </w:rPr>
  </w:style>
  <w:style w:type="character" w:customStyle="1" w:styleId="Marquedenotede">
    <w:name w:val="Marque de note de"/>
    <w:basedOn w:val="DefaultParagraphFont"/>
    <w:uiPriority w:val="99"/>
    <w:rsid w:val="00322533"/>
    <w:rPr>
      <w:rFonts w:cs="Times New Roman"/>
      <w:vertAlign w:val="superscript"/>
    </w:rPr>
  </w:style>
  <w:style w:type="paragraph" w:customStyle="1" w:styleId="CM13">
    <w:name w:val="CM13"/>
    <w:basedOn w:val="Normal"/>
    <w:next w:val="Normal"/>
    <w:uiPriority w:val="99"/>
    <w:rsid w:val="00322533"/>
    <w:pPr>
      <w:widowControl w:val="0"/>
      <w:autoSpaceDE w:val="0"/>
      <w:autoSpaceDN w:val="0"/>
      <w:adjustRightInd w:val="0"/>
      <w:spacing w:after="443"/>
    </w:pPr>
    <w:rPr>
      <w:rFonts w:ascii="Bookman Old Style" w:hAnsi="Bookman Old Style"/>
      <w:sz w:val="24"/>
      <w:szCs w:val="24"/>
      <w:lang w:eastAsia="en-GB"/>
    </w:rPr>
  </w:style>
  <w:style w:type="paragraph" w:customStyle="1" w:styleId="CM15">
    <w:name w:val="CM15"/>
    <w:basedOn w:val="Default"/>
    <w:next w:val="Default"/>
    <w:uiPriority w:val="99"/>
    <w:rsid w:val="00322533"/>
    <w:pPr>
      <w:widowControl w:val="0"/>
      <w:spacing w:after="115"/>
    </w:pPr>
    <w:rPr>
      <w:rFonts w:ascii="Bookman Old Style" w:hAnsi="Bookman Old Style"/>
      <w:color w:val="auto"/>
      <w:lang w:val="en-GB" w:eastAsia="en-GB"/>
    </w:rPr>
  </w:style>
  <w:style w:type="character" w:customStyle="1" w:styleId="FootnoteTextChar1">
    <w:name w:val="Footnote Text Char1"/>
    <w:basedOn w:val="DefaultParagraphFont"/>
    <w:uiPriority w:val="99"/>
    <w:semiHidden/>
    <w:rsid w:val="00322533"/>
    <w:rPr>
      <w:rFonts w:ascii="Times New Roman" w:eastAsia="Times New Roman" w:hAnsi="Times New Roman"/>
      <w:sz w:val="24"/>
      <w:szCs w:val="24"/>
      <w:lang w:val="en-US" w:eastAsia="fr-FR"/>
    </w:rPr>
  </w:style>
  <w:style w:type="character" w:customStyle="1" w:styleId="HeaderChar2">
    <w:name w:val="Header Char2"/>
    <w:basedOn w:val="DefaultParagraphFont"/>
    <w:uiPriority w:val="99"/>
    <w:semiHidden/>
    <w:rsid w:val="00322533"/>
    <w:rPr>
      <w:rFonts w:ascii="Times New Roman" w:eastAsia="Times New Roman" w:hAnsi="Times New Roman"/>
      <w:sz w:val="22"/>
      <w:szCs w:val="22"/>
      <w:lang w:val="en-US" w:eastAsia="fr-FR"/>
    </w:rPr>
  </w:style>
  <w:style w:type="character" w:customStyle="1" w:styleId="FooterChar1">
    <w:name w:val="Footer Char1"/>
    <w:basedOn w:val="DefaultParagraphFont"/>
    <w:uiPriority w:val="99"/>
    <w:rsid w:val="00322533"/>
    <w:rPr>
      <w:rFonts w:ascii="Times New Roman" w:eastAsia="Times New Roman" w:hAnsi="Times New Roman"/>
      <w:sz w:val="22"/>
      <w:szCs w:val="22"/>
      <w:lang w:val="en-US" w:eastAsia="fr-FR"/>
    </w:rPr>
  </w:style>
  <w:style w:type="numbering" w:customStyle="1" w:styleId="NoList2">
    <w:name w:val="No List2"/>
    <w:next w:val="NoList"/>
    <w:uiPriority w:val="99"/>
    <w:semiHidden/>
    <w:unhideWhenUsed/>
    <w:rsid w:val="000B2CDA"/>
  </w:style>
  <w:style w:type="table" w:customStyle="1" w:styleId="TableGrid2">
    <w:name w:val="Table Grid2"/>
    <w:basedOn w:val="TableNormal"/>
    <w:next w:val="TableGrid"/>
    <w:uiPriority w:val="59"/>
    <w:rsid w:val="000B2CDA"/>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frenceple1">
    <w:name w:val="Référence pâle1"/>
    <w:basedOn w:val="DefaultParagraphFont"/>
    <w:uiPriority w:val="31"/>
    <w:qFormat/>
    <w:rsid w:val="000B2CDA"/>
    <w:rPr>
      <w:smallCaps/>
      <w:color w:val="C0504D"/>
      <w:u w:val="single"/>
    </w:rPr>
  </w:style>
  <w:style w:type="character" w:customStyle="1" w:styleId="Rfrenceintense1">
    <w:name w:val="Référence intense1"/>
    <w:basedOn w:val="DefaultParagraphFont"/>
    <w:uiPriority w:val="32"/>
    <w:qFormat/>
    <w:rsid w:val="000B2CDA"/>
    <w:rPr>
      <w:b/>
      <w:bCs/>
      <w:smallCaps/>
      <w:color w:val="C0504D"/>
      <w:spacing w:val="5"/>
      <w:u w:val="single"/>
    </w:rPr>
  </w:style>
  <w:style w:type="character" w:customStyle="1" w:styleId="Titredulivre1">
    <w:name w:val="Titre du livre1"/>
    <w:basedOn w:val="DefaultParagraphFont"/>
    <w:uiPriority w:val="33"/>
    <w:qFormat/>
    <w:rsid w:val="000B2CDA"/>
    <w:rPr>
      <w:b/>
      <w:bCs/>
      <w:smallCaps/>
      <w:spacing w:val="5"/>
    </w:rPr>
  </w:style>
  <w:style w:type="paragraph" w:customStyle="1" w:styleId="CM7">
    <w:name w:val="CM7"/>
    <w:basedOn w:val="Default"/>
    <w:next w:val="Default"/>
    <w:uiPriority w:val="99"/>
    <w:rsid w:val="000B2CDA"/>
    <w:pPr>
      <w:widowControl w:val="0"/>
      <w:spacing w:line="276" w:lineRule="atLeast"/>
    </w:pPr>
    <w:rPr>
      <w:rFonts w:ascii="PMEGME+TimesNewRoman" w:hAnsi="PMEGME+TimesNewRoman"/>
      <w:color w:val="auto"/>
      <w:lang w:val="fr-FR" w:eastAsia="fr-FR"/>
    </w:rPr>
  </w:style>
  <w:style w:type="paragraph" w:customStyle="1" w:styleId="CM1">
    <w:name w:val="CM1"/>
    <w:basedOn w:val="Default"/>
    <w:next w:val="Default"/>
    <w:rsid w:val="000B2CDA"/>
    <w:pPr>
      <w:widowControl w:val="0"/>
    </w:pPr>
    <w:rPr>
      <w:rFonts w:ascii="PMEGME+TimesNewRoman" w:hAnsi="PMEGME+TimesNewRoman"/>
      <w:color w:val="auto"/>
      <w:lang w:val="fr-FR" w:eastAsia="fr-FR"/>
    </w:rPr>
  </w:style>
  <w:style w:type="paragraph" w:customStyle="1" w:styleId="CM8">
    <w:name w:val="CM8"/>
    <w:basedOn w:val="Default"/>
    <w:next w:val="Default"/>
    <w:uiPriority w:val="99"/>
    <w:rsid w:val="000B2CDA"/>
    <w:pPr>
      <w:widowControl w:val="0"/>
      <w:spacing w:before="240" w:after="120"/>
      <w:jc w:val="center"/>
    </w:pPr>
    <w:rPr>
      <w:b/>
      <w:i/>
      <w:u w:val="single"/>
      <w:lang w:val="fr-FR" w:eastAsia="fr-FR"/>
    </w:rPr>
  </w:style>
  <w:style w:type="paragraph" w:customStyle="1" w:styleId="CM2">
    <w:name w:val="CM2"/>
    <w:basedOn w:val="Default"/>
    <w:next w:val="Default"/>
    <w:rsid w:val="000B2CDA"/>
    <w:pPr>
      <w:widowControl w:val="0"/>
      <w:spacing w:line="276" w:lineRule="atLeast"/>
    </w:pPr>
    <w:rPr>
      <w:rFonts w:ascii="PMEGME+TimesNewRoman" w:hAnsi="PMEGME+TimesNewRoman"/>
      <w:color w:val="auto"/>
      <w:lang w:val="fr-FR" w:eastAsia="fr-FR"/>
    </w:rPr>
  </w:style>
  <w:style w:type="paragraph" w:customStyle="1" w:styleId="CM9">
    <w:name w:val="CM9"/>
    <w:basedOn w:val="Default"/>
    <w:next w:val="Default"/>
    <w:uiPriority w:val="99"/>
    <w:rsid w:val="000B2CDA"/>
    <w:pPr>
      <w:widowControl w:val="0"/>
      <w:spacing w:after="275"/>
    </w:pPr>
    <w:rPr>
      <w:rFonts w:ascii="PMEGME+TimesNewRoman" w:hAnsi="PMEGME+TimesNewRoman"/>
      <w:color w:val="auto"/>
      <w:lang w:val="fr-FR" w:eastAsia="fr-FR"/>
    </w:rPr>
  </w:style>
  <w:style w:type="paragraph" w:customStyle="1" w:styleId="CM3">
    <w:name w:val="CM3"/>
    <w:basedOn w:val="Default"/>
    <w:next w:val="Default"/>
    <w:uiPriority w:val="99"/>
    <w:rsid w:val="000B2CDA"/>
    <w:pPr>
      <w:widowControl w:val="0"/>
      <w:spacing w:line="276" w:lineRule="atLeast"/>
    </w:pPr>
    <w:rPr>
      <w:rFonts w:ascii="PMEGME+TimesNewRoman" w:hAnsi="PMEGME+TimesNewRoman"/>
      <w:color w:val="auto"/>
      <w:lang w:val="fr-FR" w:eastAsia="fr-FR"/>
    </w:rPr>
  </w:style>
  <w:style w:type="paragraph" w:customStyle="1" w:styleId="CM4">
    <w:name w:val="CM4"/>
    <w:basedOn w:val="Default"/>
    <w:next w:val="Default"/>
    <w:uiPriority w:val="99"/>
    <w:rsid w:val="000B2CDA"/>
    <w:pPr>
      <w:widowControl w:val="0"/>
    </w:pPr>
    <w:rPr>
      <w:rFonts w:ascii="PMEGME+TimesNewRoman" w:hAnsi="PMEGME+TimesNewRoman"/>
      <w:color w:val="auto"/>
      <w:lang w:val="fr-FR" w:eastAsia="fr-FR"/>
    </w:rPr>
  </w:style>
  <w:style w:type="paragraph" w:customStyle="1" w:styleId="CM5">
    <w:name w:val="CM5"/>
    <w:basedOn w:val="Default"/>
    <w:next w:val="Default"/>
    <w:uiPriority w:val="99"/>
    <w:rsid w:val="000B2CDA"/>
    <w:pPr>
      <w:widowControl w:val="0"/>
      <w:spacing w:line="186" w:lineRule="atLeast"/>
    </w:pPr>
    <w:rPr>
      <w:rFonts w:ascii="PMEGME+TimesNewRoman" w:hAnsi="PMEGME+TimesNewRoman"/>
      <w:color w:val="auto"/>
      <w:lang w:val="fr-FR" w:eastAsia="fr-FR"/>
    </w:rPr>
  </w:style>
  <w:style w:type="paragraph" w:customStyle="1" w:styleId="CM6">
    <w:name w:val="CM6"/>
    <w:basedOn w:val="Default"/>
    <w:next w:val="Default"/>
    <w:rsid w:val="000B2CDA"/>
    <w:pPr>
      <w:widowControl w:val="0"/>
      <w:spacing w:line="368" w:lineRule="atLeast"/>
    </w:pPr>
    <w:rPr>
      <w:rFonts w:ascii="PMEGME+TimesNewRoman" w:hAnsi="PMEGME+TimesNewRoman"/>
      <w:color w:val="auto"/>
      <w:lang w:val="fr-FR" w:eastAsia="fr-FR"/>
    </w:rPr>
  </w:style>
  <w:style w:type="paragraph" w:customStyle="1" w:styleId="CM10">
    <w:name w:val="CM10"/>
    <w:basedOn w:val="Default"/>
    <w:next w:val="Default"/>
    <w:rsid w:val="000B2CDA"/>
    <w:pPr>
      <w:widowControl w:val="0"/>
      <w:spacing w:after="375"/>
    </w:pPr>
    <w:rPr>
      <w:rFonts w:ascii="PMEGME+TimesNewRoman" w:hAnsi="PMEGME+TimesNewRoman"/>
      <w:color w:val="auto"/>
      <w:lang w:val="fr-FR" w:eastAsia="fr-FR"/>
    </w:rPr>
  </w:style>
  <w:style w:type="numbering" w:customStyle="1" w:styleId="NoList11">
    <w:name w:val="No List11"/>
    <w:next w:val="NoList"/>
    <w:semiHidden/>
    <w:unhideWhenUsed/>
    <w:rsid w:val="000B2CDA"/>
  </w:style>
  <w:style w:type="paragraph" w:customStyle="1" w:styleId="Text3">
    <w:name w:val="Text 3"/>
    <w:basedOn w:val="Normal"/>
    <w:rsid w:val="000B2CDA"/>
    <w:pPr>
      <w:spacing w:before="120" w:after="120"/>
      <w:ind w:left="850"/>
      <w:jc w:val="both"/>
    </w:pPr>
    <w:rPr>
      <w:sz w:val="24"/>
      <w:szCs w:val="24"/>
      <w:lang w:eastAsia="de-DE"/>
    </w:rPr>
  </w:style>
  <w:style w:type="paragraph" w:customStyle="1" w:styleId="Text4">
    <w:name w:val="Text 4"/>
    <w:basedOn w:val="Normal"/>
    <w:rsid w:val="000B2CDA"/>
    <w:pPr>
      <w:spacing w:before="120" w:after="120"/>
      <w:ind w:left="850"/>
      <w:jc w:val="both"/>
    </w:pPr>
    <w:rPr>
      <w:sz w:val="24"/>
      <w:szCs w:val="24"/>
      <w:lang w:eastAsia="de-DE"/>
    </w:rPr>
  </w:style>
  <w:style w:type="paragraph" w:customStyle="1" w:styleId="HeaderLandscape">
    <w:name w:val="HeaderLandscape"/>
    <w:basedOn w:val="Normal"/>
    <w:rsid w:val="000B2CDA"/>
    <w:pPr>
      <w:tabs>
        <w:tab w:val="right" w:pos="14003"/>
      </w:tabs>
      <w:spacing w:before="120" w:after="120"/>
      <w:jc w:val="both"/>
    </w:pPr>
    <w:rPr>
      <w:sz w:val="24"/>
      <w:szCs w:val="24"/>
      <w:lang w:eastAsia="de-DE"/>
    </w:rPr>
  </w:style>
  <w:style w:type="paragraph" w:customStyle="1" w:styleId="FooterLandscape">
    <w:name w:val="FooterLandscape"/>
    <w:basedOn w:val="Normal"/>
    <w:rsid w:val="000B2CDA"/>
    <w:pPr>
      <w:tabs>
        <w:tab w:val="center" w:pos="7285"/>
        <w:tab w:val="center" w:pos="10913"/>
        <w:tab w:val="right" w:pos="15137"/>
      </w:tabs>
      <w:spacing w:before="360"/>
      <w:ind w:left="-567" w:right="-567"/>
    </w:pPr>
    <w:rPr>
      <w:sz w:val="24"/>
      <w:szCs w:val="24"/>
      <w:lang w:eastAsia="de-DE"/>
    </w:rPr>
  </w:style>
  <w:style w:type="paragraph" w:customStyle="1" w:styleId="NormalCentered">
    <w:name w:val="Normal Centered"/>
    <w:basedOn w:val="Normal"/>
    <w:rsid w:val="000B2CDA"/>
    <w:pPr>
      <w:spacing w:before="120" w:after="120"/>
      <w:jc w:val="center"/>
    </w:pPr>
    <w:rPr>
      <w:sz w:val="24"/>
      <w:szCs w:val="24"/>
      <w:lang w:eastAsia="de-DE"/>
    </w:rPr>
  </w:style>
  <w:style w:type="paragraph" w:customStyle="1" w:styleId="NormalLeft">
    <w:name w:val="Normal Left"/>
    <w:basedOn w:val="Normal"/>
    <w:rsid w:val="000B2CDA"/>
    <w:pPr>
      <w:spacing w:before="120" w:after="120"/>
    </w:pPr>
    <w:rPr>
      <w:sz w:val="24"/>
      <w:szCs w:val="24"/>
      <w:lang w:eastAsia="de-DE"/>
    </w:rPr>
  </w:style>
  <w:style w:type="paragraph" w:customStyle="1" w:styleId="NormalRight">
    <w:name w:val="Normal Right"/>
    <w:basedOn w:val="Normal"/>
    <w:rsid w:val="000B2CDA"/>
    <w:pPr>
      <w:spacing w:before="120" w:after="120"/>
      <w:jc w:val="right"/>
    </w:pPr>
    <w:rPr>
      <w:sz w:val="24"/>
      <w:szCs w:val="24"/>
      <w:lang w:eastAsia="de-DE"/>
    </w:rPr>
  </w:style>
  <w:style w:type="paragraph" w:customStyle="1" w:styleId="QuotedText">
    <w:name w:val="Quoted Text"/>
    <w:basedOn w:val="Normal"/>
    <w:rsid w:val="000B2CDA"/>
    <w:pPr>
      <w:spacing w:before="120" w:after="120"/>
      <w:ind w:left="1417"/>
      <w:jc w:val="both"/>
    </w:pPr>
    <w:rPr>
      <w:sz w:val="24"/>
      <w:szCs w:val="24"/>
      <w:lang w:eastAsia="de-DE"/>
    </w:rPr>
  </w:style>
  <w:style w:type="paragraph" w:customStyle="1" w:styleId="Point0">
    <w:name w:val="Point 0"/>
    <w:basedOn w:val="Normal"/>
    <w:rsid w:val="000B2CDA"/>
    <w:pPr>
      <w:spacing w:before="120" w:after="120"/>
      <w:ind w:left="850" w:hanging="850"/>
      <w:jc w:val="both"/>
    </w:pPr>
    <w:rPr>
      <w:sz w:val="24"/>
      <w:szCs w:val="24"/>
      <w:lang w:eastAsia="de-DE"/>
    </w:rPr>
  </w:style>
  <w:style w:type="paragraph" w:customStyle="1" w:styleId="Point1">
    <w:name w:val="Point 1"/>
    <w:basedOn w:val="Normal"/>
    <w:rsid w:val="000B2CDA"/>
    <w:pPr>
      <w:spacing w:before="120" w:after="120"/>
      <w:ind w:left="1417" w:hanging="567"/>
      <w:jc w:val="both"/>
    </w:pPr>
    <w:rPr>
      <w:sz w:val="24"/>
      <w:szCs w:val="24"/>
      <w:lang w:eastAsia="de-DE"/>
    </w:rPr>
  </w:style>
  <w:style w:type="paragraph" w:customStyle="1" w:styleId="Point2">
    <w:name w:val="Point 2"/>
    <w:basedOn w:val="Normal"/>
    <w:rsid w:val="000B2CDA"/>
    <w:pPr>
      <w:spacing w:before="120" w:after="120"/>
      <w:ind w:left="1984" w:hanging="567"/>
      <w:jc w:val="both"/>
    </w:pPr>
    <w:rPr>
      <w:sz w:val="24"/>
      <w:szCs w:val="24"/>
      <w:lang w:eastAsia="de-DE"/>
    </w:rPr>
  </w:style>
  <w:style w:type="paragraph" w:customStyle="1" w:styleId="Point3">
    <w:name w:val="Point 3"/>
    <w:basedOn w:val="Normal"/>
    <w:rsid w:val="000B2CDA"/>
    <w:pPr>
      <w:spacing w:before="120" w:after="120"/>
      <w:ind w:left="2551" w:hanging="567"/>
      <w:jc w:val="both"/>
    </w:pPr>
    <w:rPr>
      <w:sz w:val="24"/>
      <w:szCs w:val="24"/>
      <w:lang w:eastAsia="de-DE"/>
    </w:rPr>
  </w:style>
  <w:style w:type="paragraph" w:customStyle="1" w:styleId="Point4">
    <w:name w:val="Point 4"/>
    <w:basedOn w:val="Normal"/>
    <w:rsid w:val="000B2CDA"/>
    <w:pPr>
      <w:spacing w:before="120" w:after="120"/>
      <w:ind w:left="3118" w:hanging="567"/>
      <w:jc w:val="both"/>
    </w:pPr>
    <w:rPr>
      <w:sz w:val="24"/>
      <w:szCs w:val="24"/>
      <w:lang w:eastAsia="de-DE"/>
    </w:rPr>
  </w:style>
  <w:style w:type="paragraph" w:customStyle="1" w:styleId="Tiret0">
    <w:name w:val="Tiret 0"/>
    <w:basedOn w:val="Point0"/>
    <w:rsid w:val="000B2CDA"/>
    <w:pPr>
      <w:numPr>
        <w:numId w:val="9"/>
      </w:numPr>
    </w:pPr>
  </w:style>
  <w:style w:type="paragraph" w:customStyle="1" w:styleId="Tiret1">
    <w:name w:val="Tiret 1"/>
    <w:basedOn w:val="Point1"/>
    <w:rsid w:val="000B2CDA"/>
    <w:pPr>
      <w:numPr>
        <w:numId w:val="8"/>
      </w:numPr>
    </w:pPr>
  </w:style>
  <w:style w:type="paragraph" w:customStyle="1" w:styleId="Tiret2">
    <w:name w:val="Tiret 2"/>
    <w:basedOn w:val="Point2"/>
    <w:rsid w:val="000B2CDA"/>
    <w:pPr>
      <w:numPr>
        <w:numId w:val="7"/>
      </w:numPr>
    </w:pPr>
  </w:style>
  <w:style w:type="paragraph" w:customStyle="1" w:styleId="Tiret3">
    <w:name w:val="Tiret 3"/>
    <w:basedOn w:val="Point3"/>
    <w:rsid w:val="000B2CDA"/>
    <w:pPr>
      <w:numPr>
        <w:numId w:val="6"/>
      </w:numPr>
    </w:pPr>
  </w:style>
  <w:style w:type="paragraph" w:customStyle="1" w:styleId="Tiret4">
    <w:name w:val="Tiret 4"/>
    <w:basedOn w:val="Point4"/>
    <w:rsid w:val="000B2CDA"/>
    <w:pPr>
      <w:numPr>
        <w:numId w:val="5"/>
      </w:numPr>
    </w:pPr>
  </w:style>
  <w:style w:type="paragraph" w:customStyle="1" w:styleId="PointDouble0">
    <w:name w:val="PointDouble 0"/>
    <w:basedOn w:val="Normal"/>
    <w:rsid w:val="000B2CDA"/>
    <w:pPr>
      <w:tabs>
        <w:tab w:val="left" w:pos="850"/>
      </w:tabs>
      <w:spacing w:before="120" w:after="120"/>
      <w:ind w:left="1417" w:hanging="1417"/>
      <w:jc w:val="both"/>
    </w:pPr>
    <w:rPr>
      <w:sz w:val="24"/>
      <w:szCs w:val="24"/>
      <w:lang w:eastAsia="de-DE"/>
    </w:rPr>
  </w:style>
  <w:style w:type="paragraph" w:customStyle="1" w:styleId="PointDouble1">
    <w:name w:val="PointDouble 1"/>
    <w:basedOn w:val="Normal"/>
    <w:rsid w:val="000B2CDA"/>
    <w:pPr>
      <w:tabs>
        <w:tab w:val="left" w:pos="1417"/>
      </w:tabs>
      <w:spacing w:before="120" w:after="120"/>
      <w:ind w:left="1984" w:hanging="1134"/>
      <w:jc w:val="both"/>
    </w:pPr>
    <w:rPr>
      <w:sz w:val="24"/>
      <w:szCs w:val="24"/>
      <w:lang w:eastAsia="de-DE"/>
    </w:rPr>
  </w:style>
  <w:style w:type="paragraph" w:customStyle="1" w:styleId="PointDouble2">
    <w:name w:val="PointDouble 2"/>
    <w:basedOn w:val="Normal"/>
    <w:rsid w:val="000B2CDA"/>
    <w:pPr>
      <w:tabs>
        <w:tab w:val="left" w:pos="1984"/>
      </w:tabs>
      <w:spacing w:before="120" w:after="120"/>
      <w:ind w:left="2551" w:hanging="1134"/>
      <w:jc w:val="both"/>
    </w:pPr>
    <w:rPr>
      <w:sz w:val="24"/>
      <w:szCs w:val="24"/>
      <w:lang w:eastAsia="de-DE"/>
    </w:rPr>
  </w:style>
  <w:style w:type="paragraph" w:customStyle="1" w:styleId="PointDouble3">
    <w:name w:val="PointDouble 3"/>
    <w:basedOn w:val="Normal"/>
    <w:rsid w:val="000B2CDA"/>
    <w:pPr>
      <w:tabs>
        <w:tab w:val="left" w:pos="2551"/>
      </w:tabs>
      <w:spacing w:before="120" w:after="120"/>
      <w:ind w:left="3118" w:hanging="1134"/>
      <w:jc w:val="both"/>
    </w:pPr>
    <w:rPr>
      <w:sz w:val="24"/>
      <w:szCs w:val="24"/>
      <w:lang w:eastAsia="de-DE"/>
    </w:rPr>
  </w:style>
  <w:style w:type="paragraph" w:customStyle="1" w:styleId="PointDouble4">
    <w:name w:val="PointDouble 4"/>
    <w:basedOn w:val="Normal"/>
    <w:rsid w:val="000B2CDA"/>
    <w:pPr>
      <w:tabs>
        <w:tab w:val="left" w:pos="3118"/>
      </w:tabs>
      <w:spacing w:before="120" w:after="120"/>
      <w:ind w:left="3685" w:hanging="1134"/>
      <w:jc w:val="both"/>
    </w:pPr>
    <w:rPr>
      <w:sz w:val="24"/>
      <w:szCs w:val="24"/>
      <w:lang w:eastAsia="de-DE"/>
    </w:rPr>
  </w:style>
  <w:style w:type="paragraph" w:customStyle="1" w:styleId="PointTriple0">
    <w:name w:val="PointTriple 0"/>
    <w:basedOn w:val="Normal"/>
    <w:rsid w:val="000B2CDA"/>
    <w:pPr>
      <w:tabs>
        <w:tab w:val="left" w:pos="850"/>
        <w:tab w:val="left" w:pos="1417"/>
      </w:tabs>
      <w:spacing w:before="120" w:after="120"/>
      <w:ind w:left="1984" w:hanging="1984"/>
      <w:jc w:val="both"/>
    </w:pPr>
    <w:rPr>
      <w:sz w:val="24"/>
      <w:szCs w:val="24"/>
      <w:lang w:eastAsia="de-DE"/>
    </w:rPr>
  </w:style>
  <w:style w:type="paragraph" w:customStyle="1" w:styleId="PointTriple1">
    <w:name w:val="PointTriple 1"/>
    <w:basedOn w:val="Normal"/>
    <w:rsid w:val="000B2CDA"/>
    <w:pPr>
      <w:tabs>
        <w:tab w:val="left" w:pos="1417"/>
        <w:tab w:val="left" w:pos="1984"/>
      </w:tabs>
      <w:spacing w:before="120" w:after="120"/>
      <w:ind w:left="2551" w:hanging="1701"/>
      <w:jc w:val="both"/>
    </w:pPr>
    <w:rPr>
      <w:sz w:val="24"/>
      <w:szCs w:val="24"/>
      <w:lang w:eastAsia="de-DE"/>
    </w:rPr>
  </w:style>
  <w:style w:type="paragraph" w:customStyle="1" w:styleId="PointTriple2">
    <w:name w:val="PointTriple 2"/>
    <w:basedOn w:val="Normal"/>
    <w:rsid w:val="000B2CDA"/>
    <w:pPr>
      <w:tabs>
        <w:tab w:val="left" w:pos="1984"/>
        <w:tab w:val="left" w:pos="2551"/>
      </w:tabs>
      <w:spacing w:before="120" w:after="120"/>
      <w:ind w:left="3118" w:hanging="1701"/>
      <w:jc w:val="both"/>
    </w:pPr>
    <w:rPr>
      <w:sz w:val="24"/>
      <w:szCs w:val="24"/>
      <w:lang w:eastAsia="de-DE"/>
    </w:rPr>
  </w:style>
  <w:style w:type="paragraph" w:customStyle="1" w:styleId="PointTriple3">
    <w:name w:val="PointTriple 3"/>
    <w:basedOn w:val="Normal"/>
    <w:rsid w:val="000B2CDA"/>
    <w:pPr>
      <w:tabs>
        <w:tab w:val="left" w:pos="2551"/>
        <w:tab w:val="left" w:pos="3118"/>
      </w:tabs>
      <w:spacing w:before="120" w:after="120"/>
      <w:ind w:left="3685" w:hanging="1701"/>
      <w:jc w:val="both"/>
    </w:pPr>
    <w:rPr>
      <w:sz w:val="24"/>
      <w:szCs w:val="24"/>
      <w:lang w:eastAsia="de-DE"/>
    </w:rPr>
  </w:style>
  <w:style w:type="paragraph" w:customStyle="1" w:styleId="PointTriple4">
    <w:name w:val="PointTriple 4"/>
    <w:basedOn w:val="Normal"/>
    <w:rsid w:val="000B2CDA"/>
    <w:pPr>
      <w:tabs>
        <w:tab w:val="left" w:pos="3118"/>
        <w:tab w:val="left" w:pos="3685"/>
      </w:tabs>
      <w:spacing w:before="120" w:after="120"/>
      <w:ind w:left="4252" w:hanging="1701"/>
      <w:jc w:val="both"/>
    </w:pPr>
    <w:rPr>
      <w:sz w:val="24"/>
      <w:szCs w:val="24"/>
      <w:lang w:eastAsia="de-DE"/>
    </w:rPr>
  </w:style>
  <w:style w:type="paragraph" w:customStyle="1" w:styleId="ManualNumPar1">
    <w:name w:val="Manual NumPar 1"/>
    <w:basedOn w:val="Normal"/>
    <w:next w:val="Text1"/>
    <w:rsid w:val="000B2CDA"/>
    <w:pPr>
      <w:spacing w:before="120" w:after="120"/>
      <w:ind w:left="850" w:hanging="850"/>
      <w:jc w:val="both"/>
    </w:pPr>
    <w:rPr>
      <w:sz w:val="24"/>
      <w:szCs w:val="24"/>
      <w:lang w:eastAsia="de-DE"/>
    </w:rPr>
  </w:style>
  <w:style w:type="paragraph" w:customStyle="1" w:styleId="ManualNumPar2">
    <w:name w:val="Manual NumPar 2"/>
    <w:basedOn w:val="Normal"/>
    <w:next w:val="Text2"/>
    <w:rsid w:val="000B2CDA"/>
    <w:pPr>
      <w:spacing w:before="120" w:after="120"/>
      <w:ind w:left="850" w:hanging="850"/>
      <w:jc w:val="both"/>
    </w:pPr>
    <w:rPr>
      <w:sz w:val="24"/>
      <w:szCs w:val="24"/>
      <w:lang w:eastAsia="de-DE"/>
    </w:rPr>
  </w:style>
  <w:style w:type="paragraph" w:customStyle="1" w:styleId="ManualNumPar3">
    <w:name w:val="Manual NumPar 3"/>
    <w:basedOn w:val="Normal"/>
    <w:next w:val="Text3"/>
    <w:rsid w:val="000B2CDA"/>
    <w:pPr>
      <w:spacing w:before="120" w:after="120"/>
      <w:ind w:left="850" w:hanging="850"/>
      <w:jc w:val="both"/>
    </w:pPr>
    <w:rPr>
      <w:sz w:val="24"/>
      <w:szCs w:val="24"/>
      <w:lang w:eastAsia="de-DE"/>
    </w:rPr>
  </w:style>
  <w:style w:type="paragraph" w:customStyle="1" w:styleId="ManualNumPar4">
    <w:name w:val="Manual NumPar 4"/>
    <w:basedOn w:val="Normal"/>
    <w:next w:val="Text4"/>
    <w:rsid w:val="000B2CDA"/>
    <w:pPr>
      <w:spacing w:before="120" w:after="120"/>
      <w:ind w:left="850" w:hanging="850"/>
      <w:jc w:val="both"/>
    </w:pPr>
    <w:rPr>
      <w:sz w:val="24"/>
      <w:szCs w:val="24"/>
      <w:lang w:eastAsia="de-DE"/>
    </w:rPr>
  </w:style>
  <w:style w:type="paragraph" w:customStyle="1" w:styleId="QuotedNumPar">
    <w:name w:val="Quoted NumPar"/>
    <w:basedOn w:val="Normal"/>
    <w:rsid w:val="000B2CDA"/>
    <w:pPr>
      <w:spacing w:before="120" w:after="120"/>
      <w:ind w:left="1417" w:hanging="567"/>
      <w:jc w:val="both"/>
    </w:pPr>
    <w:rPr>
      <w:sz w:val="24"/>
      <w:szCs w:val="24"/>
      <w:lang w:eastAsia="de-DE"/>
    </w:rPr>
  </w:style>
  <w:style w:type="paragraph" w:customStyle="1" w:styleId="ManualHeading1">
    <w:name w:val="Manual Heading 1"/>
    <w:basedOn w:val="Normal"/>
    <w:next w:val="Text1"/>
    <w:rsid w:val="000B2CDA"/>
    <w:pPr>
      <w:keepNext/>
      <w:tabs>
        <w:tab w:val="left" w:pos="850"/>
      </w:tabs>
      <w:spacing w:before="360" w:after="120"/>
      <w:ind w:left="850" w:hanging="850"/>
      <w:jc w:val="both"/>
      <w:outlineLvl w:val="0"/>
    </w:pPr>
    <w:rPr>
      <w:b/>
      <w:smallCaps/>
      <w:sz w:val="24"/>
      <w:szCs w:val="24"/>
      <w:lang w:eastAsia="de-DE"/>
    </w:rPr>
  </w:style>
  <w:style w:type="paragraph" w:customStyle="1" w:styleId="ManualHeading2">
    <w:name w:val="Manual Heading 2"/>
    <w:basedOn w:val="Normal"/>
    <w:next w:val="Text2"/>
    <w:rsid w:val="000B2CDA"/>
    <w:pPr>
      <w:keepNext/>
      <w:tabs>
        <w:tab w:val="left" w:pos="850"/>
      </w:tabs>
      <w:spacing w:before="120" w:after="120"/>
      <w:ind w:left="850" w:hanging="850"/>
      <w:jc w:val="both"/>
      <w:outlineLvl w:val="1"/>
    </w:pPr>
    <w:rPr>
      <w:b/>
      <w:sz w:val="24"/>
      <w:szCs w:val="24"/>
      <w:lang w:eastAsia="de-DE"/>
    </w:rPr>
  </w:style>
  <w:style w:type="paragraph" w:customStyle="1" w:styleId="ManualHeading3">
    <w:name w:val="Manual Heading 3"/>
    <w:basedOn w:val="Normal"/>
    <w:next w:val="Text3"/>
    <w:rsid w:val="000B2CDA"/>
    <w:pPr>
      <w:keepNext/>
      <w:tabs>
        <w:tab w:val="left" w:pos="850"/>
      </w:tabs>
      <w:spacing w:before="120" w:after="120"/>
      <w:ind w:left="850" w:hanging="850"/>
      <w:jc w:val="both"/>
      <w:outlineLvl w:val="2"/>
    </w:pPr>
    <w:rPr>
      <w:i/>
      <w:sz w:val="24"/>
      <w:szCs w:val="24"/>
      <w:lang w:eastAsia="de-DE"/>
    </w:rPr>
  </w:style>
  <w:style w:type="paragraph" w:customStyle="1" w:styleId="ManualHeading4">
    <w:name w:val="Manual Heading 4"/>
    <w:basedOn w:val="Normal"/>
    <w:next w:val="Text4"/>
    <w:rsid w:val="000B2CDA"/>
    <w:pPr>
      <w:keepNext/>
      <w:tabs>
        <w:tab w:val="left" w:pos="850"/>
      </w:tabs>
      <w:spacing w:before="120" w:after="120"/>
      <w:ind w:left="850" w:hanging="850"/>
      <w:jc w:val="both"/>
      <w:outlineLvl w:val="3"/>
    </w:pPr>
    <w:rPr>
      <w:sz w:val="24"/>
      <w:szCs w:val="24"/>
      <w:lang w:eastAsia="de-DE"/>
    </w:rPr>
  </w:style>
  <w:style w:type="paragraph" w:customStyle="1" w:styleId="ChapterTitle">
    <w:name w:val="ChapterTitle"/>
    <w:basedOn w:val="Normal"/>
    <w:next w:val="Normal"/>
    <w:rsid w:val="000B2CDA"/>
    <w:pPr>
      <w:keepNext/>
      <w:spacing w:before="120" w:after="360"/>
      <w:jc w:val="center"/>
    </w:pPr>
    <w:rPr>
      <w:b/>
      <w:sz w:val="32"/>
      <w:szCs w:val="24"/>
      <w:lang w:eastAsia="de-DE"/>
    </w:rPr>
  </w:style>
  <w:style w:type="paragraph" w:customStyle="1" w:styleId="SectionTitle">
    <w:name w:val="SectionTitle"/>
    <w:basedOn w:val="Normal"/>
    <w:next w:val="Heading1"/>
    <w:rsid w:val="000B2CDA"/>
    <w:pPr>
      <w:keepNext/>
      <w:spacing w:before="120" w:after="360"/>
      <w:jc w:val="center"/>
    </w:pPr>
    <w:rPr>
      <w:b/>
      <w:smallCaps/>
      <w:sz w:val="28"/>
      <w:szCs w:val="24"/>
      <w:lang w:eastAsia="de-DE"/>
    </w:rPr>
  </w:style>
  <w:style w:type="paragraph" w:customStyle="1" w:styleId="ListDash3">
    <w:name w:val="List Dash 3"/>
    <w:basedOn w:val="Normal"/>
    <w:rsid w:val="000B2CDA"/>
    <w:pPr>
      <w:numPr>
        <w:numId w:val="4"/>
      </w:numPr>
      <w:spacing w:before="120" w:after="120"/>
      <w:jc w:val="both"/>
    </w:pPr>
    <w:rPr>
      <w:sz w:val="24"/>
      <w:szCs w:val="24"/>
      <w:lang w:eastAsia="de-DE"/>
    </w:rPr>
  </w:style>
  <w:style w:type="paragraph" w:customStyle="1" w:styleId="ListDash4">
    <w:name w:val="List Dash 4"/>
    <w:basedOn w:val="Normal"/>
    <w:rsid w:val="000B2CDA"/>
    <w:pPr>
      <w:numPr>
        <w:numId w:val="3"/>
      </w:numPr>
      <w:spacing w:before="120" w:after="120"/>
      <w:jc w:val="both"/>
    </w:pPr>
    <w:rPr>
      <w:sz w:val="24"/>
      <w:szCs w:val="24"/>
      <w:lang w:eastAsia="de-DE"/>
    </w:rPr>
  </w:style>
  <w:style w:type="paragraph" w:customStyle="1" w:styleId="ListNumber1">
    <w:name w:val="List Number 1"/>
    <w:basedOn w:val="Text1"/>
    <w:rsid w:val="000B2CDA"/>
    <w:pPr>
      <w:numPr>
        <w:numId w:val="2"/>
      </w:numPr>
      <w:spacing w:before="120" w:after="120"/>
    </w:pPr>
    <w:rPr>
      <w:szCs w:val="24"/>
      <w:lang w:eastAsia="de-DE"/>
    </w:rPr>
  </w:style>
  <w:style w:type="paragraph" w:customStyle="1" w:styleId="ListNumberLevel2">
    <w:name w:val="List Number (Level 2)"/>
    <w:basedOn w:val="Normal"/>
    <w:rsid w:val="000B2CDA"/>
    <w:pPr>
      <w:tabs>
        <w:tab w:val="num" w:pos="1417"/>
      </w:tabs>
      <w:spacing w:before="120" w:after="120"/>
      <w:ind w:left="1417" w:hanging="708"/>
      <w:jc w:val="both"/>
    </w:pPr>
    <w:rPr>
      <w:sz w:val="24"/>
      <w:szCs w:val="24"/>
      <w:lang w:eastAsia="de-DE"/>
    </w:rPr>
  </w:style>
  <w:style w:type="paragraph" w:customStyle="1" w:styleId="ListNumber1Level2">
    <w:name w:val="List Number 1 (Level 2)"/>
    <w:basedOn w:val="Text1"/>
    <w:rsid w:val="000B2CDA"/>
    <w:pPr>
      <w:numPr>
        <w:ilvl w:val="1"/>
        <w:numId w:val="2"/>
      </w:numPr>
      <w:spacing w:before="120" w:after="120"/>
    </w:pPr>
    <w:rPr>
      <w:szCs w:val="24"/>
      <w:lang w:eastAsia="de-DE"/>
    </w:rPr>
  </w:style>
  <w:style w:type="paragraph" w:customStyle="1" w:styleId="ListNumber2Level2">
    <w:name w:val="List Number 2 (Level 2)"/>
    <w:basedOn w:val="Text2"/>
    <w:rsid w:val="000B2CDA"/>
    <w:pPr>
      <w:tabs>
        <w:tab w:val="clear" w:pos="2302"/>
        <w:tab w:val="num" w:pos="2268"/>
      </w:tabs>
      <w:overflowPunct/>
      <w:autoSpaceDE/>
      <w:autoSpaceDN/>
      <w:adjustRightInd/>
      <w:spacing w:before="120" w:after="120"/>
      <w:ind w:left="2268" w:hanging="708"/>
      <w:textAlignment w:val="auto"/>
    </w:pPr>
    <w:rPr>
      <w:rFonts w:eastAsia="Times New Roman"/>
      <w:szCs w:val="24"/>
      <w:lang w:eastAsia="de-DE"/>
    </w:rPr>
  </w:style>
  <w:style w:type="paragraph" w:customStyle="1" w:styleId="ListNumber3Level2">
    <w:name w:val="List Number 3 (Level 2)"/>
    <w:basedOn w:val="Text3"/>
    <w:rsid w:val="000B2CDA"/>
    <w:pPr>
      <w:tabs>
        <w:tab w:val="num" w:pos="2268"/>
      </w:tabs>
      <w:ind w:left="2268" w:hanging="708"/>
    </w:pPr>
  </w:style>
  <w:style w:type="paragraph" w:customStyle="1" w:styleId="ListNumber4Level2">
    <w:name w:val="List Number 4 (Level 2)"/>
    <w:basedOn w:val="Text4"/>
    <w:rsid w:val="000B2CDA"/>
    <w:pPr>
      <w:tabs>
        <w:tab w:val="num" w:pos="2268"/>
      </w:tabs>
      <w:ind w:left="2268" w:hanging="708"/>
    </w:pPr>
  </w:style>
  <w:style w:type="paragraph" w:customStyle="1" w:styleId="ListNumberLevel3">
    <w:name w:val="List Number (Level 3)"/>
    <w:basedOn w:val="Normal"/>
    <w:rsid w:val="000B2CDA"/>
    <w:pPr>
      <w:tabs>
        <w:tab w:val="num" w:pos="2126"/>
      </w:tabs>
      <w:spacing w:before="120" w:after="120"/>
      <w:ind w:left="2126" w:hanging="709"/>
      <w:jc w:val="both"/>
    </w:pPr>
    <w:rPr>
      <w:sz w:val="24"/>
      <w:szCs w:val="24"/>
      <w:lang w:eastAsia="de-DE"/>
    </w:rPr>
  </w:style>
  <w:style w:type="paragraph" w:customStyle="1" w:styleId="ListNumber1Level3">
    <w:name w:val="List Number 1 (Level 3)"/>
    <w:basedOn w:val="Text1"/>
    <w:rsid w:val="000B2CDA"/>
    <w:pPr>
      <w:numPr>
        <w:ilvl w:val="2"/>
        <w:numId w:val="2"/>
      </w:numPr>
      <w:spacing w:before="120" w:after="120"/>
    </w:pPr>
    <w:rPr>
      <w:szCs w:val="24"/>
      <w:lang w:eastAsia="de-DE"/>
    </w:rPr>
  </w:style>
  <w:style w:type="paragraph" w:customStyle="1" w:styleId="ListNumber2Level3">
    <w:name w:val="List Number 2 (Level 3)"/>
    <w:basedOn w:val="Text2"/>
    <w:rsid w:val="000B2CDA"/>
    <w:pPr>
      <w:tabs>
        <w:tab w:val="clear" w:pos="2302"/>
        <w:tab w:val="num" w:pos="2977"/>
      </w:tabs>
      <w:overflowPunct/>
      <w:autoSpaceDE/>
      <w:autoSpaceDN/>
      <w:adjustRightInd/>
      <w:spacing w:before="120" w:after="120"/>
      <w:ind w:left="2977" w:hanging="709"/>
      <w:textAlignment w:val="auto"/>
    </w:pPr>
    <w:rPr>
      <w:rFonts w:eastAsia="Times New Roman"/>
      <w:szCs w:val="24"/>
      <w:lang w:eastAsia="de-DE"/>
    </w:rPr>
  </w:style>
  <w:style w:type="paragraph" w:customStyle="1" w:styleId="ListNumber3Level3">
    <w:name w:val="List Number 3 (Level 3)"/>
    <w:basedOn w:val="Text3"/>
    <w:rsid w:val="000B2CDA"/>
    <w:pPr>
      <w:tabs>
        <w:tab w:val="num" w:pos="2977"/>
      </w:tabs>
      <w:ind w:left="2977" w:hanging="709"/>
    </w:pPr>
  </w:style>
  <w:style w:type="paragraph" w:customStyle="1" w:styleId="ListNumber4Level3">
    <w:name w:val="List Number 4 (Level 3)"/>
    <w:basedOn w:val="Text4"/>
    <w:rsid w:val="000B2CDA"/>
    <w:pPr>
      <w:tabs>
        <w:tab w:val="num" w:pos="2977"/>
      </w:tabs>
      <w:ind w:left="2977" w:hanging="709"/>
    </w:pPr>
  </w:style>
  <w:style w:type="paragraph" w:customStyle="1" w:styleId="ListNumberLevel4">
    <w:name w:val="List Number (Level 4)"/>
    <w:basedOn w:val="Normal"/>
    <w:rsid w:val="000B2CDA"/>
    <w:pPr>
      <w:tabs>
        <w:tab w:val="num" w:pos="2835"/>
      </w:tabs>
      <w:spacing w:before="120" w:after="120"/>
      <w:ind w:left="2835" w:hanging="709"/>
      <w:jc w:val="both"/>
    </w:pPr>
    <w:rPr>
      <w:sz w:val="24"/>
      <w:szCs w:val="24"/>
      <w:lang w:eastAsia="de-DE"/>
    </w:rPr>
  </w:style>
  <w:style w:type="paragraph" w:customStyle="1" w:styleId="ListNumber1Level4">
    <w:name w:val="List Number 1 (Level 4)"/>
    <w:basedOn w:val="Text1"/>
    <w:rsid w:val="000B2CDA"/>
    <w:pPr>
      <w:numPr>
        <w:ilvl w:val="3"/>
        <w:numId w:val="2"/>
      </w:numPr>
      <w:spacing w:before="120" w:after="120"/>
    </w:pPr>
    <w:rPr>
      <w:szCs w:val="24"/>
      <w:lang w:eastAsia="de-DE"/>
    </w:rPr>
  </w:style>
  <w:style w:type="paragraph" w:customStyle="1" w:styleId="ListNumber2Level4">
    <w:name w:val="List Number 2 (Level 4)"/>
    <w:basedOn w:val="Text2"/>
    <w:rsid w:val="000B2CDA"/>
    <w:pPr>
      <w:tabs>
        <w:tab w:val="clear" w:pos="2302"/>
        <w:tab w:val="num" w:pos="3686"/>
      </w:tabs>
      <w:overflowPunct/>
      <w:autoSpaceDE/>
      <w:autoSpaceDN/>
      <w:adjustRightInd/>
      <w:spacing w:before="120" w:after="120"/>
      <w:ind w:left="3686" w:hanging="709"/>
      <w:textAlignment w:val="auto"/>
    </w:pPr>
    <w:rPr>
      <w:rFonts w:eastAsia="Times New Roman"/>
      <w:szCs w:val="24"/>
      <w:lang w:eastAsia="de-DE"/>
    </w:rPr>
  </w:style>
  <w:style w:type="paragraph" w:customStyle="1" w:styleId="ListNumber3Level4">
    <w:name w:val="List Number 3 (Level 4)"/>
    <w:basedOn w:val="Text3"/>
    <w:rsid w:val="000B2CDA"/>
    <w:pPr>
      <w:tabs>
        <w:tab w:val="num" w:pos="3686"/>
      </w:tabs>
      <w:ind w:left="3686" w:hanging="709"/>
    </w:pPr>
  </w:style>
  <w:style w:type="paragraph" w:customStyle="1" w:styleId="ListNumber4Level4">
    <w:name w:val="List Number 4 (Level 4)"/>
    <w:basedOn w:val="Text4"/>
    <w:rsid w:val="000B2CDA"/>
    <w:pPr>
      <w:tabs>
        <w:tab w:val="num" w:pos="3686"/>
      </w:tabs>
      <w:ind w:left="3686" w:hanging="709"/>
    </w:pPr>
  </w:style>
  <w:style w:type="paragraph" w:customStyle="1" w:styleId="TableTitle">
    <w:name w:val="Table Title"/>
    <w:basedOn w:val="Normal"/>
    <w:next w:val="Normal"/>
    <w:rsid w:val="000B2CDA"/>
    <w:pPr>
      <w:spacing w:before="120" w:after="120"/>
      <w:jc w:val="center"/>
    </w:pPr>
    <w:rPr>
      <w:b/>
      <w:sz w:val="24"/>
      <w:szCs w:val="24"/>
      <w:lang w:eastAsia="de-DE"/>
    </w:rPr>
  </w:style>
  <w:style w:type="character" w:customStyle="1" w:styleId="Marker">
    <w:name w:val="Marker"/>
    <w:basedOn w:val="DefaultParagraphFont"/>
    <w:rsid w:val="000B2CDA"/>
    <w:rPr>
      <w:rFonts w:cs="Times New Roman"/>
      <w:color w:val="0000FF"/>
    </w:rPr>
  </w:style>
  <w:style w:type="character" w:customStyle="1" w:styleId="Marker1">
    <w:name w:val="Marker1"/>
    <w:basedOn w:val="DefaultParagraphFont"/>
    <w:rsid w:val="000B2CDA"/>
    <w:rPr>
      <w:rFonts w:cs="Times New Roman"/>
      <w:color w:val="008000"/>
    </w:rPr>
  </w:style>
  <w:style w:type="character" w:customStyle="1" w:styleId="Marker2">
    <w:name w:val="Marker2"/>
    <w:basedOn w:val="DefaultParagraphFont"/>
    <w:rsid w:val="000B2CDA"/>
    <w:rPr>
      <w:rFonts w:cs="Times New Roman"/>
      <w:color w:val="FF0000"/>
    </w:rPr>
  </w:style>
  <w:style w:type="paragraph" w:customStyle="1" w:styleId="Annexetitreacte">
    <w:name w:val="Annexe titre (acte)"/>
    <w:basedOn w:val="Normal"/>
    <w:next w:val="Normal"/>
    <w:rsid w:val="000B2CDA"/>
    <w:pPr>
      <w:spacing w:before="120" w:after="120"/>
      <w:jc w:val="center"/>
    </w:pPr>
    <w:rPr>
      <w:b/>
      <w:sz w:val="24"/>
      <w:szCs w:val="24"/>
      <w:u w:val="single"/>
      <w:lang w:eastAsia="de-DE"/>
    </w:rPr>
  </w:style>
  <w:style w:type="paragraph" w:customStyle="1" w:styleId="Annexetitreexposglobal">
    <w:name w:val="Annexe titre (exposé global)"/>
    <w:basedOn w:val="Normal"/>
    <w:next w:val="Normal"/>
    <w:rsid w:val="000B2CDA"/>
    <w:pPr>
      <w:spacing w:before="120" w:after="120"/>
      <w:jc w:val="center"/>
    </w:pPr>
    <w:rPr>
      <w:b/>
      <w:sz w:val="24"/>
      <w:szCs w:val="24"/>
      <w:u w:val="single"/>
      <w:lang w:eastAsia="de-DE"/>
    </w:rPr>
  </w:style>
  <w:style w:type="paragraph" w:customStyle="1" w:styleId="Annexetitreexpos">
    <w:name w:val="Annexe titre (exposé)"/>
    <w:basedOn w:val="Normal"/>
    <w:next w:val="Normal"/>
    <w:rsid w:val="000B2CDA"/>
    <w:pPr>
      <w:spacing w:before="120" w:after="120"/>
      <w:jc w:val="center"/>
    </w:pPr>
    <w:rPr>
      <w:b/>
      <w:sz w:val="24"/>
      <w:szCs w:val="24"/>
      <w:u w:val="single"/>
      <w:lang w:eastAsia="de-DE"/>
    </w:rPr>
  </w:style>
  <w:style w:type="paragraph" w:customStyle="1" w:styleId="Annexetitrefichefinacte">
    <w:name w:val="Annexe titre (fiche fin. acte)"/>
    <w:basedOn w:val="Normal"/>
    <w:next w:val="Normal"/>
    <w:rsid w:val="000B2CDA"/>
    <w:pPr>
      <w:spacing w:before="120" w:after="120"/>
      <w:jc w:val="center"/>
    </w:pPr>
    <w:rPr>
      <w:b/>
      <w:sz w:val="24"/>
      <w:szCs w:val="24"/>
      <w:u w:val="single"/>
      <w:lang w:eastAsia="de-DE"/>
    </w:rPr>
  </w:style>
  <w:style w:type="paragraph" w:customStyle="1" w:styleId="Annexetitrefichefinglobale">
    <w:name w:val="Annexe titre (fiche fin. globale)"/>
    <w:basedOn w:val="Normal"/>
    <w:next w:val="Normal"/>
    <w:rsid w:val="000B2CDA"/>
    <w:pPr>
      <w:spacing w:before="120" w:after="120"/>
      <w:jc w:val="center"/>
    </w:pPr>
    <w:rPr>
      <w:b/>
      <w:sz w:val="24"/>
      <w:szCs w:val="24"/>
      <w:u w:val="single"/>
      <w:lang w:eastAsia="de-DE"/>
    </w:rPr>
  </w:style>
  <w:style w:type="paragraph" w:customStyle="1" w:styleId="Annexetitreglobale">
    <w:name w:val="Annexe titre (globale)"/>
    <w:basedOn w:val="Normal"/>
    <w:next w:val="Normal"/>
    <w:rsid w:val="000B2CDA"/>
    <w:pPr>
      <w:spacing w:before="120" w:after="120"/>
      <w:jc w:val="center"/>
    </w:pPr>
    <w:rPr>
      <w:b/>
      <w:sz w:val="24"/>
      <w:szCs w:val="24"/>
      <w:u w:val="single"/>
      <w:lang w:eastAsia="de-DE"/>
    </w:rPr>
  </w:style>
  <w:style w:type="paragraph" w:customStyle="1" w:styleId="Applicationdirecte">
    <w:name w:val="Application directe"/>
    <w:basedOn w:val="Normal"/>
    <w:next w:val="Fait"/>
    <w:rsid w:val="000B2CDA"/>
    <w:pPr>
      <w:spacing w:before="480" w:after="120"/>
      <w:jc w:val="both"/>
    </w:pPr>
    <w:rPr>
      <w:sz w:val="24"/>
      <w:szCs w:val="24"/>
      <w:lang w:eastAsia="de-DE"/>
    </w:rPr>
  </w:style>
  <w:style w:type="paragraph" w:customStyle="1" w:styleId="Fait">
    <w:name w:val="Fait à"/>
    <w:basedOn w:val="Normal"/>
    <w:next w:val="Institutionquisigne"/>
    <w:rsid w:val="000B2CDA"/>
    <w:pPr>
      <w:keepNext/>
      <w:spacing w:before="120"/>
      <w:jc w:val="both"/>
    </w:pPr>
    <w:rPr>
      <w:sz w:val="24"/>
      <w:szCs w:val="24"/>
      <w:lang w:eastAsia="de-DE"/>
    </w:rPr>
  </w:style>
  <w:style w:type="paragraph" w:customStyle="1" w:styleId="Institutionquisigne">
    <w:name w:val="Institution qui signe"/>
    <w:basedOn w:val="Normal"/>
    <w:next w:val="Personnequisigne"/>
    <w:rsid w:val="000B2CDA"/>
    <w:pPr>
      <w:keepNext/>
      <w:tabs>
        <w:tab w:val="left" w:pos="4252"/>
      </w:tabs>
      <w:spacing w:before="720"/>
      <w:jc w:val="both"/>
    </w:pPr>
    <w:rPr>
      <w:i/>
      <w:sz w:val="24"/>
      <w:szCs w:val="24"/>
      <w:lang w:eastAsia="de-DE"/>
    </w:rPr>
  </w:style>
  <w:style w:type="paragraph" w:customStyle="1" w:styleId="Personnequisigne">
    <w:name w:val="Personne qui signe"/>
    <w:basedOn w:val="Normal"/>
    <w:next w:val="Institutionquisigne"/>
    <w:rsid w:val="000B2CDA"/>
    <w:pPr>
      <w:tabs>
        <w:tab w:val="left" w:pos="4252"/>
      </w:tabs>
    </w:pPr>
    <w:rPr>
      <w:i/>
      <w:sz w:val="24"/>
      <w:szCs w:val="24"/>
      <w:lang w:eastAsia="de-DE"/>
    </w:rPr>
  </w:style>
  <w:style w:type="paragraph" w:customStyle="1" w:styleId="Avertissementtitre">
    <w:name w:val="Avertissement titre"/>
    <w:basedOn w:val="Normal"/>
    <w:next w:val="Normal"/>
    <w:rsid w:val="000B2CDA"/>
    <w:pPr>
      <w:keepNext/>
      <w:spacing w:before="480" w:after="120"/>
      <w:jc w:val="both"/>
    </w:pPr>
    <w:rPr>
      <w:sz w:val="24"/>
      <w:szCs w:val="24"/>
      <w:u w:val="single"/>
      <w:lang w:eastAsia="de-DE"/>
    </w:rPr>
  </w:style>
  <w:style w:type="paragraph" w:customStyle="1" w:styleId="Confidence">
    <w:name w:val="Confidence"/>
    <w:basedOn w:val="Normal"/>
    <w:next w:val="Normal"/>
    <w:rsid w:val="000B2CDA"/>
    <w:pPr>
      <w:spacing w:before="360" w:after="120"/>
      <w:jc w:val="center"/>
    </w:pPr>
    <w:rPr>
      <w:sz w:val="24"/>
      <w:szCs w:val="24"/>
      <w:lang w:eastAsia="de-DE"/>
    </w:rPr>
  </w:style>
  <w:style w:type="paragraph" w:customStyle="1" w:styleId="Confidentialit">
    <w:name w:val="Confidentialité"/>
    <w:basedOn w:val="Normal"/>
    <w:next w:val="Statut"/>
    <w:rsid w:val="000B2CDA"/>
    <w:pPr>
      <w:spacing w:before="240" w:after="240"/>
      <w:ind w:left="5103"/>
      <w:jc w:val="both"/>
    </w:pPr>
    <w:rPr>
      <w:sz w:val="24"/>
      <w:szCs w:val="24"/>
      <w:u w:val="single"/>
      <w:lang w:eastAsia="de-DE"/>
    </w:rPr>
  </w:style>
  <w:style w:type="paragraph" w:customStyle="1" w:styleId="Statut">
    <w:name w:val="Statut"/>
    <w:basedOn w:val="Normal"/>
    <w:next w:val="Typedudocument"/>
    <w:rsid w:val="000B2CDA"/>
    <w:pPr>
      <w:spacing w:before="360"/>
      <w:jc w:val="center"/>
    </w:pPr>
    <w:rPr>
      <w:sz w:val="24"/>
      <w:szCs w:val="24"/>
      <w:lang w:eastAsia="de-DE"/>
    </w:rPr>
  </w:style>
  <w:style w:type="paragraph" w:customStyle="1" w:styleId="Typedudocument">
    <w:name w:val="Type du document"/>
    <w:basedOn w:val="Normal"/>
    <w:next w:val="Datedadoption"/>
    <w:rsid w:val="000B2CDA"/>
    <w:pPr>
      <w:spacing w:before="360"/>
      <w:jc w:val="center"/>
    </w:pPr>
    <w:rPr>
      <w:b/>
      <w:sz w:val="24"/>
      <w:szCs w:val="24"/>
      <w:lang w:eastAsia="de-DE"/>
    </w:rPr>
  </w:style>
  <w:style w:type="paragraph" w:customStyle="1" w:styleId="Datedadoption">
    <w:name w:val="Date d'adoption"/>
    <w:basedOn w:val="Normal"/>
    <w:next w:val="Titreobjet"/>
    <w:rsid w:val="000B2CDA"/>
    <w:pPr>
      <w:spacing w:before="360"/>
      <w:jc w:val="center"/>
    </w:pPr>
    <w:rPr>
      <w:b/>
      <w:sz w:val="24"/>
      <w:szCs w:val="24"/>
      <w:lang w:eastAsia="de-DE"/>
    </w:rPr>
  </w:style>
  <w:style w:type="paragraph" w:customStyle="1" w:styleId="Titreobjet">
    <w:name w:val="Titre objet"/>
    <w:basedOn w:val="Normal"/>
    <w:next w:val="Sous-titreobjet"/>
    <w:rsid w:val="000B2CDA"/>
    <w:pPr>
      <w:spacing w:before="360" w:after="360"/>
      <w:jc w:val="center"/>
    </w:pPr>
    <w:rPr>
      <w:b/>
      <w:sz w:val="24"/>
      <w:szCs w:val="24"/>
      <w:lang w:eastAsia="de-DE"/>
    </w:rPr>
  </w:style>
  <w:style w:type="paragraph" w:customStyle="1" w:styleId="Sous-titreobjet">
    <w:name w:val="Sous-titre objet"/>
    <w:basedOn w:val="Normal"/>
    <w:rsid w:val="000B2CDA"/>
    <w:pPr>
      <w:jc w:val="center"/>
    </w:pPr>
    <w:rPr>
      <w:b/>
      <w:sz w:val="24"/>
      <w:szCs w:val="24"/>
      <w:lang w:eastAsia="de-DE"/>
    </w:rPr>
  </w:style>
  <w:style w:type="paragraph" w:customStyle="1" w:styleId="Considrant">
    <w:name w:val="Considérant"/>
    <w:basedOn w:val="Normal"/>
    <w:rsid w:val="000B2CDA"/>
    <w:pPr>
      <w:numPr>
        <w:numId w:val="10"/>
      </w:numPr>
      <w:spacing w:before="120" w:after="120"/>
      <w:jc w:val="both"/>
    </w:pPr>
    <w:rPr>
      <w:sz w:val="24"/>
      <w:szCs w:val="24"/>
      <w:lang w:eastAsia="de-DE"/>
    </w:rPr>
  </w:style>
  <w:style w:type="paragraph" w:customStyle="1" w:styleId="Corrigendum">
    <w:name w:val="Corrigendum"/>
    <w:basedOn w:val="Normal"/>
    <w:next w:val="Normal"/>
    <w:rsid w:val="000B2CDA"/>
    <w:pPr>
      <w:spacing w:after="240"/>
    </w:pPr>
    <w:rPr>
      <w:sz w:val="24"/>
      <w:szCs w:val="24"/>
      <w:lang w:eastAsia="de-DE"/>
    </w:rPr>
  </w:style>
  <w:style w:type="paragraph" w:customStyle="1" w:styleId="Emission">
    <w:name w:val="Emission"/>
    <w:basedOn w:val="Normal"/>
    <w:next w:val="Rfrenceinstitutionelle"/>
    <w:rsid w:val="000B2CDA"/>
    <w:pPr>
      <w:ind w:left="5103"/>
    </w:pPr>
    <w:rPr>
      <w:sz w:val="24"/>
      <w:szCs w:val="24"/>
      <w:lang w:eastAsia="de-DE"/>
    </w:rPr>
  </w:style>
  <w:style w:type="paragraph" w:customStyle="1" w:styleId="Rfrenceinstitutionelle">
    <w:name w:val="Référence institutionelle"/>
    <w:basedOn w:val="Normal"/>
    <w:next w:val="Statut"/>
    <w:rsid w:val="000B2CDA"/>
    <w:pPr>
      <w:spacing w:after="240"/>
      <w:ind w:left="5103"/>
    </w:pPr>
    <w:rPr>
      <w:sz w:val="24"/>
      <w:szCs w:val="24"/>
      <w:lang w:eastAsia="de-DE"/>
    </w:rPr>
  </w:style>
  <w:style w:type="paragraph" w:customStyle="1" w:styleId="Exposdesmotifstitre">
    <w:name w:val="Exposé des motifs titre"/>
    <w:basedOn w:val="Normal"/>
    <w:next w:val="Normal"/>
    <w:rsid w:val="000B2CDA"/>
    <w:pPr>
      <w:spacing w:before="120" w:after="120"/>
      <w:jc w:val="center"/>
    </w:pPr>
    <w:rPr>
      <w:b/>
      <w:sz w:val="24"/>
      <w:szCs w:val="24"/>
      <w:u w:val="single"/>
      <w:lang w:eastAsia="de-DE"/>
    </w:rPr>
  </w:style>
  <w:style w:type="paragraph" w:customStyle="1" w:styleId="Exposdesmotifstitreglobal">
    <w:name w:val="Exposé des motifs titre (global)"/>
    <w:basedOn w:val="Normal"/>
    <w:next w:val="Normal"/>
    <w:rsid w:val="000B2CDA"/>
    <w:pPr>
      <w:spacing w:before="120" w:after="120"/>
      <w:jc w:val="center"/>
    </w:pPr>
    <w:rPr>
      <w:b/>
      <w:sz w:val="24"/>
      <w:szCs w:val="24"/>
      <w:u w:val="single"/>
      <w:lang w:eastAsia="de-DE"/>
    </w:rPr>
  </w:style>
  <w:style w:type="paragraph" w:customStyle="1" w:styleId="Formuledadoption">
    <w:name w:val="Formule d'adoption"/>
    <w:basedOn w:val="Normal"/>
    <w:next w:val="Titrearticle"/>
    <w:rsid w:val="000B2CDA"/>
    <w:pPr>
      <w:keepNext/>
      <w:spacing w:before="120" w:after="120"/>
      <w:jc w:val="both"/>
    </w:pPr>
    <w:rPr>
      <w:sz w:val="24"/>
      <w:szCs w:val="24"/>
      <w:lang w:eastAsia="de-DE"/>
    </w:rPr>
  </w:style>
  <w:style w:type="paragraph" w:customStyle="1" w:styleId="Titrearticle">
    <w:name w:val="Titre article"/>
    <w:basedOn w:val="Normal"/>
    <w:next w:val="Normal"/>
    <w:rsid w:val="000B2CDA"/>
    <w:pPr>
      <w:keepNext/>
      <w:spacing w:before="360" w:after="120"/>
      <w:jc w:val="center"/>
    </w:pPr>
    <w:rPr>
      <w:i/>
      <w:sz w:val="24"/>
      <w:szCs w:val="24"/>
      <w:lang w:eastAsia="de-DE"/>
    </w:rPr>
  </w:style>
  <w:style w:type="paragraph" w:customStyle="1" w:styleId="Institutionquiagit">
    <w:name w:val="Institution qui agit"/>
    <w:basedOn w:val="Normal"/>
    <w:next w:val="Normal"/>
    <w:rsid w:val="000B2CDA"/>
    <w:pPr>
      <w:keepNext/>
      <w:spacing w:before="600" w:after="120"/>
      <w:jc w:val="both"/>
    </w:pPr>
    <w:rPr>
      <w:sz w:val="24"/>
      <w:szCs w:val="24"/>
      <w:lang w:eastAsia="de-DE"/>
    </w:rPr>
  </w:style>
  <w:style w:type="paragraph" w:customStyle="1" w:styleId="Langue">
    <w:name w:val="Langue"/>
    <w:basedOn w:val="Normal"/>
    <w:next w:val="Rfrenceinterne"/>
    <w:rsid w:val="000B2CDA"/>
    <w:pPr>
      <w:spacing w:after="600"/>
      <w:jc w:val="center"/>
    </w:pPr>
    <w:rPr>
      <w:b/>
      <w:caps/>
      <w:sz w:val="24"/>
      <w:szCs w:val="24"/>
      <w:lang w:eastAsia="de-DE"/>
    </w:rPr>
  </w:style>
  <w:style w:type="paragraph" w:customStyle="1" w:styleId="Rfrenceinterne">
    <w:name w:val="Référence interne"/>
    <w:basedOn w:val="Normal"/>
    <w:next w:val="Nomdelinstitution"/>
    <w:rsid w:val="000B2CDA"/>
    <w:pPr>
      <w:spacing w:after="600"/>
      <w:jc w:val="center"/>
    </w:pPr>
    <w:rPr>
      <w:b/>
      <w:sz w:val="24"/>
      <w:szCs w:val="24"/>
      <w:lang w:eastAsia="de-DE"/>
    </w:rPr>
  </w:style>
  <w:style w:type="paragraph" w:customStyle="1" w:styleId="Nomdelinstitution">
    <w:name w:val="Nom de l'institution"/>
    <w:basedOn w:val="Normal"/>
    <w:next w:val="Emission"/>
    <w:rsid w:val="000B2CDA"/>
    <w:rPr>
      <w:rFonts w:ascii="Arial" w:hAnsi="Arial" w:cs="Arial"/>
      <w:sz w:val="24"/>
      <w:szCs w:val="24"/>
      <w:lang w:eastAsia="de-DE"/>
    </w:rPr>
  </w:style>
  <w:style w:type="paragraph" w:customStyle="1" w:styleId="Langueoriginale">
    <w:name w:val="Langue originale"/>
    <w:basedOn w:val="Normal"/>
    <w:next w:val="Phrasefinale"/>
    <w:rsid w:val="000B2CDA"/>
    <w:pPr>
      <w:spacing w:before="360" w:after="120"/>
      <w:jc w:val="center"/>
    </w:pPr>
    <w:rPr>
      <w:caps/>
      <w:sz w:val="24"/>
      <w:szCs w:val="24"/>
      <w:lang w:eastAsia="de-DE"/>
    </w:rPr>
  </w:style>
  <w:style w:type="paragraph" w:customStyle="1" w:styleId="Phrasefinale">
    <w:name w:val="Phrase finale"/>
    <w:basedOn w:val="Normal"/>
    <w:next w:val="Normal"/>
    <w:rsid w:val="000B2CDA"/>
    <w:pPr>
      <w:spacing w:before="360"/>
      <w:jc w:val="center"/>
    </w:pPr>
    <w:rPr>
      <w:sz w:val="24"/>
      <w:szCs w:val="24"/>
      <w:lang w:eastAsia="de-DE"/>
    </w:rPr>
  </w:style>
  <w:style w:type="paragraph" w:customStyle="1" w:styleId="ManualConsidrant">
    <w:name w:val="Manual Considérant"/>
    <w:basedOn w:val="Normal"/>
    <w:rsid w:val="000B2CDA"/>
    <w:pPr>
      <w:spacing w:before="120" w:after="120"/>
      <w:ind w:left="709" w:hanging="709"/>
      <w:jc w:val="both"/>
    </w:pPr>
    <w:rPr>
      <w:sz w:val="24"/>
      <w:szCs w:val="24"/>
      <w:lang w:eastAsia="de-DE"/>
    </w:rPr>
  </w:style>
  <w:style w:type="paragraph" w:customStyle="1" w:styleId="Prliminairetitre">
    <w:name w:val="Préliminaire titre"/>
    <w:basedOn w:val="Normal"/>
    <w:next w:val="Normal"/>
    <w:rsid w:val="000B2CDA"/>
    <w:pPr>
      <w:spacing w:before="360" w:after="360"/>
      <w:jc w:val="center"/>
    </w:pPr>
    <w:rPr>
      <w:b/>
      <w:sz w:val="24"/>
      <w:szCs w:val="24"/>
      <w:lang w:eastAsia="de-DE"/>
    </w:rPr>
  </w:style>
  <w:style w:type="paragraph" w:customStyle="1" w:styleId="Prliminairetype">
    <w:name w:val="Préliminaire type"/>
    <w:basedOn w:val="Normal"/>
    <w:next w:val="Normal"/>
    <w:rsid w:val="000B2CDA"/>
    <w:pPr>
      <w:spacing w:before="360"/>
      <w:jc w:val="center"/>
    </w:pPr>
    <w:rPr>
      <w:b/>
      <w:sz w:val="24"/>
      <w:szCs w:val="24"/>
      <w:lang w:eastAsia="de-DE"/>
    </w:rPr>
  </w:style>
  <w:style w:type="paragraph" w:customStyle="1" w:styleId="Rfrenceinterinstitutionelle">
    <w:name w:val="Référence interinstitutionelle"/>
    <w:basedOn w:val="Normal"/>
    <w:next w:val="Statut"/>
    <w:rsid w:val="000B2CDA"/>
    <w:pPr>
      <w:ind w:left="5103"/>
    </w:pPr>
    <w:rPr>
      <w:sz w:val="24"/>
      <w:szCs w:val="24"/>
      <w:lang w:eastAsia="de-DE"/>
    </w:rPr>
  </w:style>
  <w:style w:type="paragraph" w:customStyle="1" w:styleId="Rfrenceinterinstitutionelleprliminaire">
    <w:name w:val="Référence interinstitutionelle (préliminaire)"/>
    <w:basedOn w:val="Normal"/>
    <w:next w:val="Normal"/>
    <w:rsid w:val="000B2CDA"/>
    <w:pPr>
      <w:ind w:left="5103"/>
    </w:pPr>
    <w:rPr>
      <w:sz w:val="24"/>
      <w:szCs w:val="24"/>
      <w:lang w:eastAsia="de-DE"/>
    </w:rPr>
  </w:style>
  <w:style w:type="paragraph" w:customStyle="1" w:styleId="Sous-titreobjetprliminaire">
    <w:name w:val="Sous-titre objet (préliminaire)"/>
    <w:basedOn w:val="Normal"/>
    <w:rsid w:val="000B2CDA"/>
    <w:pPr>
      <w:jc w:val="center"/>
    </w:pPr>
    <w:rPr>
      <w:b/>
      <w:sz w:val="24"/>
      <w:szCs w:val="24"/>
      <w:lang w:eastAsia="de-DE"/>
    </w:rPr>
  </w:style>
  <w:style w:type="paragraph" w:customStyle="1" w:styleId="Statutprliminaire">
    <w:name w:val="Statut (préliminaire)"/>
    <w:basedOn w:val="Normal"/>
    <w:next w:val="Normal"/>
    <w:rsid w:val="000B2CDA"/>
    <w:pPr>
      <w:spacing w:before="360"/>
      <w:jc w:val="center"/>
    </w:pPr>
    <w:rPr>
      <w:sz w:val="24"/>
      <w:szCs w:val="24"/>
      <w:lang w:eastAsia="de-DE"/>
    </w:rPr>
  </w:style>
  <w:style w:type="paragraph" w:customStyle="1" w:styleId="Titreobjetprliminaire">
    <w:name w:val="Titre objet (préliminaire)"/>
    <w:basedOn w:val="Normal"/>
    <w:next w:val="Normal"/>
    <w:rsid w:val="000B2CDA"/>
    <w:pPr>
      <w:spacing w:before="360" w:after="360"/>
      <w:jc w:val="center"/>
    </w:pPr>
    <w:rPr>
      <w:b/>
      <w:sz w:val="24"/>
      <w:szCs w:val="24"/>
      <w:lang w:eastAsia="de-DE"/>
    </w:rPr>
  </w:style>
  <w:style w:type="paragraph" w:customStyle="1" w:styleId="Typedudocumentprliminaire">
    <w:name w:val="Type du document (préliminaire)"/>
    <w:basedOn w:val="Normal"/>
    <w:next w:val="Normal"/>
    <w:rsid w:val="000B2CDA"/>
    <w:pPr>
      <w:spacing w:before="360"/>
      <w:jc w:val="center"/>
    </w:pPr>
    <w:rPr>
      <w:b/>
      <w:sz w:val="24"/>
      <w:szCs w:val="24"/>
      <w:lang w:eastAsia="de-DE"/>
    </w:rPr>
  </w:style>
  <w:style w:type="character" w:customStyle="1" w:styleId="Added">
    <w:name w:val="Added"/>
    <w:basedOn w:val="DefaultParagraphFont"/>
    <w:rsid w:val="000B2CDA"/>
    <w:rPr>
      <w:rFonts w:cs="Times New Roman"/>
      <w:b/>
      <w:u w:val="single"/>
    </w:rPr>
  </w:style>
  <w:style w:type="character" w:customStyle="1" w:styleId="Deleted">
    <w:name w:val="Deleted"/>
    <w:basedOn w:val="DefaultParagraphFont"/>
    <w:rsid w:val="000B2CDA"/>
    <w:rPr>
      <w:rFonts w:cs="Times New Roman"/>
      <w:strike/>
    </w:rPr>
  </w:style>
  <w:style w:type="paragraph" w:customStyle="1" w:styleId="Address">
    <w:name w:val="Address"/>
    <w:basedOn w:val="Normal"/>
    <w:next w:val="Normal"/>
    <w:rsid w:val="000B2CDA"/>
    <w:pPr>
      <w:keepLines/>
      <w:spacing w:before="120" w:after="120" w:line="360" w:lineRule="auto"/>
      <w:ind w:left="3402"/>
    </w:pPr>
    <w:rPr>
      <w:sz w:val="24"/>
      <w:szCs w:val="24"/>
      <w:lang w:eastAsia="de-DE"/>
    </w:rPr>
  </w:style>
  <w:style w:type="paragraph" w:customStyle="1" w:styleId="Fichefinancirestandardtitre">
    <w:name w:val="Fiche financière (standard) titre"/>
    <w:basedOn w:val="Normal"/>
    <w:next w:val="Normal"/>
    <w:rsid w:val="000B2CDA"/>
    <w:pPr>
      <w:spacing w:before="120" w:after="120"/>
      <w:jc w:val="center"/>
    </w:pPr>
    <w:rPr>
      <w:b/>
      <w:sz w:val="24"/>
      <w:szCs w:val="24"/>
      <w:u w:val="single"/>
      <w:lang w:eastAsia="de-DE"/>
    </w:rPr>
  </w:style>
  <w:style w:type="paragraph" w:customStyle="1" w:styleId="Fichefinancirestandardtitreacte">
    <w:name w:val="Fiche financière (standard) titre (acte)"/>
    <w:basedOn w:val="Normal"/>
    <w:next w:val="Normal"/>
    <w:rsid w:val="000B2CDA"/>
    <w:pPr>
      <w:spacing w:before="120" w:after="120"/>
      <w:jc w:val="center"/>
    </w:pPr>
    <w:rPr>
      <w:b/>
      <w:sz w:val="24"/>
      <w:szCs w:val="24"/>
      <w:u w:val="single"/>
      <w:lang w:eastAsia="de-DE"/>
    </w:rPr>
  </w:style>
  <w:style w:type="paragraph" w:customStyle="1" w:styleId="Fichefinanciretravailtitre">
    <w:name w:val="Fiche financière (travail) titre"/>
    <w:basedOn w:val="Normal"/>
    <w:next w:val="Normal"/>
    <w:rsid w:val="000B2CDA"/>
    <w:pPr>
      <w:spacing w:before="120" w:after="120"/>
      <w:jc w:val="center"/>
    </w:pPr>
    <w:rPr>
      <w:b/>
      <w:sz w:val="24"/>
      <w:szCs w:val="24"/>
      <w:u w:val="single"/>
      <w:lang w:eastAsia="de-DE"/>
    </w:rPr>
  </w:style>
  <w:style w:type="paragraph" w:customStyle="1" w:styleId="Fichefinanciretravailtitreacte">
    <w:name w:val="Fiche financière (travail) titre (acte)"/>
    <w:basedOn w:val="Normal"/>
    <w:next w:val="Normal"/>
    <w:rsid w:val="000B2CDA"/>
    <w:pPr>
      <w:spacing w:before="120" w:after="120"/>
      <w:jc w:val="center"/>
    </w:pPr>
    <w:rPr>
      <w:b/>
      <w:sz w:val="24"/>
      <w:szCs w:val="24"/>
      <w:u w:val="single"/>
      <w:lang w:eastAsia="de-DE"/>
    </w:rPr>
  </w:style>
  <w:style w:type="paragraph" w:customStyle="1" w:styleId="Fichefinancireattributiontitre">
    <w:name w:val="Fiche financière (attribution) titre"/>
    <w:basedOn w:val="Normal"/>
    <w:next w:val="Normal"/>
    <w:rsid w:val="000B2CDA"/>
    <w:pPr>
      <w:spacing w:before="120" w:after="120"/>
      <w:jc w:val="center"/>
    </w:pPr>
    <w:rPr>
      <w:b/>
      <w:sz w:val="24"/>
      <w:szCs w:val="24"/>
      <w:u w:val="single"/>
      <w:lang w:eastAsia="de-DE"/>
    </w:rPr>
  </w:style>
  <w:style w:type="paragraph" w:customStyle="1" w:styleId="Fichefinancireattributiontitreacte">
    <w:name w:val="Fiche financière (attribution) titre (acte)"/>
    <w:basedOn w:val="Normal"/>
    <w:next w:val="Normal"/>
    <w:rsid w:val="000B2CDA"/>
    <w:pPr>
      <w:spacing w:before="120" w:after="120"/>
      <w:jc w:val="center"/>
    </w:pPr>
    <w:rPr>
      <w:b/>
      <w:sz w:val="24"/>
      <w:szCs w:val="24"/>
      <w:u w:val="single"/>
      <w:lang w:eastAsia="de-DE"/>
    </w:rPr>
  </w:style>
  <w:style w:type="paragraph" w:customStyle="1" w:styleId="Objetexterne">
    <w:name w:val="Objet externe"/>
    <w:basedOn w:val="Normal"/>
    <w:next w:val="Normal"/>
    <w:rsid w:val="000B2CDA"/>
    <w:pPr>
      <w:spacing w:before="120" w:after="120"/>
      <w:jc w:val="both"/>
    </w:pPr>
    <w:rPr>
      <w:i/>
      <w:caps/>
      <w:sz w:val="24"/>
      <w:szCs w:val="24"/>
      <w:lang w:eastAsia="de-DE"/>
    </w:rPr>
  </w:style>
  <w:style w:type="paragraph" w:customStyle="1" w:styleId="Style2">
    <w:name w:val="Style2"/>
    <w:basedOn w:val="Normal"/>
    <w:autoRedefine/>
    <w:rsid w:val="000B2CDA"/>
    <w:pPr>
      <w:jc w:val="both"/>
    </w:pPr>
    <w:rPr>
      <w:b/>
      <w:bCs/>
      <w:sz w:val="24"/>
      <w:szCs w:val="24"/>
      <w:lang w:eastAsia="en-GB"/>
    </w:rPr>
  </w:style>
  <w:style w:type="paragraph" w:customStyle="1" w:styleId="Style4">
    <w:name w:val="Style4"/>
    <w:basedOn w:val="FootnoteText"/>
    <w:autoRedefine/>
    <w:rsid w:val="000B2CDA"/>
    <w:pPr>
      <w:keepNext w:val="0"/>
      <w:keepLines w:val="0"/>
      <w:spacing w:before="0"/>
      <w:jc w:val="both"/>
    </w:pPr>
    <w:rPr>
      <w:sz w:val="18"/>
      <w:szCs w:val="18"/>
      <w:lang w:eastAsia="en-GB"/>
    </w:rPr>
  </w:style>
  <w:style w:type="paragraph" w:customStyle="1" w:styleId="Style3">
    <w:name w:val="Style3"/>
    <w:basedOn w:val="FootnoteText"/>
    <w:link w:val="Style3Char"/>
    <w:qFormat/>
    <w:rsid w:val="000B2CDA"/>
    <w:pPr>
      <w:keepNext w:val="0"/>
      <w:keepLines w:val="0"/>
      <w:spacing w:before="0"/>
      <w:jc w:val="both"/>
    </w:pPr>
    <w:rPr>
      <w:b/>
      <w:bCs/>
      <w:sz w:val="18"/>
      <w:szCs w:val="18"/>
      <w:lang w:eastAsia="en-GB"/>
    </w:rPr>
  </w:style>
  <w:style w:type="paragraph" w:customStyle="1" w:styleId="Style5">
    <w:name w:val="Style5"/>
    <w:basedOn w:val="FootnoteText"/>
    <w:autoRedefine/>
    <w:rsid w:val="000B2CDA"/>
    <w:pPr>
      <w:keepNext w:val="0"/>
      <w:keepLines w:val="0"/>
      <w:spacing w:before="0"/>
      <w:jc w:val="both"/>
    </w:pPr>
    <w:rPr>
      <w:b/>
      <w:bCs/>
      <w:sz w:val="18"/>
      <w:szCs w:val="18"/>
      <w:lang w:val="en-US" w:eastAsia="en-GB"/>
    </w:rPr>
  </w:style>
  <w:style w:type="character" w:customStyle="1" w:styleId="Style">
    <w:name w:val="Style"/>
    <w:basedOn w:val="FootnoteReference"/>
    <w:rsid w:val="000B2CDA"/>
    <w:rPr>
      <w:rFonts w:ascii="Verdana" w:hAnsi="Verdana" w:cs="Verdana"/>
      <w:sz w:val="18"/>
      <w:szCs w:val="18"/>
      <w:vertAlign w:val="superscript"/>
    </w:rPr>
  </w:style>
  <w:style w:type="paragraph" w:customStyle="1" w:styleId="Style6">
    <w:name w:val="Style6"/>
    <w:basedOn w:val="Normal"/>
    <w:autoRedefine/>
    <w:rsid w:val="000B2CDA"/>
    <w:rPr>
      <w:b/>
      <w:bCs/>
      <w:sz w:val="24"/>
      <w:szCs w:val="24"/>
      <w:lang w:eastAsia="en-GB"/>
    </w:rPr>
  </w:style>
  <w:style w:type="paragraph" w:customStyle="1" w:styleId="Style7">
    <w:name w:val="Style7"/>
    <w:basedOn w:val="Normal"/>
    <w:autoRedefine/>
    <w:rsid w:val="000B2CDA"/>
    <w:rPr>
      <w:lang w:eastAsia="en-GB"/>
    </w:rPr>
  </w:style>
  <w:style w:type="paragraph" w:customStyle="1" w:styleId="Style8">
    <w:name w:val="Style8"/>
    <w:basedOn w:val="Normal"/>
    <w:autoRedefine/>
    <w:rsid w:val="000B2CDA"/>
    <w:rPr>
      <w:lang w:eastAsia="en-GB"/>
    </w:rPr>
  </w:style>
  <w:style w:type="paragraph" w:customStyle="1" w:styleId="Style9">
    <w:name w:val="Style9"/>
    <w:basedOn w:val="Normal"/>
    <w:next w:val="Style1"/>
    <w:autoRedefine/>
    <w:rsid w:val="000B2CDA"/>
    <w:rPr>
      <w:sz w:val="24"/>
      <w:szCs w:val="24"/>
      <w:lang w:eastAsia="en-GB"/>
    </w:rPr>
  </w:style>
  <w:style w:type="paragraph" w:customStyle="1" w:styleId="Style10">
    <w:name w:val="Style10"/>
    <w:basedOn w:val="Normal"/>
    <w:autoRedefine/>
    <w:rsid w:val="000B2CDA"/>
    <w:rPr>
      <w:sz w:val="24"/>
      <w:szCs w:val="24"/>
      <w:lang w:eastAsia="en-GB"/>
    </w:rPr>
  </w:style>
  <w:style w:type="table" w:styleId="TableElegant">
    <w:name w:val="Table Elegant"/>
    <w:basedOn w:val="TableNormal"/>
    <w:rsid w:val="000B2CDA"/>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Theme">
    <w:name w:val="Table Theme"/>
    <w:basedOn w:val="TableNormal"/>
    <w:rsid w:val="000B2CD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0B2CD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1-Accent21">
    <w:name w:val="Medium Grid 1 - Accent 21"/>
    <w:basedOn w:val="Normal"/>
    <w:uiPriority w:val="72"/>
    <w:qFormat/>
    <w:rsid w:val="000B2CDA"/>
    <w:pPr>
      <w:spacing w:before="120"/>
      <w:ind w:left="720"/>
      <w:contextualSpacing/>
    </w:pPr>
    <w:rPr>
      <w:rFonts w:eastAsia="MS Mincho"/>
      <w:sz w:val="24"/>
      <w:szCs w:val="24"/>
      <w:lang w:eastAsia="ja-JP"/>
    </w:rPr>
  </w:style>
  <w:style w:type="character" w:styleId="EndnoteReference">
    <w:name w:val="endnote reference"/>
    <w:basedOn w:val="DefaultParagraphFont"/>
    <w:rsid w:val="000B2CDA"/>
    <w:rPr>
      <w:vertAlign w:val="superscript"/>
    </w:rPr>
  </w:style>
  <w:style w:type="numbering" w:customStyle="1" w:styleId="NoList3">
    <w:name w:val="No List3"/>
    <w:next w:val="NoList"/>
    <w:uiPriority w:val="99"/>
    <w:semiHidden/>
    <w:rsid w:val="00A424D8"/>
  </w:style>
  <w:style w:type="paragraph" w:customStyle="1" w:styleId="SourceCode">
    <w:name w:val="Source Code"/>
    <w:basedOn w:val="BodyText2"/>
    <w:rsid w:val="00A424D8"/>
    <w:pPr>
      <w:widowControl/>
      <w:suppressAutoHyphens/>
      <w:ind w:left="720"/>
      <w:jc w:val="both"/>
    </w:pPr>
    <w:rPr>
      <w:rFonts w:ascii="Courier New" w:hAnsi="Courier New" w:cs="Courier New"/>
      <w:b/>
      <w:bCs/>
      <w:noProof/>
      <w:color w:val="333399"/>
      <w:sz w:val="18"/>
      <w:szCs w:val="24"/>
      <w:lang w:eastAsia="en-US"/>
    </w:rPr>
  </w:style>
  <w:style w:type="paragraph" w:customStyle="1" w:styleId="AppendixHeading1">
    <w:name w:val="Appendix Heading 1"/>
    <w:basedOn w:val="Heading1"/>
    <w:next w:val="Normal"/>
    <w:rsid w:val="00A424D8"/>
    <w:pPr>
      <w:pageBreakBefore/>
      <w:spacing w:before="0" w:after="120"/>
      <w:jc w:val="center"/>
    </w:pPr>
    <w:rPr>
      <w:rFonts w:ascii="Times New Roman Bold" w:hAnsi="Times New Roman Bold" w:cs="Times New Roman"/>
      <w:noProof/>
      <w:kern w:val="0"/>
      <w:sz w:val="24"/>
      <w:szCs w:val="20"/>
      <w:lang w:eastAsia="en-US"/>
    </w:rPr>
  </w:style>
  <w:style w:type="paragraph" w:customStyle="1" w:styleId="IOTCReportNormal">
    <w:name w:val="IOTC Report Normal"/>
    <w:autoRedefine/>
    <w:rsid w:val="00A424D8"/>
    <w:pPr>
      <w:spacing w:before="60" w:after="60"/>
      <w:jc w:val="both"/>
    </w:pPr>
    <w:rPr>
      <w:rFonts w:eastAsia="Times New Roman"/>
      <w:noProof/>
      <w:sz w:val="22"/>
      <w:szCs w:val="22"/>
      <w:lang w:eastAsia="en-US"/>
    </w:rPr>
  </w:style>
  <w:style w:type="paragraph" w:customStyle="1" w:styleId="IOTCReport-AppendixHeading1">
    <w:name w:val="IOTC Report - Appendix Heading 1"/>
    <w:basedOn w:val="BodyText"/>
    <w:rsid w:val="00A424D8"/>
    <w:pPr>
      <w:keepNext/>
      <w:spacing w:before="240" w:after="240"/>
      <w:jc w:val="center"/>
    </w:pPr>
    <w:rPr>
      <w:rFonts w:ascii="Times New Roman Bold" w:hAnsi="Times New Roman Bold"/>
      <w:b/>
      <w:smallCaps/>
      <w:noProof/>
      <w:sz w:val="26"/>
      <w:szCs w:val="20"/>
      <w:lang w:eastAsia="en-US"/>
    </w:rPr>
  </w:style>
  <w:style w:type="paragraph" w:customStyle="1" w:styleId="IOTCReport-AppendixHeading2">
    <w:name w:val="IOTC Report - Appendix Heading 2"/>
    <w:basedOn w:val="IOTCReport-AppendixHeading1"/>
    <w:rsid w:val="00A424D8"/>
    <w:pPr>
      <w:keepLines/>
      <w:spacing w:before="200" w:after="120"/>
      <w:jc w:val="left"/>
    </w:pPr>
    <w:rPr>
      <w:noProof w:val="0"/>
      <w:snapToGrid w:val="0"/>
      <w:sz w:val="22"/>
    </w:rPr>
  </w:style>
  <w:style w:type="paragraph" w:customStyle="1" w:styleId="NN">
    <w:name w:val="NN"/>
    <w:basedOn w:val="Normal"/>
    <w:autoRedefine/>
    <w:rsid w:val="00A424D8"/>
    <w:pPr>
      <w:widowControl w:val="0"/>
      <w:spacing w:before="120"/>
      <w:jc w:val="both"/>
    </w:pPr>
    <w:rPr>
      <w:rFonts w:ascii="Arial" w:hAnsi="Arial" w:cs="Arial"/>
      <w:bCs/>
      <w:i/>
      <w:kern w:val="2"/>
      <w:sz w:val="18"/>
      <w:szCs w:val="18"/>
      <w:lang w:eastAsia="en-US"/>
    </w:rPr>
  </w:style>
  <w:style w:type="paragraph" w:customStyle="1" w:styleId="1AutoList1">
    <w:name w:val="1AutoList1"/>
    <w:rsid w:val="00A424D8"/>
    <w:pPr>
      <w:widowControl w:val="0"/>
      <w:tabs>
        <w:tab w:val="left" w:pos="720"/>
      </w:tabs>
      <w:autoSpaceDE w:val="0"/>
      <w:autoSpaceDN w:val="0"/>
      <w:adjustRightInd w:val="0"/>
      <w:ind w:left="720" w:hanging="720"/>
      <w:jc w:val="both"/>
    </w:pPr>
    <w:rPr>
      <w:sz w:val="24"/>
      <w:lang w:val="en-US" w:eastAsia="ja-JP"/>
    </w:rPr>
  </w:style>
  <w:style w:type="paragraph" w:customStyle="1" w:styleId="Toto">
    <w:name w:val="Toto"/>
    <w:basedOn w:val="IOTCReport-AppendixHeading1"/>
    <w:rsid w:val="00A424D8"/>
  </w:style>
  <w:style w:type="table" w:customStyle="1" w:styleId="TableGrid3">
    <w:name w:val="Table Grid3"/>
    <w:basedOn w:val="TableNormal"/>
    <w:next w:val="TableGrid"/>
    <w:uiPriority w:val="59"/>
    <w:rsid w:val="00A424D8"/>
    <w:pPr>
      <w:spacing w:after="24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Resolutions14pt">
    <w:name w:val="Style Resolutions + 14 pt"/>
    <w:basedOn w:val="Resolutions"/>
    <w:qFormat/>
    <w:rsid w:val="00A424D8"/>
    <w:rPr>
      <w:bCs/>
      <w:sz w:val="28"/>
    </w:rPr>
  </w:style>
  <w:style w:type="paragraph" w:customStyle="1" w:styleId="StyleIOTCReportNormalBold">
    <w:name w:val="Style IOTC Report Normal + Bold"/>
    <w:basedOn w:val="IOTCReportNormal"/>
    <w:autoRedefine/>
    <w:rsid w:val="00A424D8"/>
    <w:pPr>
      <w:jc w:val="left"/>
    </w:pPr>
    <w:rPr>
      <w:bCs/>
      <w:sz w:val="20"/>
      <w:szCs w:val="20"/>
    </w:rPr>
  </w:style>
  <w:style w:type="paragraph" w:customStyle="1" w:styleId="StyleIOTCReport-AppendixHeading2Before6ptAfter0pt">
    <w:name w:val="Style IOTC Report - Appendix Heading 2 + Before:  6 pt After:  0 pt"/>
    <w:basedOn w:val="IOTCReport-AppendixHeading2"/>
    <w:autoRedefine/>
    <w:rsid w:val="00A424D8"/>
    <w:pPr>
      <w:spacing w:before="120"/>
    </w:pPr>
    <w:rPr>
      <w:bCs/>
    </w:rPr>
  </w:style>
  <w:style w:type="paragraph" w:customStyle="1" w:styleId="StyleIOTCReportNormalAllcaps">
    <w:name w:val="Style IOTC Report Normal + All caps"/>
    <w:basedOn w:val="IOTCReportNormal"/>
    <w:rsid w:val="00A424D8"/>
    <w:rPr>
      <w:caps/>
    </w:rPr>
  </w:style>
  <w:style w:type="paragraph" w:customStyle="1" w:styleId="StyleIOTCReportNormalAllcaps1">
    <w:name w:val="Style IOTC Report Normal + All caps1"/>
    <w:basedOn w:val="IOTCReportNormal"/>
    <w:next w:val="StyleIOTCReportNormalAllcaps"/>
    <w:rsid w:val="00A424D8"/>
    <w:rPr>
      <w:caps/>
    </w:rPr>
  </w:style>
  <w:style w:type="paragraph" w:customStyle="1" w:styleId="StyleIOTCReportNormalBackground1Allcaps">
    <w:name w:val="Style IOTC Report Normal + Background 1 All caps"/>
    <w:basedOn w:val="IOTCReportNormal"/>
    <w:autoRedefine/>
    <w:rsid w:val="00A424D8"/>
    <w:rPr>
      <w:caps/>
      <w:color w:val="BFBFBF"/>
    </w:rPr>
  </w:style>
  <w:style w:type="paragraph" w:customStyle="1" w:styleId="StyleIOTCReportNormal11ptAllcaps">
    <w:name w:val="Style IOTC Report Normal + 11 pt All caps"/>
    <w:basedOn w:val="IOTCReportNormal"/>
    <w:autoRedefine/>
    <w:rsid w:val="00A424D8"/>
    <w:rPr>
      <w:rFonts w:ascii="Times New Roman Bold" w:hAnsi="Times New Roman Bold"/>
      <w:b/>
    </w:rPr>
  </w:style>
  <w:style w:type="character" w:customStyle="1" w:styleId="CommentTextChar1">
    <w:name w:val="Comment Text Char1"/>
    <w:basedOn w:val="DefaultParagraphFont"/>
    <w:rsid w:val="00A424D8"/>
    <w:rPr>
      <w:lang w:val="en-GB"/>
    </w:rPr>
  </w:style>
  <w:style w:type="numbering" w:customStyle="1" w:styleId="NoList12">
    <w:name w:val="No List12"/>
    <w:next w:val="NoList"/>
    <w:semiHidden/>
    <w:unhideWhenUsed/>
    <w:rsid w:val="00A424D8"/>
  </w:style>
  <w:style w:type="table" w:customStyle="1" w:styleId="TableGrid12">
    <w:name w:val="Table Grid12"/>
    <w:basedOn w:val="TableNormal"/>
    <w:next w:val="TableGrid"/>
    <w:rsid w:val="00A424D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olutionsAnnex">
    <w:name w:val="Resolutions Annex"/>
    <w:qFormat/>
    <w:rsid w:val="00A424D8"/>
    <w:pPr>
      <w:jc w:val="center"/>
    </w:pPr>
    <w:rPr>
      <w:rFonts w:ascii="Times New Roman Bold" w:eastAsia="Times New Roman" w:hAnsi="Times New Roman Bold"/>
      <w:b/>
      <w:smallCaps/>
      <w:noProof/>
      <w:snapToGrid w:val="0"/>
      <w:sz w:val="26"/>
      <w:szCs w:val="24"/>
      <w:lang w:eastAsia="en-US"/>
    </w:rPr>
  </w:style>
  <w:style w:type="paragraph" w:customStyle="1" w:styleId="ESText">
    <w:name w:val="ES Text"/>
    <w:basedOn w:val="Normal"/>
    <w:link w:val="ESTextChar"/>
    <w:uiPriority w:val="99"/>
    <w:qFormat/>
    <w:rsid w:val="00372FAD"/>
    <w:pPr>
      <w:spacing w:before="120" w:after="120"/>
      <w:jc w:val="both"/>
    </w:pPr>
    <w:rPr>
      <w:szCs w:val="24"/>
    </w:rPr>
  </w:style>
  <w:style w:type="character" w:customStyle="1" w:styleId="ESTextChar">
    <w:name w:val="ES Text Char"/>
    <w:basedOn w:val="DefaultParagraphFont"/>
    <w:link w:val="ESText"/>
    <w:uiPriority w:val="99"/>
    <w:rsid w:val="00372FAD"/>
    <w:rPr>
      <w:rFonts w:eastAsia="Times New Roman"/>
      <w:sz w:val="22"/>
      <w:szCs w:val="24"/>
      <w:lang w:eastAsia="fr-FR"/>
    </w:rPr>
  </w:style>
  <w:style w:type="table" w:customStyle="1" w:styleId="TableGrid4">
    <w:name w:val="Table Grid4"/>
    <w:basedOn w:val="TableNormal"/>
    <w:next w:val="TableGrid"/>
    <w:uiPriority w:val="59"/>
    <w:rsid w:val="006A7F12"/>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392973"/>
    <w:rPr>
      <w:rFonts w:ascii="Arial" w:hAnsi="Arial" w:cs="Arial"/>
      <w:lang w:val="en-AU" w:eastAsia="en-US"/>
    </w:rPr>
  </w:style>
  <w:style w:type="paragraph" w:customStyle="1" w:styleId="NoteLevel11">
    <w:name w:val="Note Level 11"/>
    <w:basedOn w:val="Normal"/>
    <w:rsid w:val="00D42E5F"/>
    <w:pPr>
      <w:keepNext/>
      <w:numPr>
        <w:numId w:val="11"/>
      </w:numPr>
      <w:spacing w:after="60" w:line="260" w:lineRule="exact"/>
      <w:outlineLvl w:val="0"/>
    </w:pPr>
    <w:rPr>
      <w:rFonts w:ascii="Helvetica" w:eastAsia="MS Gothic" w:hAnsi="Helvetica"/>
      <w:color w:val="000000"/>
      <w:sz w:val="18"/>
      <w:szCs w:val="24"/>
      <w:lang w:val="en-AU" w:eastAsia="en-US"/>
    </w:rPr>
  </w:style>
  <w:style w:type="paragraph" w:customStyle="1" w:styleId="VersoPage">
    <w:name w:val="Verso Page"/>
    <w:basedOn w:val="Normal"/>
    <w:rsid w:val="00D42E5F"/>
    <w:pPr>
      <w:spacing w:after="60" w:line="260" w:lineRule="exact"/>
      <w:ind w:right="4536"/>
    </w:pPr>
    <w:rPr>
      <w:color w:val="000000"/>
      <w:sz w:val="18"/>
      <w:szCs w:val="24"/>
      <w:lang w:val="en-AU" w:eastAsia="en-US"/>
    </w:rPr>
  </w:style>
  <w:style w:type="paragraph" w:customStyle="1" w:styleId="BRSVERSOPAGE">
    <w:name w:val="BRS VERSO PAGE"/>
    <w:basedOn w:val="Normal"/>
    <w:rsid w:val="00D42E5F"/>
    <w:pPr>
      <w:spacing w:after="120"/>
      <w:ind w:right="3776"/>
    </w:pPr>
    <w:rPr>
      <w:sz w:val="19"/>
      <w:szCs w:val="20"/>
      <w:lang w:val="en-AU" w:eastAsia="en-US"/>
    </w:rPr>
  </w:style>
  <w:style w:type="paragraph" w:styleId="TOCHeading">
    <w:name w:val="TOC Heading"/>
    <w:basedOn w:val="Heading1"/>
    <w:next w:val="Normal"/>
    <w:uiPriority w:val="39"/>
    <w:unhideWhenUsed/>
    <w:qFormat/>
    <w:rsid w:val="009013D4"/>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NoSpacing">
    <w:name w:val="No Spacing"/>
    <w:link w:val="NoSpacingChar"/>
    <w:uiPriority w:val="1"/>
    <w:qFormat/>
    <w:rsid w:val="00DC3027"/>
    <w:rPr>
      <w:rFonts w:eastAsia="Times New Roman"/>
      <w:sz w:val="24"/>
      <w:szCs w:val="24"/>
      <w:lang w:val="en-US" w:eastAsia="en-US"/>
    </w:rPr>
  </w:style>
  <w:style w:type="paragraph" w:customStyle="1" w:styleId="AnnexTitle">
    <w:name w:val="Annex Title"/>
    <w:basedOn w:val="Heading1"/>
    <w:next w:val="Normal"/>
    <w:qFormat/>
    <w:rsid w:val="00235DB7"/>
    <w:pPr>
      <w:spacing w:after="240"/>
      <w:jc w:val="center"/>
    </w:pPr>
    <w:rPr>
      <w:sz w:val="28"/>
    </w:rPr>
  </w:style>
  <w:style w:type="paragraph" w:styleId="Revision">
    <w:name w:val="Revision"/>
    <w:hidden/>
    <w:uiPriority w:val="99"/>
    <w:rsid w:val="007E02CD"/>
    <w:rPr>
      <w:rFonts w:eastAsia="Times New Roman"/>
      <w:sz w:val="22"/>
      <w:szCs w:val="22"/>
      <w:lang w:val="en-US" w:eastAsia="fr-FR"/>
    </w:rPr>
  </w:style>
  <w:style w:type="paragraph" w:customStyle="1" w:styleId="Body">
    <w:name w:val="Body"/>
    <w:autoRedefine/>
    <w:uiPriority w:val="99"/>
    <w:rsid w:val="000825BD"/>
    <w:pPr>
      <w:numPr>
        <w:numId w:val="13"/>
      </w:numPr>
      <w:jc w:val="both"/>
    </w:pPr>
    <w:rPr>
      <w:rFonts w:eastAsia="?????? Pro W3"/>
      <w:color w:val="000000"/>
      <w:sz w:val="22"/>
      <w:szCs w:val="22"/>
      <w:lang w:val="en-US" w:eastAsia="en-US"/>
    </w:rPr>
  </w:style>
  <w:style w:type="table" w:customStyle="1" w:styleId="TableGrid5">
    <w:name w:val="Table Grid5"/>
    <w:basedOn w:val="TableNormal"/>
    <w:next w:val="TableGrid"/>
    <w:uiPriority w:val="59"/>
    <w:rsid w:val="00AA501C"/>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AA501C"/>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semiHidden/>
    <w:rsid w:val="00825BDD"/>
  </w:style>
  <w:style w:type="paragraph" w:customStyle="1" w:styleId="FootnoteCharChar">
    <w:name w:val="Footnote Char Char"/>
    <w:basedOn w:val="BodyText"/>
    <w:link w:val="FootnoteCharCharChar"/>
    <w:rsid w:val="00825BDD"/>
    <w:pPr>
      <w:jc w:val="both"/>
    </w:pPr>
    <w:rPr>
      <w:rFonts w:eastAsia="SimSun"/>
      <w:iCs/>
      <w:sz w:val="18"/>
      <w:szCs w:val="20"/>
      <w:lang w:eastAsia="en-US"/>
    </w:rPr>
  </w:style>
  <w:style w:type="character" w:customStyle="1" w:styleId="FootnoteCharCharChar">
    <w:name w:val="Footnote Char Char Char"/>
    <w:link w:val="FootnoteCharChar"/>
    <w:rsid w:val="00825BDD"/>
    <w:rPr>
      <w:rFonts w:eastAsia="SimSun"/>
      <w:iCs/>
      <w:sz w:val="18"/>
      <w:lang w:eastAsia="en-US"/>
    </w:rPr>
  </w:style>
  <w:style w:type="table" w:customStyle="1" w:styleId="TableGrid6">
    <w:name w:val="Table Grid6"/>
    <w:basedOn w:val="TableNormal"/>
    <w:next w:val="TableGrid"/>
    <w:rsid w:val="00825BDD"/>
    <w:pPr>
      <w:spacing w:after="120"/>
    </w:pPr>
    <w:rPr>
      <w:rFonts w:eastAsia="SimSun"/>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AOAddress">
    <w:name w:val="FAO Address"/>
    <w:basedOn w:val="Normal"/>
    <w:autoRedefine/>
    <w:rsid w:val="00825BDD"/>
    <w:pPr>
      <w:keepNext/>
      <w:keepLines/>
      <w:overflowPunct w:val="0"/>
      <w:autoSpaceDE w:val="0"/>
      <w:autoSpaceDN w:val="0"/>
      <w:adjustRightInd w:val="0"/>
      <w:spacing w:before="100" w:after="100"/>
      <w:jc w:val="center"/>
      <w:textAlignment w:val="baseline"/>
    </w:pPr>
    <w:rPr>
      <w:rFonts w:cs="Cordia New"/>
      <w:i/>
      <w:sz w:val="20"/>
      <w:szCs w:val="20"/>
      <w:lang w:eastAsia="en-GB"/>
    </w:rPr>
  </w:style>
  <w:style w:type="paragraph" w:customStyle="1" w:styleId="FootnoteCharCharCharChar">
    <w:name w:val="Footnote Char Char Char Char"/>
    <w:basedOn w:val="BodyText"/>
    <w:link w:val="FootnoteCharCharCharCharChar"/>
    <w:rsid w:val="00825BDD"/>
    <w:pPr>
      <w:jc w:val="both"/>
    </w:pPr>
    <w:rPr>
      <w:rFonts w:eastAsia="SimSun"/>
      <w:iCs/>
      <w:sz w:val="18"/>
      <w:szCs w:val="24"/>
      <w:lang w:eastAsia="en-US"/>
    </w:rPr>
  </w:style>
  <w:style w:type="character" w:customStyle="1" w:styleId="FootnoteCharCharCharCharChar">
    <w:name w:val="Footnote Char Char Char Char Char"/>
    <w:link w:val="FootnoteCharCharCharChar"/>
    <w:rsid w:val="00825BDD"/>
    <w:rPr>
      <w:rFonts w:eastAsia="SimSun"/>
      <w:iCs/>
      <w:sz w:val="18"/>
      <w:szCs w:val="24"/>
      <w:lang w:eastAsia="en-US"/>
    </w:rPr>
  </w:style>
  <w:style w:type="paragraph" w:customStyle="1" w:styleId="NormalFont">
    <w:name w:val="NormalFont"/>
    <w:basedOn w:val="Normal"/>
    <w:rsid w:val="00825BDD"/>
    <w:pPr>
      <w:spacing w:after="120"/>
    </w:pPr>
    <w:rPr>
      <w:szCs w:val="24"/>
      <w:lang w:eastAsia="en-US"/>
    </w:rPr>
  </w:style>
  <w:style w:type="paragraph" w:customStyle="1" w:styleId="MainHeading">
    <w:name w:val="MainHeading"/>
    <w:basedOn w:val="Heading2"/>
    <w:rsid w:val="00825BDD"/>
    <w:pPr>
      <w:spacing w:after="120"/>
      <w:jc w:val="both"/>
    </w:pPr>
    <w:rPr>
      <w:rFonts w:ascii="Courier New" w:hAnsi="Courier New" w:cs="Times New Roman"/>
      <w:bCs w:val="0"/>
      <w:i w:val="0"/>
      <w:iCs w:val="0"/>
      <w:smallCaps/>
      <w:sz w:val="32"/>
      <w:lang w:eastAsia="en-US"/>
    </w:rPr>
  </w:style>
  <w:style w:type="table" w:customStyle="1" w:styleId="TableGrid7">
    <w:name w:val="Table Grid7"/>
    <w:basedOn w:val="TableNormal"/>
    <w:next w:val="TableGrid"/>
    <w:uiPriority w:val="59"/>
    <w:rsid w:val="001903F4"/>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
    <w:name w:val="Table Grid32"/>
    <w:basedOn w:val="TableNormal"/>
    <w:next w:val="TableGrid"/>
    <w:uiPriority w:val="59"/>
    <w:rsid w:val="00D16D93"/>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E7153C"/>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rsid w:val="00A518EC"/>
  </w:style>
  <w:style w:type="table" w:customStyle="1" w:styleId="TableGrid8">
    <w:name w:val="Table Grid8"/>
    <w:basedOn w:val="TableNormal"/>
    <w:next w:val="TableGrid"/>
    <w:uiPriority w:val="59"/>
    <w:rsid w:val="00A518EC"/>
    <w:pPr>
      <w:spacing w:after="120"/>
    </w:pPr>
    <w:rPr>
      <w:rFonts w:eastAsia="Times New Roman"/>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Title">
    <w:name w:val="Proposal Title"/>
    <w:basedOn w:val="Normal"/>
    <w:rsid w:val="00A518EC"/>
    <w:pPr>
      <w:spacing w:after="240"/>
      <w:jc w:val="center"/>
    </w:pPr>
    <w:rPr>
      <w:bCs/>
      <w:smallCaps/>
      <w:lang w:val="fr-FR" w:eastAsia="en-US"/>
    </w:rPr>
  </w:style>
  <w:style w:type="paragraph" w:customStyle="1" w:styleId="np">
    <w:name w:val="np"/>
    <w:basedOn w:val="Normal"/>
    <w:rsid w:val="00A518EC"/>
    <w:pPr>
      <w:spacing w:after="120" w:line="240" w:lineRule="atLeast"/>
      <w:ind w:firstLine="284"/>
      <w:jc w:val="both"/>
    </w:pPr>
    <w:rPr>
      <w:rFonts w:ascii="Arial" w:hAnsi="Arial" w:cs="Arial"/>
      <w:lang w:eastAsia="en-US"/>
    </w:rPr>
  </w:style>
  <w:style w:type="character" w:customStyle="1" w:styleId="rvts6">
    <w:name w:val="rvts6"/>
    <w:rsid w:val="00A518EC"/>
    <w:rPr>
      <w:color w:val="000080"/>
    </w:rPr>
  </w:style>
  <w:style w:type="paragraph" w:customStyle="1" w:styleId="FAOAuthor">
    <w:name w:val="FAO Author"/>
    <w:basedOn w:val="Normal"/>
    <w:autoRedefine/>
    <w:rsid w:val="00A518EC"/>
    <w:pPr>
      <w:keepNext/>
      <w:keepLines/>
      <w:overflowPunct w:val="0"/>
      <w:autoSpaceDE w:val="0"/>
      <w:autoSpaceDN w:val="0"/>
      <w:adjustRightInd w:val="0"/>
      <w:spacing w:before="120" w:after="120"/>
      <w:jc w:val="center"/>
      <w:textAlignment w:val="baseline"/>
    </w:pPr>
    <w:rPr>
      <w:rFonts w:cs="Cordia New"/>
      <w:b/>
      <w:bCs/>
      <w:i/>
      <w:iCs/>
      <w:sz w:val="24"/>
      <w:szCs w:val="24"/>
      <w:lang w:eastAsia="en-GB"/>
    </w:rPr>
  </w:style>
  <w:style w:type="paragraph" w:customStyle="1" w:styleId="Indented1">
    <w:name w:val="Indented1"/>
    <w:basedOn w:val="Normal"/>
    <w:rsid w:val="00A518EC"/>
    <w:pPr>
      <w:numPr>
        <w:numId w:val="14"/>
      </w:numPr>
      <w:spacing w:after="120"/>
      <w:jc w:val="both"/>
    </w:pPr>
    <w:rPr>
      <w:rFonts w:eastAsia="MS Mincho"/>
      <w:sz w:val="20"/>
      <w:szCs w:val="24"/>
      <w:lang w:eastAsia="en-US"/>
    </w:rPr>
  </w:style>
  <w:style w:type="character" w:styleId="Emphasis">
    <w:name w:val="Emphasis"/>
    <w:uiPriority w:val="20"/>
    <w:qFormat/>
    <w:rsid w:val="00A518EC"/>
    <w:rPr>
      <w:i/>
      <w:iCs/>
    </w:rPr>
  </w:style>
  <w:style w:type="table" w:customStyle="1" w:styleId="TableGrid9">
    <w:name w:val="Table Grid9"/>
    <w:basedOn w:val="TableNormal"/>
    <w:next w:val="TableGrid"/>
    <w:uiPriority w:val="59"/>
    <w:rsid w:val="009C4BA7"/>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uiPriority w:val="59"/>
    <w:rsid w:val="00E23643"/>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next w:val="TableGrid"/>
    <w:uiPriority w:val="59"/>
    <w:rsid w:val="00D90C4B"/>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8">
    <w:name w:val="Table Grid518"/>
    <w:basedOn w:val="TableNormal"/>
    <w:next w:val="TableGrid"/>
    <w:uiPriority w:val="59"/>
    <w:rsid w:val="00886A0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0">
    <w:name w:val="Table Grid310"/>
    <w:basedOn w:val="TableNormal"/>
    <w:next w:val="TableGrid"/>
    <w:uiPriority w:val="59"/>
    <w:rsid w:val="004661F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1">
    <w:name w:val="Table Grid311"/>
    <w:basedOn w:val="TableNormal"/>
    <w:next w:val="TableGrid"/>
    <w:uiPriority w:val="59"/>
    <w:rsid w:val="00CF59EB"/>
    <w:pPr>
      <w:spacing w:after="24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CF59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
    <w:name w:val="Table Grid10"/>
    <w:basedOn w:val="TableNormal"/>
    <w:next w:val="TableGrid"/>
    <w:uiPriority w:val="59"/>
    <w:rsid w:val="00D3638B"/>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1B3957"/>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TableNormal"/>
    <w:next w:val="TableGrid"/>
    <w:uiPriority w:val="59"/>
    <w:rsid w:val="00EE75C3"/>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TableNormal"/>
    <w:next w:val="TableGrid"/>
    <w:uiPriority w:val="59"/>
    <w:rsid w:val="005A0BB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
    <w:name w:val="Table Grid3152"/>
    <w:basedOn w:val="TableNormal"/>
    <w:next w:val="TableGrid"/>
    <w:uiPriority w:val="59"/>
    <w:rsid w:val="005A0BB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1">
    <w:name w:val="Table Grid2621"/>
    <w:basedOn w:val="TableNormal"/>
    <w:next w:val="TableGrid"/>
    <w:uiPriority w:val="59"/>
    <w:rsid w:val="005A0BB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1">
    <w:name w:val="Table Grid31521"/>
    <w:basedOn w:val="TableNormal"/>
    <w:next w:val="TableGrid"/>
    <w:uiPriority w:val="59"/>
    <w:rsid w:val="005A0BB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2">
    <w:name w:val="Table Grid2622"/>
    <w:basedOn w:val="TableNormal"/>
    <w:next w:val="TableGrid"/>
    <w:uiPriority w:val="59"/>
    <w:rsid w:val="005A0BB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2">
    <w:name w:val="Table Grid31522"/>
    <w:basedOn w:val="TableNormal"/>
    <w:next w:val="TableGrid"/>
    <w:uiPriority w:val="59"/>
    <w:rsid w:val="005A0BB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3">
    <w:name w:val="Table Grid2623"/>
    <w:basedOn w:val="TableNormal"/>
    <w:next w:val="TableGrid"/>
    <w:uiPriority w:val="59"/>
    <w:rsid w:val="005A0BB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3">
    <w:name w:val="Table Grid31523"/>
    <w:basedOn w:val="TableNormal"/>
    <w:next w:val="TableGrid"/>
    <w:uiPriority w:val="59"/>
    <w:rsid w:val="005A0BB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4">
    <w:name w:val="Table Grid2624"/>
    <w:basedOn w:val="TableNormal"/>
    <w:next w:val="TableGrid"/>
    <w:uiPriority w:val="59"/>
    <w:rsid w:val="005A0BB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4">
    <w:name w:val="Table Grid31524"/>
    <w:basedOn w:val="TableNormal"/>
    <w:next w:val="TableGrid"/>
    <w:uiPriority w:val="59"/>
    <w:rsid w:val="005A0BB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5">
    <w:name w:val="Table Grid2625"/>
    <w:basedOn w:val="TableNormal"/>
    <w:next w:val="TableGrid"/>
    <w:uiPriority w:val="59"/>
    <w:rsid w:val="00B30659"/>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5">
    <w:name w:val="Table Grid31525"/>
    <w:basedOn w:val="TableNormal"/>
    <w:next w:val="TableGrid"/>
    <w:uiPriority w:val="59"/>
    <w:rsid w:val="00B30659"/>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6">
    <w:name w:val="Table Grid2626"/>
    <w:basedOn w:val="TableNormal"/>
    <w:next w:val="TableGrid"/>
    <w:uiPriority w:val="59"/>
    <w:rsid w:val="00D44E3A"/>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6">
    <w:name w:val="Table Grid31526"/>
    <w:basedOn w:val="TableNormal"/>
    <w:next w:val="TableGrid"/>
    <w:uiPriority w:val="59"/>
    <w:rsid w:val="00D44E3A"/>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1">
    <w:name w:val="Table Grid3711"/>
    <w:basedOn w:val="TableNormal"/>
    <w:next w:val="TableGrid"/>
    <w:uiPriority w:val="59"/>
    <w:rsid w:val="008C6F38"/>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8">
    <w:name w:val="Table Grid2628"/>
    <w:basedOn w:val="TableNormal"/>
    <w:next w:val="TableGrid"/>
    <w:uiPriority w:val="59"/>
    <w:rsid w:val="007E66C0"/>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10">
    <w:name w:val="Table Grid315210"/>
    <w:basedOn w:val="TableNormal"/>
    <w:next w:val="TableGrid"/>
    <w:uiPriority w:val="59"/>
    <w:rsid w:val="007E66C0"/>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7">
    <w:name w:val="Table Grid2627"/>
    <w:basedOn w:val="TableNormal"/>
    <w:next w:val="TableGrid"/>
    <w:uiPriority w:val="59"/>
    <w:rsid w:val="007E66C0"/>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9">
    <w:name w:val="Table Grid31529"/>
    <w:basedOn w:val="TableNormal"/>
    <w:next w:val="TableGrid"/>
    <w:uiPriority w:val="59"/>
    <w:rsid w:val="007E66C0"/>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8">
    <w:name w:val="Table Grid31528"/>
    <w:basedOn w:val="TableNormal"/>
    <w:next w:val="TableGrid"/>
    <w:uiPriority w:val="59"/>
    <w:rsid w:val="007E66C0"/>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7">
    <w:name w:val="Table Grid31527"/>
    <w:basedOn w:val="TableNormal"/>
    <w:next w:val="TableGrid"/>
    <w:uiPriority w:val="59"/>
    <w:rsid w:val="007E66C0"/>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59"/>
    <w:rsid w:val="009658FB"/>
    <w:pPr>
      <w:spacing w:after="24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99"/>
    <w:rsid w:val="00C966A9"/>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next w:val="TableGrid"/>
    <w:uiPriority w:val="59"/>
    <w:rsid w:val="00872A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0">
    <w:name w:val="Table Grid50"/>
    <w:basedOn w:val="TableNormal"/>
    <w:next w:val="TableGrid"/>
    <w:rsid w:val="00E72CCA"/>
    <w:pPr>
      <w:spacing w:after="120"/>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OTCsubheading2">
    <w:name w:val="IOTC subheading 2"/>
    <w:next w:val="TOC2"/>
    <w:qFormat/>
    <w:rsid w:val="00AE5113"/>
    <w:pPr>
      <w:spacing w:before="60"/>
      <w:ind w:left="1500" w:hanging="1050"/>
    </w:pPr>
    <w:rPr>
      <w:rFonts w:eastAsia="Times New Roman" w:cs="Arial"/>
      <w:b/>
      <w:bCs/>
      <w:i/>
      <w:iCs/>
      <w:color w:val="000000" w:themeColor="text1"/>
      <w:sz w:val="22"/>
      <w:szCs w:val="28"/>
      <w:lang w:val="en-US" w:eastAsia="fr-FR"/>
    </w:rPr>
  </w:style>
  <w:style w:type="table" w:customStyle="1" w:styleId="TableGrid26261">
    <w:name w:val="Table Grid26261"/>
    <w:basedOn w:val="TableNormal"/>
    <w:next w:val="TableGrid"/>
    <w:uiPriority w:val="59"/>
    <w:rsid w:val="00694548"/>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61">
    <w:name w:val="Table Grid315261"/>
    <w:basedOn w:val="TableNormal"/>
    <w:next w:val="TableGrid"/>
    <w:uiPriority w:val="59"/>
    <w:rsid w:val="00694548"/>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51">
    <w:name w:val="Table Grid26251"/>
    <w:basedOn w:val="TableNormal"/>
    <w:next w:val="TableGrid"/>
    <w:uiPriority w:val="59"/>
    <w:rsid w:val="000B0A4B"/>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51">
    <w:name w:val="Table Grid315251"/>
    <w:basedOn w:val="TableNormal"/>
    <w:next w:val="TableGrid"/>
    <w:uiPriority w:val="59"/>
    <w:rsid w:val="000B0A4B"/>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21">
    <w:name w:val="Table Grid26221"/>
    <w:basedOn w:val="TableNormal"/>
    <w:next w:val="TableGrid"/>
    <w:uiPriority w:val="59"/>
    <w:rsid w:val="000B0A4B"/>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41">
    <w:name w:val="Table Grid315241"/>
    <w:basedOn w:val="TableNormal"/>
    <w:next w:val="TableGrid"/>
    <w:uiPriority w:val="59"/>
    <w:rsid w:val="000B0A4B"/>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31">
    <w:name w:val="Table Grid26231"/>
    <w:basedOn w:val="TableNormal"/>
    <w:next w:val="TableGrid"/>
    <w:uiPriority w:val="59"/>
    <w:rsid w:val="000B0A4B"/>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71">
    <w:name w:val="Table Grid315271"/>
    <w:basedOn w:val="TableNormal"/>
    <w:next w:val="TableGrid"/>
    <w:uiPriority w:val="59"/>
    <w:rsid w:val="000B0A4B"/>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41">
    <w:name w:val="Table Grid26241"/>
    <w:basedOn w:val="TableNormal"/>
    <w:next w:val="TableGrid"/>
    <w:uiPriority w:val="59"/>
    <w:rsid w:val="000B0A4B"/>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81">
    <w:name w:val="Table Grid315281"/>
    <w:basedOn w:val="TableNormal"/>
    <w:next w:val="TableGrid"/>
    <w:uiPriority w:val="59"/>
    <w:rsid w:val="000B0A4B"/>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71">
    <w:name w:val="Table Grid26271"/>
    <w:basedOn w:val="TableNormal"/>
    <w:next w:val="TableGrid"/>
    <w:uiPriority w:val="59"/>
    <w:rsid w:val="00C104AC"/>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91">
    <w:name w:val="Table Grid315291"/>
    <w:basedOn w:val="TableNormal"/>
    <w:next w:val="TableGrid"/>
    <w:uiPriority w:val="59"/>
    <w:rsid w:val="00C104AC"/>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81">
    <w:name w:val="Table Grid26281"/>
    <w:basedOn w:val="TableNormal"/>
    <w:next w:val="TableGrid"/>
    <w:uiPriority w:val="59"/>
    <w:rsid w:val="00C104AC"/>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101">
    <w:name w:val="Table Grid3152101"/>
    <w:basedOn w:val="TableNormal"/>
    <w:next w:val="TableGrid"/>
    <w:uiPriority w:val="59"/>
    <w:rsid w:val="00C104AC"/>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11">
    <w:name w:val="Table Grid37111"/>
    <w:basedOn w:val="TableNormal"/>
    <w:next w:val="TableGrid"/>
    <w:uiPriority w:val="59"/>
    <w:rsid w:val="00B73E4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12">
    <w:name w:val="Table Grid37112"/>
    <w:basedOn w:val="TableNormal"/>
    <w:next w:val="TableGrid"/>
    <w:uiPriority w:val="59"/>
    <w:rsid w:val="00F030A0"/>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Normal"/>
    <w:rsid w:val="00CB040B"/>
    <w:pPr>
      <w:spacing w:after="140" w:line="288" w:lineRule="auto"/>
    </w:pPr>
    <w:rPr>
      <w:rFonts w:asciiTheme="minorHAnsi" w:eastAsiaTheme="minorHAnsi" w:hAnsiTheme="minorHAnsi" w:cstheme="minorBidi"/>
      <w:lang w:eastAsia="en-US"/>
    </w:rPr>
  </w:style>
  <w:style w:type="table" w:customStyle="1" w:styleId="TableGrid3118">
    <w:name w:val="Table Grid3118"/>
    <w:basedOn w:val="TableNormal"/>
    <w:next w:val="TableGrid"/>
    <w:uiPriority w:val="59"/>
    <w:rsid w:val="00A21322"/>
    <w:pPr>
      <w:spacing w:after="24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397824"/>
  </w:style>
  <w:style w:type="table" w:customStyle="1" w:styleId="TableGrid325">
    <w:name w:val="Table Grid325"/>
    <w:basedOn w:val="TableNormal"/>
    <w:next w:val="TableGrid"/>
    <w:uiPriority w:val="59"/>
    <w:rsid w:val="009B10B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
    <w:name w:val="Table Grid51"/>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
    <w:name w:val="Table Grid6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
    <w:name w:val="No List13"/>
    <w:next w:val="NoList"/>
    <w:uiPriority w:val="99"/>
    <w:semiHidden/>
    <w:unhideWhenUsed/>
    <w:rsid w:val="004530E6"/>
  </w:style>
  <w:style w:type="paragraph" w:customStyle="1" w:styleId="TOC11">
    <w:name w:val="TOC 11"/>
    <w:next w:val="Normal"/>
    <w:autoRedefine/>
    <w:uiPriority w:val="39"/>
    <w:qFormat/>
    <w:rsid w:val="004530E6"/>
    <w:pPr>
      <w:tabs>
        <w:tab w:val="left" w:pos="660"/>
        <w:tab w:val="left" w:leader="dot" w:pos="737"/>
        <w:tab w:val="right" w:leader="dot" w:pos="9639"/>
      </w:tabs>
      <w:spacing w:before="120"/>
      <w:ind w:left="431" w:right="-2" w:hanging="431"/>
    </w:pPr>
    <w:rPr>
      <w:rFonts w:ascii="Calibri" w:eastAsia="Times New Roman" w:hAnsi="Calibri"/>
      <w:b/>
      <w:sz w:val="24"/>
      <w:szCs w:val="24"/>
      <w:lang w:val="en-US" w:eastAsia="fr-FR"/>
    </w:rPr>
  </w:style>
  <w:style w:type="paragraph" w:customStyle="1" w:styleId="TOC31">
    <w:name w:val="TOC 31"/>
    <w:basedOn w:val="Normal"/>
    <w:next w:val="Normal"/>
    <w:autoRedefine/>
    <w:qFormat/>
    <w:rsid w:val="004530E6"/>
    <w:pPr>
      <w:ind w:left="440"/>
    </w:pPr>
    <w:rPr>
      <w:rFonts w:ascii="Calibri" w:hAnsi="Calibri"/>
    </w:rPr>
  </w:style>
  <w:style w:type="paragraph" w:customStyle="1" w:styleId="TOC41">
    <w:name w:val="TOC 41"/>
    <w:basedOn w:val="Normal"/>
    <w:next w:val="Normal"/>
    <w:autoRedefine/>
    <w:rsid w:val="004530E6"/>
    <w:pPr>
      <w:ind w:left="660"/>
    </w:pPr>
    <w:rPr>
      <w:rFonts w:ascii="Calibri" w:hAnsi="Calibri"/>
      <w:sz w:val="20"/>
      <w:szCs w:val="20"/>
    </w:rPr>
  </w:style>
  <w:style w:type="paragraph" w:customStyle="1" w:styleId="TOC51">
    <w:name w:val="TOC 51"/>
    <w:basedOn w:val="Normal"/>
    <w:next w:val="Normal"/>
    <w:autoRedefine/>
    <w:unhideWhenUsed/>
    <w:rsid w:val="004530E6"/>
    <w:pPr>
      <w:ind w:left="880"/>
    </w:pPr>
    <w:rPr>
      <w:rFonts w:ascii="Calibri" w:hAnsi="Calibri"/>
      <w:sz w:val="20"/>
      <w:szCs w:val="20"/>
    </w:rPr>
  </w:style>
  <w:style w:type="paragraph" w:customStyle="1" w:styleId="TOC61">
    <w:name w:val="TOC 61"/>
    <w:basedOn w:val="Normal"/>
    <w:next w:val="Normal"/>
    <w:autoRedefine/>
    <w:unhideWhenUsed/>
    <w:rsid w:val="004530E6"/>
    <w:pPr>
      <w:ind w:left="1100"/>
    </w:pPr>
    <w:rPr>
      <w:rFonts w:ascii="Calibri" w:hAnsi="Calibri"/>
      <w:sz w:val="20"/>
      <w:szCs w:val="20"/>
    </w:rPr>
  </w:style>
  <w:style w:type="paragraph" w:customStyle="1" w:styleId="TOC71">
    <w:name w:val="TOC 71"/>
    <w:basedOn w:val="Normal"/>
    <w:next w:val="Normal"/>
    <w:autoRedefine/>
    <w:unhideWhenUsed/>
    <w:rsid w:val="004530E6"/>
    <w:pPr>
      <w:ind w:left="1320"/>
    </w:pPr>
    <w:rPr>
      <w:rFonts w:ascii="Calibri" w:hAnsi="Calibri"/>
      <w:sz w:val="20"/>
      <w:szCs w:val="20"/>
    </w:rPr>
  </w:style>
  <w:style w:type="paragraph" w:customStyle="1" w:styleId="TOC81">
    <w:name w:val="TOC 81"/>
    <w:basedOn w:val="Normal"/>
    <w:next w:val="Normal"/>
    <w:autoRedefine/>
    <w:unhideWhenUsed/>
    <w:rsid w:val="004530E6"/>
    <w:pPr>
      <w:ind w:left="1540"/>
    </w:pPr>
    <w:rPr>
      <w:rFonts w:ascii="Calibri" w:hAnsi="Calibri"/>
      <w:sz w:val="20"/>
      <w:szCs w:val="20"/>
    </w:rPr>
  </w:style>
  <w:style w:type="paragraph" w:customStyle="1" w:styleId="TOC91">
    <w:name w:val="TOC 91"/>
    <w:basedOn w:val="Normal"/>
    <w:next w:val="Normal"/>
    <w:autoRedefine/>
    <w:unhideWhenUsed/>
    <w:rsid w:val="004530E6"/>
    <w:pPr>
      <w:ind w:left="1760"/>
    </w:pPr>
    <w:rPr>
      <w:rFonts w:ascii="Calibri" w:hAnsi="Calibri"/>
      <w:sz w:val="20"/>
      <w:szCs w:val="20"/>
    </w:rPr>
  </w:style>
  <w:style w:type="numbering" w:customStyle="1" w:styleId="NoList111">
    <w:name w:val="No List111"/>
    <w:next w:val="NoList"/>
    <w:uiPriority w:val="99"/>
    <w:semiHidden/>
    <w:unhideWhenUsed/>
    <w:rsid w:val="004530E6"/>
  </w:style>
  <w:style w:type="table" w:customStyle="1" w:styleId="TableauNorm1">
    <w:name w:val="Tableau Norm1"/>
    <w:uiPriority w:val="99"/>
    <w:semiHidden/>
    <w:rsid w:val="004530E6"/>
    <w:rPr>
      <w:rFonts w:ascii="Calibri" w:eastAsia="Calibri" w:hAnsi="Calibri"/>
      <w:lang w:val="fr-FR" w:eastAsia="en-US"/>
    </w:rPr>
    <w:tblPr>
      <w:tblInd w:w="0" w:type="dxa"/>
      <w:tblCellMar>
        <w:top w:w="0" w:type="dxa"/>
        <w:left w:w="108" w:type="dxa"/>
        <w:bottom w:w="0" w:type="dxa"/>
        <w:right w:w="108" w:type="dxa"/>
      </w:tblCellMar>
    </w:tblPr>
  </w:style>
  <w:style w:type="numbering" w:customStyle="1" w:styleId="NoList21">
    <w:name w:val="No List21"/>
    <w:next w:val="NoList"/>
    <w:uiPriority w:val="99"/>
    <w:semiHidden/>
    <w:unhideWhenUsed/>
    <w:rsid w:val="004530E6"/>
  </w:style>
  <w:style w:type="table" w:customStyle="1" w:styleId="TableGrid21">
    <w:name w:val="Table Grid21"/>
    <w:basedOn w:val="TableNormal"/>
    <w:next w:val="TableGrid"/>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semiHidden/>
    <w:unhideWhenUsed/>
    <w:rsid w:val="004530E6"/>
  </w:style>
  <w:style w:type="table" w:customStyle="1" w:styleId="TableElegant1">
    <w:name w:val="Table Elegant1"/>
    <w:basedOn w:val="TableNormal"/>
    <w:next w:val="TableElegant"/>
    <w:rsid w:val="004530E6"/>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TableTheme1">
    <w:name w:val="Table Theme1"/>
    <w:basedOn w:val="TableNormal"/>
    <w:next w:val="TableTheme"/>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rsid w:val="004530E6"/>
  </w:style>
  <w:style w:type="numbering" w:customStyle="1" w:styleId="NoList121">
    <w:name w:val="No List121"/>
    <w:next w:val="NoList"/>
    <w:semiHidden/>
    <w:unhideWhenUsed/>
    <w:rsid w:val="004530E6"/>
  </w:style>
  <w:style w:type="table" w:customStyle="1" w:styleId="TableGrid121">
    <w:name w:val="Table Grid121"/>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2">
    <w:name w:val="TOC Heading2"/>
    <w:basedOn w:val="Heading1"/>
    <w:next w:val="Normal"/>
    <w:uiPriority w:val="39"/>
    <w:unhideWhenUsed/>
    <w:qFormat/>
    <w:rsid w:val="004530E6"/>
    <w:pPr>
      <w:keepLines/>
      <w:spacing w:before="480" w:after="0" w:line="276" w:lineRule="auto"/>
      <w:outlineLvl w:val="9"/>
    </w:pPr>
    <w:rPr>
      <w:rFonts w:eastAsia="MS PGothic" w:cs="Times New Roman"/>
      <w:color w:val="365F91"/>
      <w:kern w:val="0"/>
      <w:sz w:val="28"/>
      <w:szCs w:val="28"/>
      <w:lang w:eastAsia="ja-JP"/>
    </w:rPr>
  </w:style>
  <w:style w:type="table" w:customStyle="1" w:styleId="TableGrid52">
    <w:name w:val="Table Grid5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semiHidden/>
    <w:rsid w:val="004530E6"/>
  </w:style>
  <w:style w:type="table" w:customStyle="1" w:styleId="TableGrid62">
    <w:name w:val="Table Grid62"/>
    <w:basedOn w:val="TableNormal"/>
    <w:next w:val="TableGrid"/>
    <w:rsid w:val="004530E6"/>
    <w:pPr>
      <w:spacing w:after="120"/>
    </w:pPr>
    <w:rPr>
      <w:rFonts w:eastAsia="SimSun"/>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4530E6"/>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1">
    <w:name w:val="Table Grid32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semiHidden/>
    <w:rsid w:val="004530E6"/>
  </w:style>
  <w:style w:type="table" w:customStyle="1" w:styleId="TableGrid81">
    <w:name w:val="Table Grid81"/>
    <w:basedOn w:val="TableNormal"/>
    <w:next w:val="TableGrid"/>
    <w:rsid w:val="004530E6"/>
    <w:pPr>
      <w:spacing w:after="120"/>
    </w:pPr>
    <w:rPr>
      <w:rFonts w:eastAsia="Times New Roman"/>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semiHidden/>
    <w:unhideWhenUsed/>
    <w:rsid w:val="004530E6"/>
  </w:style>
  <w:style w:type="paragraph" w:customStyle="1" w:styleId="iotcreport-subappendix1">
    <w:name w:val="iotc report - sub appendix 1"/>
    <w:basedOn w:val="Normal"/>
    <w:rsid w:val="004530E6"/>
    <w:pPr>
      <w:keepNext/>
      <w:spacing w:before="240" w:after="120"/>
      <w:jc w:val="center"/>
      <w:outlineLvl w:val="2"/>
    </w:pPr>
    <w:rPr>
      <w:rFonts w:ascii="Times New Roman Bold" w:hAnsi="Times New Roman Bold"/>
      <w:b/>
      <w:smallCaps/>
      <w:noProof/>
      <w:sz w:val="24"/>
      <w:szCs w:val="24"/>
      <w:lang w:eastAsia="en-US"/>
    </w:rPr>
  </w:style>
  <w:style w:type="table" w:customStyle="1" w:styleId="TableGrid16">
    <w:name w:val="Table Grid16"/>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ed2">
    <w:name w:val="Indented2"/>
    <w:basedOn w:val="Normal"/>
    <w:rsid w:val="004530E6"/>
    <w:pPr>
      <w:spacing w:before="240" w:after="120"/>
      <w:ind w:left="360"/>
    </w:pPr>
    <w:rPr>
      <w:szCs w:val="24"/>
      <w:lang w:eastAsia="en-US"/>
    </w:rPr>
  </w:style>
  <w:style w:type="paragraph" w:customStyle="1" w:styleId="StyleIOTCHeading2Arial">
    <w:name w:val="Style IOTC Heading 2 + Arial"/>
    <w:basedOn w:val="IOTCHeading2"/>
    <w:autoRedefine/>
    <w:rsid w:val="004530E6"/>
    <w:pPr>
      <w:tabs>
        <w:tab w:val="left" w:pos="0"/>
      </w:tabs>
      <w:spacing w:before="160" w:after="160" w:line="0" w:lineRule="atLeast"/>
    </w:pPr>
    <w:rPr>
      <w:rFonts w:ascii="Arial" w:hAnsi="Arial"/>
      <w:b w:val="0"/>
      <w:bCs/>
      <w:smallCaps/>
      <w:kern w:val="28"/>
      <w:sz w:val="22"/>
      <w:lang w:val="en-GB" w:eastAsia="en-US"/>
    </w:rPr>
  </w:style>
  <w:style w:type="paragraph" w:customStyle="1" w:styleId="StyleIOTCHeading1Arial">
    <w:name w:val="Style IOTC Heading 1 + Arial"/>
    <w:basedOn w:val="IOTCHeading1"/>
    <w:autoRedefine/>
    <w:rsid w:val="004530E6"/>
    <w:pPr>
      <w:keepNext w:val="0"/>
      <w:widowControl w:val="0"/>
      <w:tabs>
        <w:tab w:val="clear" w:pos="720"/>
        <w:tab w:val="left" w:pos="142"/>
      </w:tabs>
      <w:spacing w:before="40" w:after="40"/>
      <w:ind w:left="0" w:firstLine="0"/>
      <w:jc w:val="center"/>
    </w:pPr>
    <w:rPr>
      <w:bCs/>
      <w:sz w:val="24"/>
      <w:szCs w:val="24"/>
      <w:lang w:val="en-GB" w:eastAsia="en-US"/>
    </w:rPr>
  </w:style>
  <w:style w:type="paragraph" w:customStyle="1" w:styleId="Agendaitems">
    <w:name w:val="Agenda items"/>
    <w:basedOn w:val="Normal"/>
    <w:rsid w:val="004530E6"/>
    <w:pPr>
      <w:tabs>
        <w:tab w:val="num" w:pos="360"/>
      </w:tabs>
      <w:spacing w:before="240" w:after="120"/>
    </w:pPr>
    <w:rPr>
      <w:szCs w:val="24"/>
      <w:lang w:eastAsia="en-US"/>
    </w:rPr>
  </w:style>
  <w:style w:type="character" w:customStyle="1" w:styleId="AppendixChar">
    <w:name w:val="Appendix Char"/>
    <w:link w:val="Appendix"/>
    <w:rsid w:val="004530E6"/>
    <w:rPr>
      <w:rFonts w:ascii="Times New Roman Bold" w:eastAsia="Times New Roman" w:hAnsi="Times New Roman Bold"/>
      <w:b/>
      <w:smallCaps/>
      <w:sz w:val="28"/>
      <w:szCs w:val="22"/>
      <w:lang w:eastAsia="fr-FR"/>
    </w:rPr>
  </w:style>
  <w:style w:type="paragraph" w:customStyle="1" w:styleId="TableNumbered">
    <w:name w:val="Table Numbered"/>
    <w:basedOn w:val="Normal"/>
    <w:rsid w:val="004530E6"/>
    <w:pPr>
      <w:tabs>
        <w:tab w:val="num" w:pos="720"/>
      </w:tabs>
      <w:spacing w:before="240"/>
      <w:ind w:left="720" w:hanging="360"/>
    </w:pPr>
    <w:rPr>
      <w:sz w:val="24"/>
      <w:szCs w:val="24"/>
      <w:lang w:eastAsia="en-US"/>
    </w:rPr>
  </w:style>
  <w:style w:type="paragraph" w:customStyle="1" w:styleId="FAOFigurecaption">
    <w:name w:val="FAO Figure caption"/>
    <w:basedOn w:val="Normal"/>
    <w:autoRedefine/>
    <w:rsid w:val="004530E6"/>
    <w:pPr>
      <w:overflowPunct w:val="0"/>
      <w:autoSpaceDE w:val="0"/>
      <w:autoSpaceDN w:val="0"/>
      <w:adjustRightInd w:val="0"/>
      <w:spacing w:before="20" w:after="20"/>
      <w:jc w:val="center"/>
      <w:textAlignment w:val="baseline"/>
    </w:pPr>
    <w:rPr>
      <w:rFonts w:cs="Cordia New"/>
      <w:i/>
      <w:sz w:val="18"/>
      <w:szCs w:val="18"/>
      <w:lang w:eastAsia="en-GB"/>
    </w:rPr>
  </w:style>
  <w:style w:type="paragraph" w:customStyle="1" w:styleId="NP0">
    <w:name w:val="NP"/>
    <w:basedOn w:val="Normal"/>
    <w:rsid w:val="004530E6"/>
    <w:pPr>
      <w:spacing w:before="240" w:after="120" w:line="240" w:lineRule="atLeast"/>
      <w:ind w:firstLine="284"/>
      <w:jc w:val="both"/>
    </w:pPr>
  </w:style>
  <w:style w:type="paragraph" w:customStyle="1" w:styleId="TI">
    <w:name w:val="TI"/>
    <w:rsid w:val="004530E6"/>
    <w:pPr>
      <w:pBdr>
        <w:top w:val="single" w:sz="18" w:space="1" w:color="auto" w:shadow="1"/>
        <w:left w:val="single" w:sz="18" w:space="1" w:color="auto" w:shadow="1"/>
        <w:bottom w:val="single" w:sz="18" w:space="1" w:color="auto" w:shadow="1"/>
        <w:right w:val="single" w:sz="18" w:space="1" w:color="auto" w:shadow="1"/>
      </w:pBdr>
      <w:spacing w:before="240" w:after="960" w:line="360" w:lineRule="atLeast"/>
      <w:ind w:left="1134" w:right="1134"/>
      <w:jc w:val="center"/>
    </w:pPr>
    <w:rPr>
      <w:rFonts w:ascii="Arial" w:eastAsia="Times New Roman" w:hAnsi="Arial" w:cs="Arial"/>
      <w:b/>
      <w:bCs/>
      <w:smallCaps/>
      <w:sz w:val="26"/>
      <w:szCs w:val="26"/>
      <w:lang w:val="fr-FR" w:eastAsia="fr-FR"/>
    </w:rPr>
  </w:style>
  <w:style w:type="paragraph" w:customStyle="1" w:styleId="BI">
    <w:name w:val="BI"/>
    <w:basedOn w:val="Normal"/>
    <w:rsid w:val="004530E6"/>
    <w:pPr>
      <w:keepLines/>
      <w:spacing w:before="240" w:after="120"/>
      <w:ind w:left="851" w:hanging="851"/>
    </w:pPr>
  </w:style>
  <w:style w:type="paragraph" w:customStyle="1" w:styleId="S1">
    <w:name w:val="S1"/>
    <w:basedOn w:val="Normal"/>
    <w:rsid w:val="004530E6"/>
    <w:pPr>
      <w:tabs>
        <w:tab w:val="num" w:pos="360"/>
      </w:tabs>
      <w:spacing w:before="240" w:after="60"/>
      <w:ind w:left="360" w:hanging="360"/>
      <w:jc w:val="both"/>
    </w:pPr>
    <w:rPr>
      <w:rFonts w:ascii="Arial" w:hAnsi="Arial" w:cs="Arial"/>
      <w:szCs w:val="24"/>
    </w:rPr>
  </w:style>
  <w:style w:type="paragraph" w:customStyle="1" w:styleId="S2">
    <w:name w:val="S2"/>
    <w:basedOn w:val="Normal"/>
    <w:rsid w:val="004530E6"/>
    <w:pPr>
      <w:tabs>
        <w:tab w:val="num" w:pos="1287"/>
      </w:tabs>
      <w:spacing w:before="240"/>
      <w:ind w:left="1287" w:hanging="360"/>
      <w:jc w:val="both"/>
    </w:pPr>
    <w:rPr>
      <w:sz w:val="24"/>
      <w:szCs w:val="24"/>
    </w:rPr>
  </w:style>
  <w:style w:type="paragraph" w:customStyle="1" w:styleId="LI">
    <w:name w:val="LI"/>
    <w:basedOn w:val="Normal"/>
    <w:rsid w:val="004530E6"/>
    <w:pPr>
      <w:keepLines/>
      <w:tabs>
        <w:tab w:val="left" w:pos="1843"/>
        <w:tab w:val="left" w:pos="1985"/>
      </w:tabs>
      <w:spacing w:before="240"/>
      <w:ind w:left="1985" w:hanging="1985"/>
      <w:jc w:val="both"/>
    </w:pPr>
  </w:style>
  <w:style w:type="paragraph" w:customStyle="1" w:styleId="S3">
    <w:name w:val="S3"/>
    <w:basedOn w:val="Normal"/>
    <w:rsid w:val="004530E6"/>
    <w:pPr>
      <w:spacing w:before="240"/>
      <w:ind w:left="1701" w:hanging="567"/>
      <w:jc w:val="both"/>
    </w:pPr>
  </w:style>
  <w:style w:type="paragraph" w:customStyle="1" w:styleId="S4">
    <w:name w:val="S4"/>
    <w:basedOn w:val="Normal"/>
    <w:rsid w:val="004530E6"/>
    <w:pPr>
      <w:spacing w:before="240"/>
      <w:ind w:left="1418" w:hanging="284"/>
    </w:pPr>
  </w:style>
  <w:style w:type="paragraph" w:customStyle="1" w:styleId="FIG">
    <w:name w:val="FIG"/>
    <w:rsid w:val="004530E6"/>
    <w:pPr>
      <w:spacing w:before="240" w:after="60" w:line="240" w:lineRule="atLeast"/>
      <w:ind w:left="284" w:hanging="284"/>
      <w:jc w:val="both"/>
    </w:pPr>
    <w:rPr>
      <w:rFonts w:ascii="timesroman" w:eastAsia="Times New Roman" w:hAnsi="timesroman"/>
      <w:sz w:val="24"/>
      <w:szCs w:val="24"/>
      <w:lang w:val="fr-FR" w:eastAsia="fr-FR"/>
    </w:rPr>
  </w:style>
  <w:style w:type="paragraph" w:customStyle="1" w:styleId="TAB">
    <w:name w:val="TAB"/>
    <w:rsid w:val="004530E6"/>
    <w:pPr>
      <w:keepNext/>
      <w:spacing w:before="120" w:after="120" w:line="240" w:lineRule="atLeast"/>
      <w:ind w:left="284" w:hanging="284"/>
      <w:jc w:val="both"/>
    </w:pPr>
    <w:rPr>
      <w:rFonts w:eastAsia="Times New Roman"/>
      <w:sz w:val="22"/>
      <w:szCs w:val="22"/>
      <w:lang w:val="fr-FR" w:eastAsia="fr-FR"/>
    </w:rPr>
  </w:style>
  <w:style w:type="paragraph" w:customStyle="1" w:styleId="RD2G2">
    <w:name w:val="RD2G2"/>
    <w:basedOn w:val="PP"/>
    <w:rsid w:val="004530E6"/>
    <w:pPr>
      <w:keepLines/>
      <w:pBdr>
        <w:top w:val="single" w:sz="12" w:space="1" w:color="auto" w:shadow="1"/>
        <w:left w:val="single" w:sz="12" w:space="1" w:color="auto" w:shadow="1"/>
        <w:bottom w:val="single" w:sz="12" w:space="1" w:color="auto" w:shadow="1"/>
        <w:right w:val="single" w:sz="12" w:space="1" w:color="auto" w:shadow="1"/>
      </w:pBdr>
      <w:spacing w:before="120" w:after="0"/>
      <w:ind w:left="567" w:right="567"/>
    </w:pPr>
    <w:rPr>
      <w:sz w:val="20"/>
    </w:rPr>
  </w:style>
  <w:style w:type="character" w:customStyle="1" w:styleId="IOTC-NormalCharCharChar">
    <w:name w:val="IOTC-Normal Char Char Char"/>
    <w:rsid w:val="004530E6"/>
    <w:rPr>
      <w:sz w:val="22"/>
      <w:szCs w:val="24"/>
      <w:lang w:val="en-US" w:eastAsia="en-US" w:bidi="ar-SA"/>
    </w:rPr>
  </w:style>
  <w:style w:type="paragraph" w:customStyle="1" w:styleId="IOTCFigureCaption">
    <w:name w:val="IOTC Figure Caption"/>
    <w:basedOn w:val="Normal"/>
    <w:rsid w:val="004530E6"/>
    <w:pPr>
      <w:spacing w:before="60"/>
      <w:jc w:val="center"/>
    </w:pPr>
    <w:rPr>
      <w:i/>
      <w:iCs/>
      <w:sz w:val="20"/>
      <w:szCs w:val="24"/>
    </w:rPr>
  </w:style>
  <w:style w:type="paragraph" w:customStyle="1" w:styleId="IOTCListofParticipantsChar">
    <w:name w:val="IOTC List of Participants Char"/>
    <w:basedOn w:val="Normal"/>
    <w:link w:val="IOTCListofParticipantsCharChar"/>
    <w:rsid w:val="004530E6"/>
    <w:pPr>
      <w:spacing w:before="120"/>
    </w:pPr>
    <w:rPr>
      <w:noProof/>
      <w:sz w:val="20"/>
      <w:szCs w:val="24"/>
    </w:rPr>
  </w:style>
  <w:style w:type="character" w:customStyle="1" w:styleId="IOTCListofParticipantsCharChar">
    <w:name w:val="IOTC List of Participants Char Char"/>
    <w:link w:val="IOTCListofParticipantsChar"/>
    <w:rsid w:val="004530E6"/>
    <w:rPr>
      <w:rFonts w:eastAsia="Times New Roman"/>
      <w:noProof/>
      <w:szCs w:val="24"/>
      <w:lang w:val="en-US"/>
    </w:rPr>
  </w:style>
  <w:style w:type="paragraph" w:customStyle="1" w:styleId="TxBrc2">
    <w:name w:val="TxBr_c2"/>
    <w:basedOn w:val="Normal"/>
    <w:rsid w:val="004530E6"/>
    <w:pPr>
      <w:widowControl w:val="0"/>
      <w:autoSpaceDE w:val="0"/>
      <w:autoSpaceDN w:val="0"/>
      <w:adjustRightInd w:val="0"/>
      <w:spacing w:before="240" w:line="240" w:lineRule="atLeast"/>
      <w:jc w:val="center"/>
    </w:pPr>
    <w:rPr>
      <w:sz w:val="24"/>
      <w:szCs w:val="24"/>
      <w:lang w:eastAsia="en-US"/>
    </w:rPr>
  </w:style>
  <w:style w:type="paragraph" w:customStyle="1" w:styleId="TxBrp3">
    <w:name w:val="TxBr_p3"/>
    <w:basedOn w:val="Normal"/>
    <w:rsid w:val="004530E6"/>
    <w:pPr>
      <w:widowControl w:val="0"/>
      <w:tabs>
        <w:tab w:val="left" w:pos="204"/>
      </w:tabs>
      <w:autoSpaceDE w:val="0"/>
      <w:autoSpaceDN w:val="0"/>
      <w:adjustRightInd w:val="0"/>
      <w:spacing w:before="240" w:line="249" w:lineRule="atLeast"/>
      <w:jc w:val="both"/>
    </w:pPr>
    <w:rPr>
      <w:sz w:val="24"/>
      <w:szCs w:val="24"/>
      <w:lang w:eastAsia="en-US"/>
    </w:rPr>
  </w:style>
  <w:style w:type="paragraph" w:customStyle="1" w:styleId="Titre0">
    <w:name w:val="Titre 0"/>
    <w:basedOn w:val="Normal"/>
    <w:next w:val="Heading1"/>
    <w:rsid w:val="004530E6"/>
    <w:pPr>
      <w:pBdr>
        <w:bottom w:val="thinThickSmallGap" w:sz="24" w:space="1" w:color="auto"/>
      </w:pBdr>
      <w:spacing w:before="240" w:after="1200"/>
      <w:ind w:right="567"/>
      <w:jc w:val="center"/>
    </w:pPr>
    <w:rPr>
      <w:rFonts w:ascii="Arial" w:hAnsi="Arial"/>
      <w:sz w:val="26"/>
      <w:szCs w:val="24"/>
    </w:rPr>
  </w:style>
  <w:style w:type="paragraph" w:customStyle="1" w:styleId="IOTCFigureCaptionCharCharChar">
    <w:name w:val="IOTC Figure Caption Char Char Char"/>
    <w:basedOn w:val="Normal"/>
    <w:link w:val="IOTCFigureCaptionCharCharCharChar"/>
    <w:rsid w:val="004530E6"/>
    <w:pPr>
      <w:spacing w:before="60"/>
      <w:jc w:val="center"/>
    </w:pPr>
    <w:rPr>
      <w:i/>
      <w:iCs/>
      <w:sz w:val="24"/>
      <w:szCs w:val="24"/>
    </w:rPr>
  </w:style>
  <w:style w:type="character" w:customStyle="1" w:styleId="IOTCFigureCaptionCharCharCharChar">
    <w:name w:val="IOTC Figure Caption Char Char Char Char"/>
    <w:link w:val="IOTCFigureCaptionCharCharChar"/>
    <w:rsid w:val="004530E6"/>
    <w:rPr>
      <w:rFonts w:eastAsia="Times New Roman"/>
      <w:i/>
      <w:iCs/>
      <w:sz w:val="24"/>
      <w:szCs w:val="24"/>
      <w:lang w:eastAsia="fr-FR"/>
    </w:rPr>
  </w:style>
  <w:style w:type="paragraph" w:customStyle="1" w:styleId="SBTNumbers">
    <w:name w:val="SBT Numbers"/>
    <w:basedOn w:val="Normal"/>
    <w:rsid w:val="004530E6"/>
    <w:pPr>
      <w:tabs>
        <w:tab w:val="num" w:pos="720"/>
      </w:tabs>
      <w:spacing w:before="120" w:after="120"/>
      <w:ind w:left="720" w:hanging="360"/>
    </w:pPr>
    <w:rPr>
      <w:rFonts w:eastAsia="PMingLiU"/>
      <w:sz w:val="24"/>
      <w:szCs w:val="24"/>
      <w:lang w:val="en-AU" w:eastAsia="zh-TW"/>
    </w:rPr>
  </w:style>
  <w:style w:type="paragraph" w:customStyle="1" w:styleId="SBTNoNumbers">
    <w:name w:val="SBT No Numbers"/>
    <w:basedOn w:val="Normal"/>
    <w:rsid w:val="004530E6"/>
    <w:pPr>
      <w:spacing w:before="240"/>
    </w:pPr>
    <w:rPr>
      <w:rFonts w:eastAsia="PMingLiU"/>
      <w:sz w:val="24"/>
      <w:szCs w:val="24"/>
      <w:lang w:val="en-AU" w:eastAsia="zh-TW"/>
    </w:rPr>
  </w:style>
  <w:style w:type="character" w:customStyle="1" w:styleId="Non-AgendaHeading">
    <w:name w:val="Non-Agenda Heading"/>
    <w:rsid w:val="004530E6"/>
    <w:rPr>
      <w:b/>
      <w:bCs/>
      <w:i/>
      <w:iCs/>
    </w:rPr>
  </w:style>
  <w:style w:type="paragraph" w:customStyle="1" w:styleId="Heading2Summary">
    <w:name w:val="Heading 2 Summary"/>
    <w:basedOn w:val="Heading2"/>
    <w:rsid w:val="004530E6"/>
    <w:pPr>
      <w:keepLines/>
      <w:pBdr>
        <w:bottom w:val="single" w:sz="4" w:space="1" w:color="auto"/>
      </w:pBdr>
      <w:spacing w:before="60" w:after="120"/>
      <w:ind w:left="851" w:hanging="851"/>
    </w:pPr>
    <w:rPr>
      <w:rFonts w:cs="Times New Roman"/>
      <w:bCs w:val="0"/>
      <w:i w:val="0"/>
      <w:iCs w:val="0"/>
      <w:smallCaps/>
      <w:sz w:val="24"/>
      <w:szCs w:val="24"/>
    </w:rPr>
  </w:style>
  <w:style w:type="paragraph" w:customStyle="1" w:styleId="AppendixSubtitle">
    <w:name w:val="AppendixSubtitle"/>
    <w:basedOn w:val="Heading1"/>
    <w:link w:val="AppendixSubtitleChar"/>
    <w:rsid w:val="004530E6"/>
    <w:pPr>
      <w:keepLines/>
      <w:spacing w:before="120" w:after="180"/>
      <w:ind w:left="567" w:hanging="567"/>
      <w:jc w:val="center"/>
    </w:pPr>
    <w:rPr>
      <w:rFonts w:ascii="Times New Roman Bold" w:hAnsi="Times New Roman Bold" w:cs="Times New Roman"/>
      <w:bCs w:val="0"/>
      <w:smallCaps w:val="0"/>
      <w:sz w:val="26"/>
    </w:rPr>
  </w:style>
  <w:style w:type="paragraph" w:customStyle="1" w:styleId="AppendixHeading2">
    <w:name w:val="AppendixHeading 2"/>
    <w:basedOn w:val="Heading2"/>
    <w:rsid w:val="004530E6"/>
    <w:pPr>
      <w:keepLines/>
      <w:spacing w:before="60" w:after="120"/>
      <w:ind w:left="851" w:hanging="539"/>
    </w:pPr>
    <w:rPr>
      <w:rFonts w:cs="Times New Roman"/>
      <w:bCs w:val="0"/>
      <w:i w:val="0"/>
      <w:iCs w:val="0"/>
      <w:smallCaps/>
      <w:sz w:val="24"/>
      <w:szCs w:val="24"/>
    </w:rPr>
  </w:style>
  <w:style w:type="paragraph" w:customStyle="1" w:styleId="Figurecaption">
    <w:name w:val="Figure caption"/>
    <w:basedOn w:val="Normal"/>
    <w:rsid w:val="004530E6"/>
    <w:pPr>
      <w:suppressAutoHyphens/>
      <w:spacing w:before="90" w:after="300"/>
      <w:ind w:left="570" w:right="570"/>
      <w:jc w:val="both"/>
    </w:pPr>
    <w:rPr>
      <w:rFonts w:ascii="Arial" w:eastAsia="MS Mincho" w:hAnsi="Arial" w:cs="Arial"/>
      <w:sz w:val="20"/>
      <w:szCs w:val="24"/>
      <w:lang w:eastAsia="en-US"/>
    </w:rPr>
  </w:style>
  <w:style w:type="paragraph" w:customStyle="1" w:styleId="Tablecaption">
    <w:name w:val="Table caption"/>
    <w:basedOn w:val="Figurecaption"/>
    <w:rsid w:val="004530E6"/>
    <w:pPr>
      <w:spacing w:before="300" w:after="90"/>
    </w:pPr>
  </w:style>
  <w:style w:type="paragraph" w:customStyle="1" w:styleId="AppendixHeading3">
    <w:name w:val="AppendixHeading 3"/>
    <w:basedOn w:val="Heading3"/>
    <w:link w:val="AppendixHeading3Char"/>
    <w:rsid w:val="004530E6"/>
    <w:pPr>
      <w:keepLines/>
      <w:tabs>
        <w:tab w:val="right" w:pos="993"/>
      </w:tabs>
      <w:spacing w:before="120" w:after="120"/>
      <w:ind w:left="1134" w:hanging="567"/>
    </w:pPr>
    <w:rPr>
      <w:sz w:val="24"/>
      <w:szCs w:val="24"/>
    </w:rPr>
  </w:style>
  <w:style w:type="paragraph" w:customStyle="1" w:styleId="IOTCxHeading2">
    <w:name w:val="IOTCxHeading 2"/>
    <w:basedOn w:val="Normal"/>
    <w:rsid w:val="004530E6"/>
    <w:pPr>
      <w:keepNext/>
      <w:spacing w:before="120" w:after="120"/>
      <w:outlineLvl w:val="1"/>
    </w:pPr>
    <w:rPr>
      <w:rFonts w:ascii="Arial" w:hAnsi="Arial" w:cs="Arial"/>
      <w:b/>
      <w:bCs/>
      <w:kern w:val="28"/>
      <w:sz w:val="24"/>
      <w:szCs w:val="32"/>
      <w:lang w:eastAsia="en-US"/>
    </w:rPr>
  </w:style>
  <w:style w:type="paragraph" w:customStyle="1" w:styleId="IOTCxHeading3">
    <w:name w:val="IOTCxHeading 3"/>
    <w:basedOn w:val="Normal"/>
    <w:rsid w:val="004530E6"/>
    <w:pPr>
      <w:keepNext/>
      <w:spacing w:before="240" w:after="60"/>
      <w:ind w:left="720"/>
      <w:outlineLvl w:val="2"/>
    </w:pPr>
    <w:rPr>
      <w:rFonts w:ascii="Arial" w:hAnsi="Arial" w:cs="Arial"/>
      <w:b/>
      <w:bCs/>
      <w:lang w:eastAsia="en-GB"/>
    </w:rPr>
  </w:style>
  <w:style w:type="paragraph" w:customStyle="1" w:styleId="a111">
    <w:name w:val="a111"/>
    <w:rsid w:val="004530E6"/>
    <w:pPr>
      <w:widowControl w:val="0"/>
      <w:tabs>
        <w:tab w:val="left" w:pos="521"/>
        <w:tab w:val="left" w:pos="938"/>
        <w:tab w:val="left" w:pos="1217"/>
        <w:tab w:val="left" w:pos="1495"/>
        <w:tab w:val="left" w:pos="1774"/>
      </w:tabs>
      <w:suppressAutoHyphens/>
      <w:autoSpaceDE w:val="0"/>
      <w:autoSpaceDN w:val="0"/>
      <w:adjustRightInd w:val="0"/>
      <w:spacing w:before="240" w:after="60" w:line="336" w:lineRule="atLeast"/>
      <w:jc w:val="both"/>
      <w:textAlignment w:val="baseline"/>
    </w:pPr>
    <w:rPr>
      <w:rFonts w:eastAsia="Mincho"/>
      <w:sz w:val="24"/>
      <w:szCs w:val="24"/>
      <w:lang w:val="en-US" w:eastAsia="ja-JP"/>
    </w:rPr>
  </w:style>
  <w:style w:type="paragraph" w:customStyle="1" w:styleId="Normal1">
    <w:name w:val="Normal1"/>
    <w:basedOn w:val="Normal"/>
    <w:rsid w:val="004530E6"/>
    <w:pPr>
      <w:spacing w:before="240" w:after="90"/>
      <w:ind w:firstLine="300"/>
      <w:jc w:val="both"/>
    </w:pPr>
    <w:rPr>
      <w:rFonts w:ascii="Arial" w:eastAsia="MS Mincho" w:hAnsi="Arial" w:cs="Arial"/>
      <w:lang w:eastAsia="en-US"/>
    </w:rPr>
  </w:style>
  <w:style w:type="paragraph" w:customStyle="1" w:styleId="IOTCReportsMainText">
    <w:name w:val="IOTC Reports Main Text"/>
    <w:basedOn w:val="Normal"/>
    <w:rsid w:val="004530E6"/>
    <w:pPr>
      <w:tabs>
        <w:tab w:val="left" w:pos="-1418"/>
      </w:tabs>
      <w:suppressAutoHyphens/>
      <w:spacing w:before="240" w:after="120"/>
      <w:jc w:val="both"/>
    </w:pPr>
    <w:rPr>
      <w:rFonts w:eastAsia="MS Mincho"/>
      <w:szCs w:val="24"/>
      <w:lang w:eastAsia="ar-SA"/>
    </w:rPr>
  </w:style>
  <w:style w:type="paragraph" w:customStyle="1" w:styleId="TableReference">
    <w:name w:val="TableReference"/>
    <w:basedOn w:val="Normal"/>
    <w:rsid w:val="004530E6"/>
    <w:pPr>
      <w:spacing w:before="240"/>
      <w:jc w:val="center"/>
    </w:pPr>
    <w:rPr>
      <w:rFonts w:ascii="Tahoma" w:hAnsi="Tahoma"/>
      <w:b/>
      <w:sz w:val="16"/>
      <w:szCs w:val="16"/>
      <w:lang w:eastAsia="en-US"/>
    </w:rPr>
  </w:style>
  <w:style w:type="paragraph" w:customStyle="1" w:styleId="TableContents">
    <w:name w:val="Table Contents"/>
    <w:basedOn w:val="BodyText"/>
    <w:rsid w:val="004530E6"/>
    <w:pPr>
      <w:widowControl w:val="0"/>
      <w:suppressLineNumbers/>
      <w:suppressAutoHyphens/>
      <w:spacing w:before="240"/>
    </w:pPr>
    <w:rPr>
      <w:rFonts w:eastAsia="Arial"/>
      <w:sz w:val="24"/>
      <w:szCs w:val="20"/>
      <w:lang w:eastAsia="ar-SA"/>
    </w:rPr>
  </w:style>
  <w:style w:type="paragraph" w:customStyle="1" w:styleId="TableHeading0">
    <w:name w:val="Table Heading"/>
    <w:basedOn w:val="TableContents"/>
    <w:rsid w:val="004530E6"/>
    <w:pPr>
      <w:jc w:val="center"/>
    </w:pPr>
    <w:rPr>
      <w:b/>
      <w:bCs/>
      <w:i/>
      <w:iCs/>
    </w:rPr>
  </w:style>
  <w:style w:type="paragraph" w:customStyle="1" w:styleId="Table">
    <w:name w:val="Table"/>
    <w:basedOn w:val="Caption"/>
    <w:rsid w:val="004530E6"/>
    <w:pPr>
      <w:widowControl w:val="0"/>
      <w:suppressLineNumbers/>
      <w:suppressAutoHyphens/>
      <w:spacing w:before="120" w:after="120"/>
    </w:pPr>
    <w:rPr>
      <w:rFonts w:ascii="Nimbus Roman No9 L" w:eastAsia="DejaVu Sans" w:hAnsi="Nimbus Roman No9 L"/>
      <w:b w:val="0"/>
      <w:bCs w:val="0"/>
      <w:i/>
      <w:iCs/>
      <w:smallCaps/>
      <w:sz w:val="24"/>
      <w:szCs w:val="24"/>
      <w:lang w:val="es-ES_tradnl" w:eastAsia="ar-SA"/>
    </w:rPr>
  </w:style>
  <w:style w:type="character" w:customStyle="1" w:styleId="WW8Num10z1">
    <w:name w:val="WW8Num10z1"/>
    <w:rsid w:val="004530E6"/>
    <w:rPr>
      <w:rFonts w:ascii="Courier New" w:hAnsi="Courier New" w:cs="Courier New"/>
    </w:rPr>
  </w:style>
  <w:style w:type="character" w:customStyle="1" w:styleId="spelle">
    <w:name w:val="spelle"/>
    <w:basedOn w:val="DefaultParagraphFont"/>
    <w:rsid w:val="004530E6"/>
  </w:style>
  <w:style w:type="paragraph" w:customStyle="1" w:styleId="Sansinterligne10">
    <w:name w:val="Sans interligne1"/>
    <w:uiPriority w:val="99"/>
    <w:qFormat/>
    <w:rsid w:val="004530E6"/>
    <w:pPr>
      <w:spacing w:before="240" w:after="60"/>
      <w:jc w:val="both"/>
    </w:pPr>
    <w:rPr>
      <w:rFonts w:eastAsia="Times New Roman"/>
      <w:sz w:val="24"/>
      <w:szCs w:val="24"/>
    </w:rPr>
  </w:style>
  <w:style w:type="paragraph" w:customStyle="1" w:styleId="En-ttedetabledesmatires1">
    <w:name w:val="En-tête de table des matières1"/>
    <w:basedOn w:val="Heading1"/>
    <w:next w:val="Normal"/>
    <w:uiPriority w:val="99"/>
    <w:unhideWhenUsed/>
    <w:qFormat/>
    <w:rsid w:val="004530E6"/>
    <w:pPr>
      <w:keepLines/>
      <w:spacing w:before="480" w:after="0" w:line="276" w:lineRule="auto"/>
      <w:outlineLvl w:val="9"/>
    </w:pPr>
    <w:rPr>
      <w:rFonts w:ascii="Cambria" w:eastAsia="MS Gothic" w:hAnsi="Cambria" w:cs="Times New Roman"/>
      <w:smallCaps w:val="0"/>
      <w:color w:val="365F91"/>
      <w:kern w:val="0"/>
      <w:sz w:val="28"/>
      <w:szCs w:val="28"/>
      <w:lang w:eastAsia="en-US"/>
    </w:rPr>
  </w:style>
  <w:style w:type="paragraph" w:customStyle="1" w:styleId="CM37">
    <w:name w:val="CM37"/>
    <w:basedOn w:val="Normal"/>
    <w:next w:val="Normal"/>
    <w:rsid w:val="004530E6"/>
    <w:pPr>
      <w:widowControl w:val="0"/>
      <w:autoSpaceDE w:val="0"/>
      <w:autoSpaceDN w:val="0"/>
      <w:adjustRightInd w:val="0"/>
      <w:spacing w:after="313"/>
    </w:pPr>
    <w:rPr>
      <w:sz w:val="24"/>
      <w:szCs w:val="24"/>
      <w:lang w:eastAsia="en-US"/>
    </w:rPr>
  </w:style>
  <w:style w:type="paragraph" w:customStyle="1" w:styleId="NormalFrench">
    <w:name w:val="Normal French"/>
    <w:basedOn w:val="Normal"/>
    <w:rsid w:val="004530E6"/>
    <w:pPr>
      <w:widowControl w:val="0"/>
      <w:ind w:firstLineChars="100" w:firstLine="210"/>
      <w:jc w:val="both"/>
    </w:pPr>
    <w:rPr>
      <w:rFonts w:ascii="Arial" w:eastAsia="MS Mincho" w:hAnsi="Arial"/>
      <w:color w:val="000000"/>
      <w:sz w:val="21"/>
      <w:szCs w:val="21"/>
      <w:lang w:val="fr-FR" w:eastAsia="ja-JP"/>
    </w:rPr>
  </w:style>
  <w:style w:type="paragraph" w:customStyle="1" w:styleId="NormalEnglish">
    <w:name w:val="Normal English"/>
    <w:basedOn w:val="Normal"/>
    <w:rsid w:val="004530E6"/>
    <w:pPr>
      <w:widowControl w:val="0"/>
      <w:ind w:firstLineChars="100" w:firstLine="210"/>
      <w:jc w:val="both"/>
    </w:pPr>
    <w:rPr>
      <w:rFonts w:ascii="Century" w:eastAsia="MS Mincho" w:hAnsi="Century"/>
      <w:color w:val="000000"/>
      <w:sz w:val="21"/>
      <w:szCs w:val="21"/>
      <w:lang w:eastAsia="ja-JP"/>
    </w:rPr>
  </w:style>
  <w:style w:type="character" w:customStyle="1" w:styleId="text4-md-bd-c2">
    <w:name w:val="text4-md-bd-c2"/>
    <w:basedOn w:val="DefaultParagraphFont"/>
    <w:rsid w:val="004530E6"/>
  </w:style>
  <w:style w:type="paragraph" w:customStyle="1" w:styleId="9400803BB2F84D8F9D0D40DC602479C2">
    <w:name w:val="9400803BB2F84D8F9D0D40DC602479C2"/>
    <w:rsid w:val="004530E6"/>
    <w:pPr>
      <w:spacing w:after="200" w:line="276" w:lineRule="auto"/>
    </w:pPr>
    <w:rPr>
      <w:rFonts w:ascii="Calibri" w:eastAsia="Times New Roman" w:hAnsi="Calibri"/>
      <w:sz w:val="22"/>
      <w:szCs w:val="22"/>
      <w:lang w:val="en-US" w:eastAsia="en-US"/>
    </w:rPr>
  </w:style>
  <w:style w:type="character" w:customStyle="1" w:styleId="WW8Num21z2">
    <w:name w:val="WW8Num21z2"/>
    <w:rsid w:val="004530E6"/>
    <w:rPr>
      <w:rFonts w:ascii="Wingdings" w:hAnsi="Wingdings"/>
    </w:rPr>
  </w:style>
  <w:style w:type="paragraph" w:customStyle="1" w:styleId="FAOAppendixTitle">
    <w:name w:val="FAO Appendix Title"/>
    <w:basedOn w:val="FAOIntroHeading"/>
    <w:autoRedefine/>
    <w:rsid w:val="004530E6"/>
    <w:pPr>
      <w:keepNext/>
      <w:keepLines/>
      <w:pageBreakBefore/>
      <w:widowControl w:val="0"/>
      <w:suppressLineNumbers/>
      <w:suppressAutoHyphens/>
      <w:spacing w:before="160" w:after="160" w:line="360" w:lineRule="auto"/>
      <w:jc w:val="both"/>
    </w:pPr>
    <w:rPr>
      <w:rFonts w:ascii="Times New Roman Bold" w:hAnsi="Times New Roman Bold" w:cs="Cordia New"/>
      <w:bCs w:val="0"/>
      <w:caps w:val="0"/>
      <w:smallCaps/>
      <w:szCs w:val="24"/>
    </w:rPr>
  </w:style>
  <w:style w:type="paragraph" w:customStyle="1" w:styleId="FAOCaption">
    <w:name w:val="FAO Caption"/>
    <w:basedOn w:val="Caption"/>
    <w:next w:val="Normal"/>
    <w:rsid w:val="004530E6"/>
    <w:pPr>
      <w:keepNext/>
      <w:framePr w:w="4435" w:hSpace="187" w:vSpace="288" w:wrap="around" w:hAnchor="margin" w:xAlign="right" w:yAlign="top" w:anchorLock="1"/>
      <w:widowControl w:val="0"/>
      <w:overflowPunct w:val="0"/>
      <w:autoSpaceDE w:val="0"/>
      <w:autoSpaceDN w:val="0"/>
      <w:adjustRightInd w:val="0"/>
      <w:spacing w:after="120" w:line="240" w:lineRule="exact"/>
      <w:jc w:val="center"/>
      <w:textAlignment w:val="baseline"/>
    </w:pPr>
    <w:rPr>
      <w:rFonts w:ascii="Times New Roman Bold" w:hAnsi="Times New Roman Bold" w:cs="Cordia New"/>
      <w:b w:val="0"/>
      <w:bCs w:val="0"/>
      <w:i/>
      <w:smallCaps/>
      <w:sz w:val="28"/>
      <w:szCs w:val="24"/>
      <w:lang w:eastAsia="en-GB"/>
    </w:rPr>
  </w:style>
  <w:style w:type="paragraph" w:customStyle="1" w:styleId="FAOHeader">
    <w:name w:val="FAO Header"/>
    <w:basedOn w:val="Normal"/>
    <w:next w:val="FAOTables"/>
    <w:autoRedefine/>
    <w:rsid w:val="004530E6"/>
    <w:pPr>
      <w:pBdr>
        <w:bottom w:val="single" w:sz="4" w:space="1" w:color="auto"/>
      </w:pBdr>
      <w:tabs>
        <w:tab w:val="center" w:pos="4320"/>
        <w:tab w:val="right" w:pos="8640"/>
      </w:tabs>
      <w:ind w:right="360"/>
      <w:jc w:val="right"/>
      <w:outlineLvl w:val="0"/>
    </w:pPr>
    <w:rPr>
      <w:rFonts w:eastAsia="MS Mincho"/>
      <w:b/>
      <w:sz w:val="18"/>
      <w:szCs w:val="18"/>
      <w:lang w:eastAsia="en-GB"/>
    </w:rPr>
  </w:style>
  <w:style w:type="paragraph" w:customStyle="1" w:styleId="FAOHeading2">
    <w:name w:val="FAO Heading 2"/>
    <w:basedOn w:val="Normal"/>
    <w:next w:val="Normal"/>
    <w:autoRedefine/>
    <w:rsid w:val="004530E6"/>
    <w:pPr>
      <w:keepNext/>
      <w:keepLines/>
      <w:widowControl w:val="0"/>
      <w:autoSpaceDE w:val="0"/>
      <w:autoSpaceDN w:val="0"/>
      <w:adjustRightInd w:val="0"/>
      <w:spacing w:before="100" w:after="100"/>
      <w:jc w:val="both"/>
      <w:textAlignment w:val="baseline"/>
    </w:pPr>
    <w:rPr>
      <w:rFonts w:ascii="Times New Roman Bold" w:eastAsia="MS Gothic" w:hAnsi="Times New Roman Bold"/>
      <w:b/>
      <w:i/>
      <w:sz w:val="20"/>
      <w:szCs w:val="24"/>
      <w:lang w:eastAsia="en-GB"/>
    </w:rPr>
  </w:style>
  <w:style w:type="numbering" w:customStyle="1" w:styleId="FAONumberlists">
    <w:name w:val="FAO Number lists"/>
    <w:basedOn w:val="NoList"/>
    <w:rsid w:val="004530E6"/>
  </w:style>
  <w:style w:type="paragraph" w:customStyle="1" w:styleId="FAOSectHeading">
    <w:name w:val="FAO Sect Heading"/>
    <w:basedOn w:val="Heading1"/>
    <w:next w:val="Normal"/>
    <w:autoRedefine/>
    <w:rsid w:val="004530E6"/>
    <w:pPr>
      <w:keepLines/>
      <w:overflowPunct w:val="0"/>
      <w:autoSpaceDE w:val="0"/>
      <w:autoSpaceDN w:val="0"/>
      <w:adjustRightInd w:val="0"/>
      <w:spacing w:before="200" w:after="0" w:line="240" w:lineRule="exact"/>
      <w:ind w:left="288" w:hanging="288"/>
      <w:jc w:val="center"/>
      <w:textAlignment w:val="baseline"/>
      <w:outlineLvl w:val="9"/>
    </w:pPr>
    <w:rPr>
      <w:rFonts w:ascii="Times New Roman Bold" w:eastAsia="MS Gothic" w:hAnsi="Times New Roman Bold" w:cs="Times New Roman"/>
      <w:bCs w:val="0"/>
      <w:caps/>
      <w:smallCaps w:val="0"/>
      <w:spacing w:val="-14"/>
      <w:kern w:val="20"/>
      <w:sz w:val="21"/>
      <w:szCs w:val="20"/>
      <w:lang w:eastAsia="en-GB"/>
    </w:rPr>
  </w:style>
  <w:style w:type="paragraph" w:customStyle="1" w:styleId="FAOSectSubhead">
    <w:name w:val="FAO Sect Subhead"/>
    <w:basedOn w:val="FAOSectHeading"/>
    <w:next w:val="Normal"/>
    <w:autoRedefine/>
    <w:rsid w:val="004530E6"/>
    <w:pPr>
      <w:tabs>
        <w:tab w:val="left" w:pos="284"/>
      </w:tabs>
      <w:spacing w:before="240"/>
    </w:pPr>
    <w:rPr>
      <w:spacing w:val="-12"/>
    </w:rPr>
  </w:style>
  <w:style w:type="paragraph" w:customStyle="1" w:styleId="FAOSectSubhead-Initial">
    <w:name w:val="FAO Sect Subhead - Initial"/>
    <w:basedOn w:val="FAOSectSubhead"/>
    <w:autoRedefine/>
    <w:rsid w:val="004530E6"/>
    <w:pPr>
      <w:spacing w:before="160" w:after="60"/>
    </w:pPr>
  </w:style>
  <w:style w:type="paragraph" w:customStyle="1" w:styleId="FAOTables">
    <w:name w:val="FAO Tables"/>
    <w:basedOn w:val="Normal"/>
    <w:next w:val="Normal"/>
    <w:autoRedefine/>
    <w:rsid w:val="004530E6"/>
    <w:pPr>
      <w:keepNext/>
      <w:keepLines/>
      <w:framePr w:wrap="around" w:vAnchor="text" w:hAnchor="text" w:xAlign="center" w:y="1"/>
      <w:widowControl w:val="0"/>
      <w:spacing w:before="20" w:after="20"/>
      <w:contextualSpacing/>
      <w:jc w:val="center"/>
    </w:pPr>
    <w:rPr>
      <w:rFonts w:ascii="Times New Roman Bold" w:hAnsi="Times New Roman Bold"/>
      <w:b/>
      <w:color w:val="000000"/>
      <w:kern w:val="20"/>
      <w:sz w:val="18"/>
      <w:szCs w:val="18"/>
      <w:lang w:eastAsia="es-ES"/>
    </w:rPr>
  </w:style>
  <w:style w:type="paragraph" w:customStyle="1" w:styleId="FAOTable">
    <w:name w:val="FAO Table"/>
    <w:basedOn w:val="FAOTables"/>
    <w:next w:val="FAOTables"/>
    <w:autoRedefine/>
    <w:rsid w:val="004530E6"/>
    <w:pPr>
      <w:framePr w:wrap="around"/>
      <w:tabs>
        <w:tab w:val="left" w:pos="0"/>
        <w:tab w:val="left" w:pos="851"/>
        <w:tab w:val="left" w:pos="1701"/>
        <w:tab w:val="left" w:pos="2552"/>
        <w:tab w:val="left" w:pos="3403"/>
        <w:tab w:val="left" w:pos="4254"/>
        <w:tab w:val="left" w:pos="5105"/>
        <w:tab w:val="left" w:pos="5955"/>
        <w:tab w:val="left" w:pos="6806"/>
        <w:tab w:val="left" w:pos="7657"/>
        <w:tab w:val="left" w:pos="8508"/>
      </w:tabs>
      <w:suppressAutoHyphens/>
      <w:overflowPunct w:val="0"/>
      <w:autoSpaceDE w:val="0"/>
      <w:autoSpaceDN w:val="0"/>
      <w:adjustRightInd w:val="0"/>
      <w:spacing w:line="240" w:lineRule="exact"/>
      <w:jc w:val="right"/>
      <w:textAlignment w:val="baseline"/>
    </w:pPr>
    <w:rPr>
      <w:rFonts w:ascii="Times New Roman" w:hAnsi="Times New Roman" w:cs="Cordia New"/>
      <w:b w:val="0"/>
      <w:snapToGrid w:val="0"/>
      <w:lang w:eastAsia="en-GB"/>
    </w:rPr>
  </w:style>
  <w:style w:type="paragraph" w:customStyle="1" w:styleId="FAOTableHeading">
    <w:name w:val="FAO Table Heading"/>
    <w:basedOn w:val="Normal"/>
    <w:autoRedefine/>
    <w:rsid w:val="004530E6"/>
    <w:pPr>
      <w:keepNext/>
      <w:pBdr>
        <w:top w:val="single" w:sz="4" w:space="1" w:color="auto"/>
      </w:pBdr>
      <w:spacing w:before="40" w:after="40"/>
      <w:jc w:val="center"/>
    </w:pPr>
    <w:rPr>
      <w:rFonts w:cs="Cordia New"/>
      <w:bCs/>
      <w:i/>
      <w:sz w:val="18"/>
      <w:szCs w:val="18"/>
      <w:lang w:eastAsia="en-US" w:bidi="th-TH"/>
    </w:rPr>
  </w:style>
  <w:style w:type="paragraph" w:customStyle="1" w:styleId="FAOTableText">
    <w:name w:val="FAO TableText"/>
    <w:basedOn w:val="Normal"/>
    <w:autoRedefine/>
    <w:rsid w:val="004530E6"/>
    <w:pPr>
      <w:keepLines/>
      <w:suppressAutoHyphens/>
      <w:spacing w:before="20" w:after="20"/>
      <w:jc w:val="both"/>
    </w:pPr>
    <w:rPr>
      <w:kern w:val="28"/>
      <w:sz w:val="16"/>
      <w:szCs w:val="16"/>
      <w:lang w:val="ru-RU" w:eastAsia="en-US"/>
    </w:rPr>
  </w:style>
  <w:style w:type="paragraph" w:customStyle="1" w:styleId="CM38">
    <w:name w:val="CM38"/>
    <w:basedOn w:val="Default"/>
    <w:next w:val="Default"/>
    <w:rsid w:val="004530E6"/>
    <w:pPr>
      <w:widowControl w:val="0"/>
      <w:spacing w:after="245"/>
    </w:pPr>
    <w:rPr>
      <w:color w:val="auto"/>
    </w:rPr>
  </w:style>
  <w:style w:type="paragraph" w:customStyle="1" w:styleId="CM30">
    <w:name w:val="CM30"/>
    <w:basedOn w:val="Default"/>
    <w:next w:val="Default"/>
    <w:uiPriority w:val="99"/>
    <w:rsid w:val="004530E6"/>
    <w:rPr>
      <w:color w:val="auto"/>
      <w:lang w:val="en-GB" w:eastAsia="en-GB"/>
    </w:rPr>
  </w:style>
  <w:style w:type="paragraph" w:customStyle="1" w:styleId="CM29">
    <w:name w:val="CM29"/>
    <w:basedOn w:val="Default"/>
    <w:next w:val="Default"/>
    <w:uiPriority w:val="99"/>
    <w:rsid w:val="004530E6"/>
    <w:rPr>
      <w:color w:val="auto"/>
      <w:lang w:val="en-GB" w:eastAsia="en-GB"/>
    </w:rPr>
  </w:style>
  <w:style w:type="paragraph" w:customStyle="1" w:styleId="Heading1numbered">
    <w:name w:val="Heading 1 numbered"/>
    <w:basedOn w:val="Heading1"/>
    <w:next w:val="Normal"/>
    <w:rsid w:val="004530E6"/>
    <w:pPr>
      <w:numPr>
        <w:numId w:val="23"/>
      </w:numPr>
      <w:spacing w:before="0" w:after="0"/>
    </w:pPr>
    <w:rPr>
      <w:rFonts w:ascii="Times New Roman Bold" w:hAnsi="Times New Roman Bold" w:cs="Times New Roman"/>
      <w:smallCaps w:val="0"/>
      <w:sz w:val="28"/>
      <w:lang w:eastAsia="en-GB"/>
    </w:rPr>
  </w:style>
  <w:style w:type="character" w:customStyle="1" w:styleId="WW8Num11z1">
    <w:name w:val="WW8Num11z1"/>
    <w:rsid w:val="004530E6"/>
    <w:rPr>
      <w:rFonts w:ascii="Symbol" w:hAnsi="Symbol"/>
      <w:sz w:val="16"/>
      <w:szCs w:val="16"/>
    </w:rPr>
  </w:style>
  <w:style w:type="paragraph" w:customStyle="1" w:styleId="Textoindepe">
    <w:name w:val="Texto indepe"/>
    <w:rsid w:val="004530E6"/>
    <w:pPr>
      <w:widowControl w:val="0"/>
      <w:suppressAutoHyphens/>
      <w:autoSpaceDE w:val="0"/>
      <w:jc w:val="both"/>
    </w:pPr>
    <w:rPr>
      <w:rFonts w:ascii="Courier" w:eastAsia="Times New Roman" w:hAnsi="Courier"/>
      <w:sz w:val="24"/>
      <w:szCs w:val="24"/>
      <w:lang w:val="es-ES_tradnl" w:eastAsia="ar-SA"/>
    </w:rPr>
  </w:style>
  <w:style w:type="numbering" w:customStyle="1" w:styleId="NoList112">
    <w:name w:val="No List112"/>
    <w:next w:val="NoList"/>
    <w:semiHidden/>
    <w:rsid w:val="004530E6"/>
  </w:style>
  <w:style w:type="numbering" w:customStyle="1" w:styleId="NoList22">
    <w:name w:val="No List22"/>
    <w:next w:val="NoList"/>
    <w:semiHidden/>
    <w:rsid w:val="004530E6"/>
  </w:style>
  <w:style w:type="numbering" w:customStyle="1" w:styleId="NoList32">
    <w:name w:val="No List32"/>
    <w:next w:val="NoList"/>
    <w:semiHidden/>
    <w:rsid w:val="004530E6"/>
  </w:style>
  <w:style w:type="numbering" w:customStyle="1" w:styleId="NoList42">
    <w:name w:val="No List42"/>
    <w:next w:val="NoList"/>
    <w:semiHidden/>
    <w:rsid w:val="004530E6"/>
  </w:style>
  <w:style w:type="table" w:customStyle="1" w:styleId="TableGrid17">
    <w:name w:val="Table Grid17"/>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semiHidden/>
    <w:rsid w:val="004530E6"/>
  </w:style>
  <w:style w:type="table" w:customStyle="1" w:styleId="TableGrid22">
    <w:name w:val="Table Grid22"/>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Latin12pt">
    <w:name w:val="Style (Latin) 12 pt"/>
    <w:rsid w:val="004530E6"/>
    <w:rPr>
      <w:sz w:val="24"/>
    </w:rPr>
  </w:style>
  <w:style w:type="paragraph" w:customStyle="1" w:styleId="CharChar1">
    <w:name w:val="Char Char1"/>
    <w:basedOn w:val="BodyText"/>
    <w:rsid w:val="004530E6"/>
    <w:pPr>
      <w:keepNext/>
      <w:spacing w:after="80"/>
      <w:ind w:firstLine="720"/>
      <w:jc w:val="center"/>
      <w:outlineLvl w:val="0"/>
    </w:pPr>
    <w:rPr>
      <w:rFonts w:ascii="Times New Roman Bold" w:eastAsia="SimSun" w:hAnsi="Times New Roman Bold"/>
      <w:b/>
      <w:smallCaps/>
      <w:sz w:val="26"/>
      <w:szCs w:val="20"/>
      <w:lang w:eastAsia="en-US"/>
    </w:rPr>
  </w:style>
  <w:style w:type="paragraph" w:customStyle="1" w:styleId="FigureCaption0">
    <w:name w:val="Figure Caption"/>
    <w:basedOn w:val="Normal"/>
    <w:rsid w:val="004530E6"/>
    <w:pPr>
      <w:widowControl w:val="0"/>
      <w:autoSpaceDE w:val="0"/>
      <w:autoSpaceDN w:val="0"/>
      <w:adjustRightInd w:val="0"/>
      <w:ind w:left="284" w:right="284"/>
      <w:jc w:val="both"/>
      <w:textAlignment w:val="baseline"/>
    </w:pPr>
    <w:rPr>
      <w:rFonts w:eastAsia="Mincho"/>
      <w:szCs w:val="24"/>
      <w:lang w:eastAsia="ja-JP"/>
    </w:rPr>
  </w:style>
  <w:style w:type="paragraph" w:customStyle="1" w:styleId="SBTHeading2">
    <w:name w:val="SBTHeading 2"/>
    <w:basedOn w:val="Heading2"/>
    <w:rsid w:val="004530E6"/>
    <w:pPr>
      <w:keepNext w:val="0"/>
      <w:widowControl w:val="0"/>
      <w:tabs>
        <w:tab w:val="left" w:pos="521"/>
        <w:tab w:val="left" w:pos="938"/>
        <w:tab w:val="left" w:pos="1217"/>
        <w:tab w:val="left" w:pos="1495"/>
        <w:tab w:val="left" w:pos="1774"/>
      </w:tabs>
      <w:suppressAutoHyphens/>
      <w:autoSpaceDE w:val="0"/>
      <w:autoSpaceDN w:val="0"/>
      <w:adjustRightInd w:val="0"/>
      <w:spacing w:before="90" w:line="336" w:lineRule="atLeast"/>
      <w:jc w:val="both"/>
      <w:textAlignment w:val="baseline"/>
    </w:pPr>
    <w:rPr>
      <w:rFonts w:eastAsia="Mincho" w:cs="Times New Roman"/>
      <w:bCs w:val="0"/>
      <w:iCs w:val="0"/>
      <w:spacing w:val="-3"/>
      <w:sz w:val="24"/>
      <w:szCs w:val="24"/>
      <w:lang w:eastAsia="ja-JP"/>
    </w:rPr>
  </w:style>
  <w:style w:type="paragraph" w:customStyle="1" w:styleId="SBTNormal">
    <w:name w:val="SBTNormal"/>
    <w:basedOn w:val="Normal"/>
    <w:rsid w:val="004530E6"/>
    <w:pPr>
      <w:widowControl w:val="0"/>
      <w:autoSpaceDE w:val="0"/>
      <w:autoSpaceDN w:val="0"/>
      <w:adjustRightInd w:val="0"/>
      <w:spacing w:line="300" w:lineRule="exact"/>
      <w:jc w:val="both"/>
      <w:textAlignment w:val="baseline"/>
    </w:pPr>
    <w:rPr>
      <w:rFonts w:eastAsia="Mincho"/>
      <w:szCs w:val="24"/>
      <w:lang w:eastAsia="ja-JP"/>
    </w:rPr>
  </w:style>
  <w:style w:type="paragraph" w:customStyle="1" w:styleId="IOTCReportNumbered">
    <w:name w:val="IOTCReportNumbered"/>
    <w:link w:val="IOTCReportNumberedChar"/>
    <w:rsid w:val="004530E6"/>
    <w:pPr>
      <w:spacing w:before="45" w:after="60"/>
      <w:ind w:left="426" w:hanging="360"/>
      <w:jc w:val="both"/>
    </w:pPr>
    <w:rPr>
      <w:lang w:val="fr-FR" w:eastAsia="en-US"/>
    </w:rPr>
  </w:style>
  <w:style w:type="character" w:customStyle="1" w:styleId="IOTCReportNumberedChar">
    <w:name w:val="IOTCReportNumbered Char"/>
    <w:link w:val="IOTCReportNumbered"/>
    <w:rsid w:val="004530E6"/>
    <w:rPr>
      <w:lang w:val="fr-FR" w:eastAsia="en-US"/>
    </w:rPr>
  </w:style>
  <w:style w:type="paragraph" w:customStyle="1" w:styleId="IOTC-normalnumbered">
    <w:name w:val="IOTC-normal numbered"/>
    <w:basedOn w:val="Normal"/>
    <w:rsid w:val="004530E6"/>
    <w:pPr>
      <w:tabs>
        <w:tab w:val="num" w:pos="720"/>
      </w:tabs>
      <w:spacing w:before="60" w:after="80"/>
      <w:ind w:left="720" w:hanging="360"/>
      <w:jc w:val="both"/>
    </w:pPr>
    <w:rPr>
      <w:szCs w:val="24"/>
      <w:lang w:eastAsia="en-US"/>
    </w:rPr>
  </w:style>
  <w:style w:type="paragraph" w:customStyle="1" w:styleId="Toto1">
    <w:name w:val="Toto 1"/>
    <w:basedOn w:val="Heading1"/>
    <w:rsid w:val="004530E6"/>
    <w:pPr>
      <w:spacing w:before="180" w:after="0"/>
      <w:jc w:val="center"/>
    </w:pPr>
    <w:rPr>
      <w:rFonts w:ascii="Times New Roman" w:eastAsia="MS Mincho" w:hAnsi="Times New Roman" w:cs="Times New Roman"/>
      <w:smallCaps w:val="0"/>
      <w:szCs w:val="22"/>
      <w:lang w:val="fr-FR" w:eastAsia="en-US"/>
    </w:rPr>
  </w:style>
  <w:style w:type="paragraph" w:customStyle="1" w:styleId="Toto2">
    <w:name w:val="Toto2"/>
    <w:basedOn w:val="Heading2"/>
    <w:rsid w:val="004530E6"/>
    <w:pPr>
      <w:spacing w:before="150"/>
      <w:ind w:left="360"/>
    </w:pPr>
    <w:rPr>
      <w:rFonts w:eastAsia="MS Mincho" w:cs="Times New Roman"/>
      <w:sz w:val="22"/>
      <w:szCs w:val="22"/>
      <w:lang w:val="fr-FR" w:eastAsia="ja-JP"/>
    </w:rPr>
  </w:style>
  <w:style w:type="character" w:customStyle="1" w:styleId="IOTCAgendaH2Char">
    <w:name w:val="IOTC Agenda H2 Char"/>
    <w:link w:val="IOTCAgendaH2"/>
    <w:rsid w:val="004530E6"/>
    <w:rPr>
      <w:rFonts w:eastAsia="Times New Roman"/>
      <w:b/>
      <w:sz w:val="24"/>
      <w:szCs w:val="22"/>
      <w:lang w:val="en-US" w:eastAsia="fr-FR"/>
    </w:rPr>
  </w:style>
  <w:style w:type="paragraph" w:customStyle="1" w:styleId="TableNormalParagraph">
    <w:name w:val="Table Normal Paragraph"/>
    <w:rsid w:val="004530E6"/>
    <w:pPr>
      <w:spacing w:before="60" w:after="60"/>
      <w:ind w:left="170" w:right="170"/>
      <w:jc w:val="both"/>
    </w:pPr>
    <w:rPr>
      <w:rFonts w:eastAsia="ヒラギノ角ゴ Pro W3"/>
      <w:color w:val="000000"/>
      <w:sz w:val="24"/>
      <w:szCs w:val="24"/>
      <w:lang w:val="fr-FR"/>
    </w:rPr>
  </w:style>
  <w:style w:type="paragraph" w:customStyle="1" w:styleId="FAOTitle27">
    <w:name w:val="FAO Title27"/>
    <w:basedOn w:val="Normal"/>
    <w:next w:val="Normal"/>
    <w:rsid w:val="004530E6"/>
    <w:pPr>
      <w:autoSpaceDE w:val="0"/>
      <w:autoSpaceDN w:val="0"/>
      <w:adjustRightInd w:val="0"/>
      <w:spacing w:after="120"/>
    </w:pPr>
    <w:rPr>
      <w:rFonts w:eastAsia="MS Mincho"/>
      <w:sz w:val="24"/>
      <w:szCs w:val="24"/>
      <w:lang w:eastAsia="ja-JP"/>
    </w:rPr>
  </w:style>
  <w:style w:type="paragraph" w:customStyle="1" w:styleId="FAOAuthor27">
    <w:name w:val="FAO Author27"/>
    <w:basedOn w:val="Normal"/>
    <w:next w:val="Normal"/>
    <w:rsid w:val="004530E6"/>
    <w:pPr>
      <w:autoSpaceDE w:val="0"/>
      <w:autoSpaceDN w:val="0"/>
      <w:adjustRightInd w:val="0"/>
      <w:spacing w:after="120"/>
    </w:pPr>
    <w:rPr>
      <w:rFonts w:eastAsia="MS Mincho"/>
      <w:sz w:val="24"/>
      <w:szCs w:val="24"/>
      <w:lang w:eastAsia="ja-JP"/>
    </w:rPr>
  </w:style>
  <w:style w:type="paragraph" w:customStyle="1" w:styleId="FAOBibliography19">
    <w:name w:val="FAO Bibliography19"/>
    <w:basedOn w:val="Default"/>
    <w:next w:val="Default"/>
    <w:rsid w:val="004530E6"/>
    <w:pPr>
      <w:spacing w:before="240"/>
    </w:pPr>
    <w:rPr>
      <w:rFonts w:eastAsia="MS Mincho"/>
      <w:color w:val="auto"/>
      <w:lang w:val="en-GB" w:eastAsia="ja-JP"/>
    </w:rPr>
  </w:style>
  <w:style w:type="paragraph" w:customStyle="1" w:styleId="Heading4Arial">
    <w:name w:val="Heading 4 + Arial"/>
    <w:aliases w:val="11 pt,Not Bold,Small caps,Left:  0 cm,Before:  8 pt,A..."/>
    <w:basedOn w:val="Heading3"/>
    <w:rsid w:val="004530E6"/>
    <w:pPr>
      <w:spacing w:before="160" w:after="160" w:line="0" w:lineRule="atLeast"/>
      <w:jc w:val="both"/>
    </w:pPr>
    <w:rPr>
      <w:rFonts w:cs="Arial"/>
      <w:b w:val="0"/>
      <w:i/>
      <w:smallCaps/>
      <w:sz w:val="22"/>
      <w:szCs w:val="24"/>
      <w:lang w:val="fr-FR" w:eastAsia="en-GB"/>
    </w:rPr>
  </w:style>
  <w:style w:type="paragraph" w:customStyle="1" w:styleId="IOTCAppendix">
    <w:name w:val="IOTC Appendix"/>
    <w:basedOn w:val="Normal"/>
    <w:rsid w:val="004530E6"/>
    <w:pPr>
      <w:jc w:val="center"/>
    </w:pPr>
    <w:rPr>
      <w:b/>
      <w:smallCaps/>
      <w:sz w:val="28"/>
      <w:szCs w:val="28"/>
      <w:lang w:val="fr-FR" w:eastAsia="en-GB"/>
    </w:rPr>
  </w:style>
  <w:style w:type="paragraph" w:customStyle="1" w:styleId="Heading1toto">
    <w:name w:val="Heading 1 toto"/>
    <w:basedOn w:val="Heading1"/>
    <w:rsid w:val="004530E6"/>
    <w:pPr>
      <w:widowControl w:val="0"/>
      <w:tabs>
        <w:tab w:val="left" w:pos="0"/>
      </w:tabs>
      <w:suppressAutoHyphens/>
      <w:spacing w:before="0" w:after="120"/>
    </w:pPr>
    <w:rPr>
      <w:rFonts w:ascii="Times New Roman Bold" w:eastAsia="DejaVu Sans" w:hAnsi="Times New Roman Bold" w:cs="Times New Roman"/>
      <w:smallCaps w:val="0"/>
      <w:szCs w:val="22"/>
      <w:lang w:val="fr-FR" w:eastAsia="en-GB"/>
    </w:rPr>
  </w:style>
  <w:style w:type="paragraph" w:customStyle="1" w:styleId="Titlesummary2">
    <w:name w:val="Title summary 2"/>
    <w:basedOn w:val="Default"/>
    <w:rsid w:val="004530E6"/>
    <w:pPr>
      <w:keepNext/>
      <w:spacing w:before="240" w:after="240"/>
      <w:jc w:val="both"/>
    </w:pPr>
    <w:rPr>
      <w:rFonts w:ascii="Arial" w:eastAsia="Calibri" w:hAnsi="Arial" w:cs="Arial"/>
      <w:b/>
      <w:szCs w:val="23"/>
      <w:lang w:val="fr-FR"/>
    </w:rPr>
  </w:style>
  <w:style w:type="paragraph" w:customStyle="1" w:styleId="Titlesummary1">
    <w:name w:val="Title summary 1"/>
    <w:basedOn w:val="Default"/>
    <w:rsid w:val="004530E6"/>
    <w:pPr>
      <w:jc w:val="center"/>
    </w:pPr>
    <w:rPr>
      <w:rFonts w:ascii="Arial" w:eastAsia="Calibri" w:hAnsi="Arial" w:cs="Arial"/>
      <w:b/>
      <w:sz w:val="28"/>
      <w:szCs w:val="26"/>
      <w:lang w:val="fr-FR"/>
    </w:rPr>
  </w:style>
  <w:style w:type="paragraph" w:customStyle="1" w:styleId="Exechead">
    <w:name w:val="Exec head"/>
    <w:basedOn w:val="AppendixSubtitle"/>
    <w:link w:val="ExecheadChar"/>
    <w:qFormat/>
    <w:rsid w:val="004530E6"/>
    <w:pPr>
      <w:widowControl w:val="0"/>
      <w:spacing w:before="0" w:after="240"/>
      <w:ind w:left="0" w:firstLine="0"/>
    </w:pPr>
  </w:style>
  <w:style w:type="character" w:customStyle="1" w:styleId="AppendixSubtitleChar">
    <w:name w:val="AppendixSubtitle Char"/>
    <w:link w:val="AppendixSubtitle"/>
    <w:rsid w:val="004530E6"/>
    <w:rPr>
      <w:rFonts w:ascii="Times New Roman Bold" w:eastAsia="Times New Roman" w:hAnsi="Times New Roman Bold"/>
      <w:b/>
      <w:smallCaps/>
      <w:kern w:val="32"/>
      <w:sz w:val="26"/>
      <w:szCs w:val="32"/>
      <w:lang w:eastAsia="fr-FR"/>
    </w:rPr>
  </w:style>
  <w:style w:type="character" w:customStyle="1" w:styleId="ExecheadChar">
    <w:name w:val="Exec head Char"/>
    <w:link w:val="Exechead"/>
    <w:rsid w:val="004530E6"/>
    <w:rPr>
      <w:rFonts w:ascii="Times New Roman Bold" w:eastAsia="Times New Roman" w:hAnsi="Times New Roman Bold"/>
      <w:b/>
      <w:smallCaps/>
      <w:kern w:val="32"/>
      <w:sz w:val="26"/>
      <w:szCs w:val="32"/>
      <w:lang w:eastAsia="fr-FR"/>
    </w:rPr>
  </w:style>
  <w:style w:type="paragraph" w:customStyle="1" w:styleId="execsummhead">
    <w:name w:val="exec summ head"/>
    <w:basedOn w:val="AppendixSubtitle"/>
    <w:qFormat/>
    <w:rsid w:val="004530E6"/>
    <w:pPr>
      <w:widowControl w:val="0"/>
    </w:pPr>
  </w:style>
  <w:style w:type="paragraph" w:customStyle="1" w:styleId="exechead0">
    <w:name w:val="exec head"/>
    <w:basedOn w:val="AppendixSubtitle"/>
    <w:link w:val="execheadChar1"/>
    <w:qFormat/>
    <w:rsid w:val="004530E6"/>
    <w:pPr>
      <w:widowControl w:val="0"/>
      <w:spacing w:before="0" w:after="0"/>
    </w:pPr>
    <w:rPr>
      <w:rFonts w:ascii="Arial" w:hAnsi="Arial"/>
      <w:bCs/>
      <w:smallCaps/>
      <w:lang w:val="fr-FR"/>
    </w:rPr>
  </w:style>
  <w:style w:type="character" w:customStyle="1" w:styleId="execheadChar0">
    <w:name w:val="exec head Char"/>
    <w:rsid w:val="004530E6"/>
    <w:rPr>
      <w:rFonts w:ascii="Times New Roman Bold" w:eastAsia="Times New Roman" w:hAnsi="Times New Roman Bold" w:cs="Times New Roman"/>
      <w:b/>
      <w:bCs w:val="0"/>
      <w:smallCaps/>
      <w:kern w:val="32"/>
      <w:sz w:val="26"/>
      <w:szCs w:val="32"/>
      <w:lang w:val="en-GB" w:eastAsia="fr-FR"/>
    </w:rPr>
  </w:style>
  <w:style w:type="character" w:customStyle="1" w:styleId="execheadChar1">
    <w:name w:val="exec head Char1"/>
    <w:link w:val="exechead0"/>
    <w:rsid w:val="004530E6"/>
    <w:rPr>
      <w:rFonts w:ascii="Arial" w:eastAsia="Times New Roman" w:hAnsi="Arial"/>
      <w:b/>
      <w:bCs/>
      <w:kern w:val="32"/>
      <w:sz w:val="26"/>
      <w:szCs w:val="32"/>
      <w:lang w:val="fr-FR" w:eastAsia="fr-FR"/>
    </w:rPr>
  </w:style>
  <w:style w:type="character" w:customStyle="1" w:styleId="Style3Char">
    <w:name w:val="Style3 Char"/>
    <w:link w:val="Style3"/>
    <w:rsid w:val="004530E6"/>
    <w:rPr>
      <w:rFonts w:eastAsia="Times New Roman"/>
      <w:b/>
      <w:bCs/>
      <w:sz w:val="18"/>
      <w:szCs w:val="18"/>
    </w:rPr>
  </w:style>
  <w:style w:type="character" w:customStyle="1" w:styleId="FootnoteCharacters">
    <w:name w:val="Footnote Characters"/>
    <w:rsid w:val="004530E6"/>
    <w:rPr>
      <w:vertAlign w:val="superscript"/>
    </w:rPr>
  </w:style>
  <w:style w:type="paragraph" w:customStyle="1" w:styleId="ListParagraph1">
    <w:name w:val="List Paragraph1"/>
    <w:basedOn w:val="Normal"/>
    <w:rsid w:val="004530E6"/>
    <w:pPr>
      <w:spacing w:after="200" w:line="276" w:lineRule="auto"/>
      <w:ind w:left="720"/>
    </w:pPr>
    <w:rPr>
      <w:rFonts w:ascii="Arial" w:hAnsi="Arial" w:cs="Arial"/>
      <w:sz w:val="24"/>
      <w:lang w:eastAsia="en-US"/>
    </w:rPr>
  </w:style>
  <w:style w:type="paragraph" w:customStyle="1" w:styleId="a">
    <w:name w:val="쪽 번호"/>
    <w:rsid w:val="004530E6"/>
    <w:pPr>
      <w:widowControl w:val="0"/>
      <w:autoSpaceDE w:val="0"/>
      <w:autoSpaceDN w:val="0"/>
      <w:adjustRightInd w:val="0"/>
      <w:jc w:val="both"/>
    </w:pPr>
    <w:rPr>
      <w:rFonts w:ascii="고딕" w:eastAsia="고딕"/>
      <w:sz w:val="24"/>
      <w:szCs w:val="24"/>
      <w:lang w:val="en-US" w:eastAsia="ko-KR"/>
    </w:rPr>
  </w:style>
  <w:style w:type="paragraph" w:customStyle="1" w:styleId="Bibliography2">
    <w:name w:val="Bibliography2"/>
    <w:basedOn w:val="Normal"/>
    <w:next w:val="Normal"/>
    <w:uiPriority w:val="37"/>
    <w:semiHidden/>
    <w:unhideWhenUsed/>
    <w:rsid w:val="004530E6"/>
    <w:pPr>
      <w:spacing w:before="240" w:after="240"/>
      <w:jc w:val="both"/>
    </w:pPr>
    <w:rPr>
      <w:sz w:val="24"/>
      <w:szCs w:val="24"/>
      <w:lang w:eastAsia="en-GB"/>
    </w:rPr>
  </w:style>
  <w:style w:type="paragraph" w:customStyle="1" w:styleId="EnvelopeAddress1">
    <w:name w:val="Envelope Address1"/>
    <w:basedOn w:val="Normal"/>
    <w:next w:val="EnvelopeAddress"/>
    <w:uiPriority w:val="99"/>
    <w:semiHidden/>
    <w:unhideWhenUsed/>
    <w:rsid w:val="004530E6"/>
    <w:pPr>
      <w:framePr w:w="7920" w:h="1980" w:hRule="exact" w:hSpace="180" w:wrap="auto" w:hAnchor="page" w:xAlign="center" w:yAlign="bottom"/>
      <w:ind w:left="2880"/>
      <w:jc w:val="both"/>
    </w:pPr>
    <w:rPr>
      <w:rFonts w:ascii="Cambria" w:eastAsia="MS Gothic" w:hAnsi="Cambria"/>
      <w:sz w:val="24"/>
      <w:szCs w:val="24"/>
      <w:lang w:eastAsia="en-GB"/>
    </w:rPr>
  </w:style>
  <w:style w:type="paragraph" w:customStyle="1" w:styleId="IndexHeading1">
    <w:name w:val="Index Heading1"/>
    <w:basedOn w:val="Normal"/>
    <w:next w:val="Index1"/>
    <w:uiPriority w:val="99"/>
    <w:semiHidden/>
    <w:unhideWhenUsed/>
    <w:rsid w:val="004530E6"/>
    <w:pPr>
      <w:spacing w:before="240" w:after="240"/>
      <w:jc w:val="both"/>
    </w:pPr>
    <w:rPr>
      <w:rFonts w:ascii="Cambria" w:eastAsia="MS Gothic" w:hAnsi="Cambria"/>
      <w:b/>
      <w:bCs/>
      <w:sz w:val="24"/>
      <w:szCs w:val="24"/>
      <w:lang w:eastAsia="en-GB"/>
    </w:rPr>
  </w:style>
  <w:style w:type="paragraph" w:customStyle="1" w:styleId="IntenseQuote1">
    <w:name w:val="Intense Quote1"/>
    <w:basedOn w:val="Normal"/>
    <w:next w:val="Normal"/>
    <w:uiPriority w:val="30"/>
    <w:qFormat/>
    <w:rsid w:val="004530E6"/>
    <w:pPr>
      <w:pBdr>
        <w:bottom w:val="single" w:sz="4" w:space="4" w:color="4F81BD"/>
      </w:pBdr>
      <w:spacing w:before="200" w:after="280"/>
      <w:ind w:left="936" w:right="936"/>
      <w:jc w:val="both"/>
    </w:pPr>
    <w:rPr>
      <w:b/>
      <w:bCs/>
      <w:i/>
      <w:iCs/>
      <w:color w:val="4F81BD"/>
      <w:sz w:val="24"/>
      <w:szCs w:val="24"/>
      <w:lang w:eastAsia="en-GB"/>
    </w:rPr>
  </w:style>
  <w:style w:type="character" w:customStyle="1" w:styleId="MediumGrid3-Accent2Char">
    <w:name w:val="Medium Grid 3 - Accent 2 Char"/>
    <w:link w:val="MediumGrid3-Accent2"/>
    <w:uiPriority w:val="30"/>
    <w:rsid w:val="004530E6"/>
    <w:rPr>
      <w:b/>
      <w:bCs/>
      <w:i/>
      <w:iCs/>
      <w:color w:val="4F81BD"/>
      <w:sz w:val="24"/>
    </w:rPr>
  </w:style>
  <w:style w:type="paragraph" w:customStyle="1" w:styleId="MessageHeader1">
    <w:name w:val="Message Header1"/>
    <w:basedOn w:val="Normal"/>
    <w:next w:val="MessageHeader"/>
    <w:link w:val="MessageHeaderChar"/>
    <w:uiPriority w:val="99"/>
    <w:semiHidden/>
    <w:unhideWhenUsed/>
    <w:rsid w:val="004530E6"/>
    <w:pPr>
      <w:pBdr>
        <w:top w:val="single" w:sz="6" w:space="1" w:color="auto"/>
        <w:left w:val="single" w:sz="6" w:space="1" w:color="auto"/>
        <w:bottom w:val="single" w:sz="6" w:space="1" w:color="auto"/>
        <w:right w:val="single" w:sz="6" w:space="1" w:color="auto"/>
      </w:pBdr>
      <w:shd w:val="pct20" w:color="auto" w:fill="auto"/>
      <w:ind w:left="1134" w:hanging="1134"/>
      <w:jc w:val="both"/>
    </w:pPr>
    <w:rPr>
      <w:rFonts w:ascii="Arial" w:eastAsia="MS Mincho" w:hAnsi="Arial" w:cs="Arial"/>
      <w:sz w:val="24"/>
      <w:szCs w:val="20"/>
      <w:lang w:eastAsia="en-GB"/>
    </w:rPr>
  </w:style>
  <w:style w:type="paragraph" w:customStyle="1" w:styleId="Quote1">
    <w:name w:val="Quote1"/>
    <w:basedOn w:val="Normal"/>
    <w:next w:val="Normal"/>
    <w:uiPriority w:val="29"/>
    <w:qFormat/>
    <w:rsid w:val="004530E6"/>
    <w:pPr>
      <w:spacing w:before="240" w:after="240"/>
      <w:jc w:val="both"/>
    </w:pPr>
    <w:rPr>
      <w:i/>
      <w:iCs/>
      <w:color w:val="000000"/>
      <w:sz w:val="24"/>
      <w:szCs w:val="24"/>
      <w:lang w:eastAsia="en-GB"/>
    </w:rPr>
  </w:style>
  <w:style w:type="character" w:customStyle="1" w:styleId="MediumGrid2-Accent2Char">
    <w:name w:val="Medium Grid 2 - Accent 2 Char"/>
    <w:link w:val="MediumGrid2-Accent2"/>
    <w:uiPriority w:val="29"/>
    <w:rsid w:val="004530E6"/>
    <w:rPr>
      <w:i/>
      <w:iCs/>
      <w:color w:val="000000"/>
      <w:sz w:val="24"/>
    </w:rPr>
  </w:style>
  <w:style w:type="paragraph" w:customStyle="1" w:styleId="TOAHeading1">
    <w:name w:val="TOA Heading1"/>
    <w:basedOn w:val="Normal"/>
    <w:next w:val="Normal"/>
    <w:uiPriority w:val="99"/>
    <w:semiHidden/>
    <w:unhideWhenUsed/>
    <w:rsid w:val="004530E6"/>
    <w:pPr>
      <w:spacing w:before="120" w:after="240"/>
      <w:jc w:val="both"/>
    </w:pPr>
    <w:rPr>
      <w:rFonts w:ascii="Cambria" w:eastAsia="MS Gothic" w:hAnsi="Cambria"/>
      <w:b/>
      <w:bCs/>
      <w:sz w:val="24"/>
      <w:szCs w:val="24"/>
      <w:lang w:eastAsia="en-GB"/>
    </w:rPr>
  </w:style>
  <w:style w:type="paragraph" w:customStyle="1" w:styleId="Indented">
    <w:name w:val="Indented"/>
    <w:basedOn w:val="Normal"/>
    <w:next w:val="NormalFont"/>
    <w:rsid w:val="004530E6"/>
    <w:pPr>
      <w:numPr>
        <w:numId w:val="24"/>
      </w:numPr>
      <w:spacing w:after="120"/>
    </w:pPr>
    <w:rPr>
      <w:rFonts w:eastAsia="Calibri"/>
      <w:szCs w:val="24"/>
      <w:lang w:eastAsia="en-US"/>
    </w:rPr>
  </w:style>
  <w:style w:type="paragraph" w:customStyle="1" w:styleId="En-ttedetabledesmatires2">
    <w:name w:val="En-tête de table des matières2"/>
    <w:basedOn w:val="Heading1"/>
    <w:next w:val="Normal"/>
    <w:uiPriority w:val="39"/>
    <w:semiHidden/>
    <w:unhideWhenUsed/>
    <w:qFormat/>
    <w:rsid w:val="004530E6"/>
    <w:pPr>
      <w:keepLines/>
      <w:spacing w:before="480" w:after="0" w:line="276" w:lineRule="auto"/>
      <w:outlineLvl w:val="9"/>
    </w:pPr>
    <w:rPr>
      <w:rFonts w:ascii="Cambria" w:eastAsia="MS Gothic" w:hAnsi="Cambria" w:cs="Times New Roman"/>
      <w:color w:val="365F91"/>
      <w:kern w:val="0"/>
      <w:sz w:val="28"/>
      <w:szCs w:val="28"/>
      <w:lang w:eastAsia="en-US"/>
    </w:rPr>
  </w:style>
  <w:style w:type="paragraph" w:customStyle="1" w:styleId="ESTitle">
    <w:name w:val="ES Title"/>
    <w:basedOn w:val="AppendixSubtitle"/>
    <w:link w:val="ESTitleChar"/>
    <w:qFormat/>
    <w:rsid w:val="004530E6"/>
    <w:pPr>
      <w:widowControl w:val="0"/>
      <w:spacing w:before="0" w:after="0"/>
    </w:pPr>
    <w:rPr>
      <w:bCs/>
    </w:rPr>
  </w:style>
  <w:style w:type="character" w:customStyle="1" w:styleId="ESTitleChar">
    <w:name w:val="ES Title Char"/>
    <w:link w:val="ESTitle"/>
    <w:locked/>
    <w:rsid w:val="004530E6"/>
    <w:rPr>
      <w:rFonts w:ascii="Times New Roman Bold" w:eastAsia="Times New Roman" w:hAnsi="Times New Roman Bold"/>
      <w:b/>
      <w:bCs/>
      <w:smallCaps/>
      <w:kern w:val="32"/>
      <w:sz w:val="26"/>
      <w:szCs w:val="32"/>
      <w:lang w:eastAsia="fr-FR"/>
    </w:rPr>
  </w:style>
  <w:style w:type="paragraph" w:customStyle="1" w:styleId="ESHeading1">
    <w:name w:val="ES Heading 1"/>
    <w:basedOn w:val="ESTitle"/>
    <w:next w:val="ESText"/>
    <w:qFormat/>
    <w:rsid w:val="004530E6"/>
    <w:pPr>
      <w:spacing w:after="120"/>
      <w:ind w:left="0" w:firstLine="0"/>
      <w:jc w:val="left"/>
    </w:pPr>
    <w:rPr>
      <w:rFonts w:ascii="Times New Roman" w:hAnsi="Times New Roman"/>
      <w:sz w:val="22"/>
      <w:szCs w:val="20"/>
    </w:rPr>
  </w:style>
  <w:style w:type="paragraph" w:customStyle="1" w:styleId="ESHeading2">
    <w:name w:val="ES Heading 2"/>
    <w:basedOn w:val="AppendixHeading3"/>
    <w:link w:val="ESHeading2Char"/>
    <w:qFormat/>
    <w:rsid w:val="004530E6"/>
    <w:pPr>
      <w:ind w:left="0" w:firstLine="0"/>
    </w:pPr>
    <w:rPr>
      <w:rFonts w:ascii="Times New Roman" w:hAnsi="Times New Roman"/>
      <w:b w:val="0"/>
      <w:i/>
    </w:rPr>
  </w:style>
  <w:style w:type="character" w:customStyle="1" w:styleId="AppendixHeading3Char">
    <w:name w:val="AppendixHeading 3 Char"/>
    <w:link w:val="AppendixHeading3"/>
    <w:rsid w:val="004530E6"/>
    <w:rPr>
      <w:rFonts w:ascii="Arial" w:eastAsia="Times New Roman" w:hAnsi="Arial"/>
      <w:b/>
      <w:sz w:val="24"/>
      <w:szCs w:val="24"/>
      <w:lang w:eastAsia="fr-FR"/>
    </w:rPr>
  </w:style>
  <w:style w:type="character" w:customStyle="1" w:styleId="ESHeading2Char">
    <w:name w:val="ES Heading 2 Char"/>
    <w:link w:val="ESHeading2"/>
    <w:rsid w:val="004530E6"/>
    <w:rPr>
      <w:rFonts w:eastAsia="Times New Roman"/>
      <w:i/>
      <w:sz w:val="24"/>
      <w:szCs w:val="24"/>
      <w:lang w:eastAsia="fr-FR"/>
    </w:rPr>
  </w:style>
  <w:style w:type="character" w:customStyle="1" w:styleId="BookTitle1">
    <w:name w:val="Book Title1"/>
    <w:uiPriority w:val="33"/>
    <w:qFormat/>
    <w:rsid w:val="004530E6"/>
    <w:rPr>
      <w:b/>
      <w:bCs/>
      <w:smallCaps/>
      <w:spacing w:val="5"/>
    </w:rPr>
  </w:style>
  <w:style w:type="character" w:customStyle="1" w:styleId="IntenseQuoteChar1">
    <w:name w:val="Intense Quote Char1"/>
    <w:uiPriority w:val="30"/>
    <w:rsid w:val="004530E6"/>
    <w:rPr>
      <w:b/>
      <w:bCs/>
      <w:i/>
      <w:iCs/>
      <w:color w:val="4F81BD"/>
    </w:rPr>
  </w:style>
  <w:style w:type="character" w:customStyle="1" w:styleId="MessageHeaderChar1">
    <w:name w:val="Message Header Char1"/>
    <w:link w:val="MessageHeader"/>
    <w:uiPriority w:val="99"/>
    <w:rsid w:val="004530E6"/>
    <w:rPr>
      <w:rFonts w:ascii="Arial" w:eastAsia="Times New Roman" w:hAnsi="Arial" w:cs="Arial"/>
      <w:sz w:val="24"/>
      <w:szCs w:val="24"/>
      <w:shd w:val="pct20" w:color="auto" w:fill="auto"/>
      <w:lang w:eastAsia="en-US"/>
    </w:rPr>
  </w:style>
  <w:style w:type="character" w:customStyle="1" w:styleId="QuoteChar1">
    <w:name w:val="Quote Char1"/>
    <w:uiPriority w:val="29"/>
    <w:rsid w:val="004530E6"/>
    <w:rPr>
      <w:i/>
      <w:iCs/>
      <w:color w:val="000000"/>
    </w:rPr>
  </w:style>
  <w:style w:type="table" w:customStyle="1" w:styleId="TableGrid34">
    <w:name w:val="Table Grid3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59"/>
    <w:rsid w:val="004530E6"/>
    <w:pPr>
      <w:ind w:left="720" w:hanging="432"/>
      <w:jc w:val="both"/>
    </w:pPr>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2">
    <w:name w:val="Table Grid82"/>
    <w:basedOn w:val="TableNormal"/>
    <w:next w:val="TableGrid"/>
    <w:uiPriority w:val="59"/>
    <w:rsid w:val="004530E6"/>
    <w:pPr>
      <w:ind w:left="720" w:hanging="432"/>
      <w:jc w:val="both"/>
    </w:pPr>
    <w:rPr>
      <w:rFonts w:ascii="Calibri" w:eastAsia="Calibri" w:hAnsi="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1">
    <w:name w:val="Table Grid5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Grid3-Accent2">
    <w:name w:val="Medium Grid 3 Accent 2"/>
    <w:basedOn w:val="TableNormal"/>
    <w:link w:val="MediumGrid3-Accent2Char"/>
    <w:uiPriority w:val="30"/>
    <w:rsid w:val="004530E6"/>
    <w:rPr>
      <w:b/>
      <w:bCs/>
      <w:i/>
      <w:iCs/>
      <w:color w:val="4F81BD"/>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2-Accent2">
    <w:name w:val="Medium Grid 2 Accent 2"/>
    <w:basedOn w:val="TableNormal"/>
    <w:link w:val="MediumGrid2-Accent2Char"/>
    <w:uiPriority w:val="29"/>
    <w:rsid w:val="004530E6"/>
    <w:rPr>
      <w:i/>
      <w:iCs/>
      <w:color w:val="000000"/>
      <w:sz w:val="24"/>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numbering" w:customStyle="1" w:styleId="NoList7">
    <w:name w:val="No List7"/>
    <w:next w:val="NoList"/>
    <w:uiPriority w:val="99"/>
    <w:semiHidden/>
    <w:unhideWhenUsed/>
    <w:rsid w:val="004530E6"/>
  </w:style>
  <w:style w:type="numbering" w:customStyle="1" w:styleId="NoList15">
    <w:name w:val="No List15"/>
    <w:next w:val="NoList"/>
    <w:semiHidden/>
    <w:unhideWhenUsed/>
    <w:rsid w:val="004530E6"/>
  </w:style>
  <w:style w:type="table" w:customStyle="1" w:styleId="TableGrid18">
    <w:name w:val="Table Grid18"/>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1">
    <w:name w:val="FAO Number lists1"/>
    <w:basedOn w:val="NoList"/>
    <w:rsid w:val="004530E6"/>
  </w:style>
  <w:style w:type="numbering" w:customStyle="1" w:styleId="NoList113">
    <w:name w:val="No List113"/>
    <w:next w:val="NoList"/>
    <w:semiHidden/>
    <w:rsid w:val="004530E6"/>
  </w:style>
  <w:style w:type="numbering" w:customStyle="1" w:styleId="NoList23">
    <w:name w:val="No List23"/>
    <w:next w:val="NoList"/>
    <w:semiHidden/>
    <w:rsid w:val="004530E6"/>
  </w:style>
  <w:style w:type="numbering" w:customStyle="1" w:styleId="NoList33">
    <w:name w:val="No List33"/>
    <w:next w:val="NoList"/>
    <w:semiHidden/>
    <w:rsid w:val="004530E6"/>
  </w:style>
  <w:style w:type="numbering" w:customStyle="1" w:styleId="NoList43">
    <w:name w:val="No List43"/>
    <w:next w:val="NoList"/>
    <w:semiHidden/>
    <w:rsid w:val="004530E6"/>
  </w:style>
  <w:style w:type="table" w:customStyle="1" w:styleId="TableGrid19">
    <w:name w:val="Table Grid19"/>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NoList"/>
    <w:semiHidden/>
    <w:rsid w:val="004530E6"/>
  </w:style>
  <w:style w:type="table" w:customStyle="1" w:styleId="TableGrid23">
    <w:name w:val="Table Grid23"/>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nseQuoteChar">
    <w:name w:val="Intense Quote Char"/>
    <w:basedOn w:val="DefaultParagraphFont"/>
    <w:link w:val="IntenseQuote"/>
    <w:uiPriority w:val="30"/>
    <w:rsid w:val="004530E6"/>
    <w:rPr>
      <w:b/>
      <w:bCs/>
      <w:i/>
      <w:iCs/>
      <w:color w:val="4F81BD"/>
      <w:sz w:val="24"/>
    </w:rPr>
  </w:style>
  <w:style w:type="character" w:customStyle="1" w:styleId="QuoteChar">
    <w:name w:val="Quote Char"/>
    <w:basedOn w:val="DefaultParagraphFont"/>
    <w:link w:val="Quote"/>
    <w:uiPriority w:val="29"/>
    <w:rsid w:val="004530E6"/>
    <w:rPr>
      <w:i/>
      <w:iCs/>
      <w:color w:val="000000"/>
      <w:sz w:val="24"/>
    </w:rPr>
  </w:style>
  <w:style w:type="paragraph" w:customStyle="1" w:styleId="IntenseQuote2">
    <w:name w:val="Intense Quote2"/>
    <w:basedOn w:val="Normal"/>
    <w:next w:val="Normal"/>
    <w:uiPriority w:val="30"/>
    <w:qFormat/>
    <w:rsid w:val="004530E6"/>
    <w:pPr>
      <w:pBdr>
        <w:bottom w:val="single" w:sz="4" w:space="4" w:color="4F81BD"/>
      </w:pBdr>
      <w:spacing w:before="200" w:after="280" w:line="276" w:lineRule="auto"/>
      <w:ind w:left="936" w:right="936"/>
    </w:pPr>
    <w:rPr>
      <w:rFonts w:ascii="Calibri" w:eastAsia="Calibri" w:hAnsi="Calibri"/>
      <w:b/>
      <w:bCs/>
      <w:i/>
      <w:iCs/>
      <w:color w:val="4F81BD"/>
      <w:sz w:val="24"/>
      <w:lang w:val="en-AU" w:eastAsia="en-US"/>
    </w:rPr>
  </w:style>
  <w:style w:type="paragraph" w:styleId="Quote">
    <w:name w:val="Quote"/>
    <w:basedOn w:val="Normal"/>
    <w:next w:val="Normal"/>
    <w:link w:val="QuoteChar"/>
    <w:uiPriority w:val="29"/>
    <w:qFormat/>
    <w:rsid w:val="004530E6"/>
    <w:pPr>
      <w:spacing w:after="200" w:line="276" w:lineRule="auto"/>
    </w:pPr>
    <w:rPr>
      <w:rFonts w:eastAsia="MS Mincho"/>
      <w:i/>
      <w:iCs/>
      <w:color w:val="000000"/>
      <w:sz w:val="24"/>
      <w:szCs w:val="20"/>
      <w:lang w:eastAsia="en-GB"/>
    </w:rPr>
  </w:style>
  <w:style w:type="character" w:customStyle="1" w:styleId="QuoteChar2">
    <w:name w:val="Quote Char2"/>
    <w:basedOn w:val="DefaultParagraphFont"/>
    <w:uiPriority w:val="29"/>
    <w:rsid w:val="004530E6"/>
    <w:rPr>
      <w:rFonts w:eastAsia="Times New Roman"/>
      <w:i/>
      <w:iCs/>
      <w:color w:val="000000" w:themeColor="text1"/>
      <w:sz w:val="22"/>
      <w:szCs w:val="22"/>
      <w:lang w:val="en-US" w:eastAsia="fr-FR"/>
    </w:rPr>
  </w:style>
  <w:style w:type="table" w:customStyle="1" w:styleId="TableGrid35">
    <w:name w:val="Table Grid35"/>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2">
    <w:name w:val="Table Grid7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3">
    <w:name w:val="Table Grid83"/>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2">
    <w:name w:val="Table Grid5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1">
    <w:name w:val="Table Grid52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tenseQuote">
    <w:name w:val="Intense Quote"/>
    <w:basedOn w:val="Normal"/>
    <w:next w:val="Normal"/>
    <w:link w:val="IntenseQuoteChar"/>
    <w:uiPriority w:val="30"/>
    <w:qFormat/>
    <w:rsid w:val="004530E6"/>
    <w:pPr>
      <w:pBdr>
        <w:bottom w:val="single" w:sz="4" w:space="4" w:color="4F81BD" w:themeColor="accent1"/>
      </w:pBdr>
      <w:spacing w:before="200" w:after="280"/>
      <w:ind w:left="936" w:right="936"/>
    </w:pPr>
    <w:rPr>
      <w:rFonts w:eastAsia="MS Mincho"/>
      <w:b/>
      <w:bCs/>
      <w:i/>
      <w:iCs/>
      <w:color w:val="4F81BD"/>
      <w:sz w:val="24"/>
      <w:szCs w:val="20"/>
      <w:lang w:eastAsia="en-GB"/>
    </w:rPr>
  </w:style>
  <w:style w:type="character" w:customStyle="1" w:styleId="IntenseQuoteChar2">
    <w:name w:val="Intense Quote Char2"/>
    <w:basedOn w:val="DefaultParagraphFont"/>
    <w:uiPriority w:val="30"/>
    <w:rsid w:val="004530E6"/>
    <w:rPr>
      <w:rFonts w:eastAsia="Times New Roman"/>
      <w:b/>
      <w:bCs/>
      <w:i/>
      <w:iCs/>
      <w:color w:val="4F81BD" w:themeColor="accent1"/>
      <w:sz w:val="22"/>
      <w:szCs w:val="22"/>
      <w:lang w:val="en-US" w:eastAsia="fr-FR"/>
    </w:rPr>
  </w:style>
  <w:style w:type="table" w:customStyle="1" w:styleId="TableGrid531">
    <w:name w:val="Table Grid53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3">
    <w:name w:val="Table Grid513"/>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2">
    <w:name w:val="Table Grid10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4">
    <w:name w:val="Table Grid514"/>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4">
    <w:name w:val="Table Grid5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11">
    <w:name w:val="Table Grid5111"/>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4">
    <w:name w:val="Table Grid84"/>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21">
    <w:name w:val="Table Grid5121"/>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2">
    <w:name w:val="Table Grid52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41">
    <w:name w:val="Table Grid5141"/>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3">
    <w:name w:val="Table Grid10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41">
    <w:name w:val="Table Grid54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4530E6"/>
  </w:style>
  <w:style w:type="numbering" w:customStyle="1" w:styleId="NoList16">
    <w:name w:val="No List16"/>
    <w:next w:val="NoList"/>
    <w:uiPriority w:val="99"/>
    <w:semiHidden/>
    <w:unhideWhenUsed/>
    <w:rsid w:val="004530E6"/>
  </w:style>
  <w:style w:type="table" w:customStyle="1" w:styleId="TableGrid20">
    <w:name w:val="Table Grid20"/>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2">
    <w:name w:val="FAO Number lists2"/>
    <w:basedOn w:val="NoList"/>
    <w:rsid w:val="004530E6"/>
  </w:style>
  <w:style w:type="numbering" w:customStyle="1" w:styleId="NoList114">
    <w:name w:val="No List114"/>
    <w:next w:val="NoList"/>
    <w:semiHidden/>
    <w:rsid w:val="004530E6"/>
  </w:style>
  <w:style w:type="numbering" w:customStyle="1" w:styleId="NoList24">
    <w:name w:val="No List24"/>
    <w:next w:val="NoList"/>
    <w:semiHidden/>
    <w:rsid w:val="004530E6"/>
  </w:style>
  <w:style w:type="numbering" w:customStyle="1" w:styleId="NoList34">
    <w:name w:val="No List34"/>
    <w:next w:val="NoList"/>
    <w:semiHidden/>
    <w:rsid w:val="004530E6"/>
  </w:style>
  <w:style w:type="numbering" w:customStyle="1" w:styleId="NoList44">
    <w:name w:val="No List44"/>
    <w:next w:val="NoList"/>
    <w:semiHidden/>
    <w:rsid w:val="004530E6"/>
  </w:style>
  <w:style w:type="table" w:customStyle="1" w:styleId="TableGrid110">
    <w:name w:val="Table Grid110"/>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
    <w:name w:val="No List54"/>
    <w:next w:val="NoList"/>
    <w:semiHidden/>
    <w:rsid w:val="004530E6"/>
  </w:style>
  <w:style w:type="table" w:customStyle="1" w:styleId="TableGrid24">
    <w:name w:val="Table Grid24"/>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semiHidden/>
    <w:unhideWhenUsed/>
    <w:rsid w:val="004530E6"/>
    <w:pPr>
      <w:spacing w:before="240" w:after="240"/>
      <w:jc w:val="both"/>
    </w:pPr>
    <w:rPr>
      <w:sz w:val="24"/>
      <w:szCs w:val="24"/>
      <w:lang w:eastAsia="en-GB"/>
    </w:rPr>
  </w:style>
  <w:style w:type="paragraph" w:customStyle="1" w:styleId="Sansinterligne2">
    <w:name w:val="Sans interligne2"/>
    <w:uiPriority w:val="1"/>
    <w:qFormat/>
    <w:rsid w:val="004530E6"/>
    <w:pPr>
      <w:spacing w:before="240" w:after="60"/>
      <w:jc w:val="both"/>
    </w:pPr>
    <w:rPr>
      <w:rFonts w:eastAsia="Times New Roman"/>
      <w:sz w:val="24"/>
      <w:szCs w:val="24"/>
    </w:rPr>
  </w:style>
  <w:style w:type="paragraph" w:customStyle="1" w:styleId="En-ttedetabledesmatires20">
    <w:name w:val="En-tête de table des matières2"/>
    <w:basedOn w:val="Heading1"/>
    <w:next w:val="Normal"/>
    <w:uiPriority w:val="39"/>
    <w:semiHidden/>
    <w:unhideWhenUsed/>
    <w:qFormat/>
    <w:rsid w:val="004530E6"/>
    <w:pPr>
      <w:keepLines/>
      <w:spacing w:before="480" w:after="0" w:line="276" w:lineRule="auto"/>
      <w:outlineLvl w:val="9"/>
    </w:pPr>
    <w:rPr>
      <w:rFonts w:ascii="Cambria" w:eastAsia="MS Gothic" w:hAnsi="Cambria" w:cs="Times New Roman"/>
      <w:color w:val="365F91"/>
      <w:kern w:val="0"/>
      <w:sz w:val="28"/>
      <w:szCs w:val="28"/>
      <w:lang w:eastAsia="en-US"/>
    </w:rPr>
  </w:style>
  <w:style w:type="character" w:styleId="BookTitle">
    <w:name w:val="Book Title"/>
    <w:basedOn w:val="DefaultParagraphFont"/>
    <w:uiPriority w:val="33"/>
    <w:qFormat/>
    <w:rsid w:val="004530E6"/>
    <w:rPr>
      <w:b/>
      <w:bCs/>
      <w:smallCaps/>
      <w:spacing w:val="5"/>
    </w:rPr>
  </w:style>
  <w:style w:type="table" w:customStyle="1" w:styleId="TableGrid36">
    <w:name w:val="Table Grid36"/>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6">
    <w:name w:val="Table Grid516"/>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4">
    <w:name w:val="Table Grid74"/>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7">
    <w:name w:val="Table Grid57"/>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6">
    <w:name w:val="Table Grid66"/>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8">
    <w:name w:val="Table Grid58"/>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7">
    <w:name w:val="Table Grid67"/>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
    <w:name w:val="Table Grid25"/>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8">
    <w:name w:val="Table Grid68"/>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6">
    <w:name w:val="Table Grid26"/>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
    <w:name w:val="Table Grid69"/>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7">
    <w:name w:val="Table Grid27"/>
    <w:basedOn w:val="TableNormal"/>
    <w:next w:val="TableGrid"/>
    <w:uiPriority w:val="59"/>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4530E6"/>
  </w:style>
  <w:style w:type="numbering" w:customStyle="1" w:styleId="NoList17">
    <w:name w:val="No List17"/>
    <w:next w:val="NoList"/>
    <w:uiPriority w:val="99"/>
    <w:semiHidden/>
    <w:unhideWhenUsed/>
    <w:rsid w:val="004530E6"/>
  </w:style>
  <w:style w:type="table" w:customStyle="1" w:styleId="TableGrid28">
    <w:name w:val="Table Grid28"/>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5">
    <w:name w:val="No List115"/>
    <w:next w:val="NoList"/>
    <w:uiPriority w:val="99"/>
    <w:semiHidden/>
    <w:unhideWhenUsed/>
    <w:rsid w:val="004530E6"/>
  </w:style>
  <w:style w:type="table" w:customStyle="1" w:styleId="TableauNorm2">
    <w:name w:val="Tableau Norm2"/>
    <w:uiPriority w:val="99"/>
    <w:semiHidden/>
    <w:rsid w:val="004530E6"/>
    <w:rPr>
      <w:rFonts w:ascii="Calibri" w:eastAsia="Calibri" w:hAnsi="Calibri"/>
      <w:lang w:val="fr-FR" w:eastAsia="en-US"/>
    </w:rPr>
    <w:tblPr>
      <w:tblInd w:w="0" w:type="dxa"/>
      <w:tblCellMar>
        <w:top w:w="0" w:type="dxa"/>
        <w:left w:w="108" w:type="dxa"/>
        <w:bottom w:w="0" w:type="dxa"/>
        <w:right w:w="108" w:type="dxa"/>
      </w:tblCellMar>
    </w:tblPr>
  </w:style>
  <w:style w:type="table" w:customStyle="1" w:styleId="TableGrid113">
    <w:name w:val="Table Grid113"/>
    <w:basedOn w:val="TableauNorm"/>
    <w:next w:val="TableGrid"/>
    <w:uiPriority w:val="99"/>
    <w:rsid w:val="004530E6"/>
    <w:pPr>
      <w:spacing w:after="120"/>
    </w:pPr>
    <w:rPr>
      <w:rFonts w:ascii="Times New Roman" w:eastAsia="Times New Roman" w:hAnsi="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uiPriority w:val="99"/>
    <w:semiHidden/>
    <w:unhideWhenUsed/>
    <w:rsid w:val="004530E6"/>
  </w:style>
  <w:style w:type="table" w:customStyle="1" w:styleId="TableGrid29">
    <w:name w:val="Table Grid29"/>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semiHidden/>
    <w:unhideWhenUsed/>
    <w:rsid w:val="004530E6"/>
  </w:style>
  <w:style w:type="table" w:customStyle="1" w:styleId="TableElegant2">
    <w:name w:val="Table Elegant2"/>
    <w:basedOn w:val="TableNormal"/>
    <w:next w:val="TableElegant"/>
    <w:rsid w:val="004530E6"/>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TableTheme2">
    <w:name w:val="Table Theme2"/>
    <w:basedOn w:val="TableNormal"/>
    <w:next w:val="TableTheme"/>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
    <w:name w:val="No List35"/>
    <w:next w:val="NoList"/>
    <w:uiPriority w:val="99"/>
    <w:semiHidden/>
    <w:rsid w:val="004530E6"/>
  </w:style>
  <w:style w:type="table" w:customStyle="1" w:styleId="TableGrid38">
    <w:name w:val="Table Grid38"/>
    <w:basedOn w:val="TableNormal"/>
    <w:next w:val="TableGrid"/>
    <w:uiPriority w:val="59"/>
    <w:rsid w:val="004530E6"/>
    <w:pPr>
      <w:spacing w:after="24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semiHidden/>
    <w:unhideWhenUsed/>
    <w:rsid w:val="004530E6"/>
  </w:style>
  <w:style w:type="table" w:customStyle="1" w:styleId="TableGrid122">
    <w:name w:val="Table Grid122"/>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
    <w:name w:val="Table Grid510"/>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NoList"/>
    <w:semiHidden/>
    <w:rsid w:val="004530E6"/>
  </w:style>
  <w:style w:type="table" w:customStyle="1" w:styleId="TableGrid610">
    <w:name w:val="Table Grid610"/>
    <w:basedOn w:val="TableNormal"/>
    <w:next w:val="TableGrid"/>
    <w:rsid w:val="004530E6"/>
    <w:pPr>
      <w:spacing w:after="120"/>
    </w:pPr>
    <w:rPr>
      <w:rFonts w:eastAsia="SimSun"/>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1">
    <w:name w:val="Table Grid61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5">
    <w:name w:val="Table Grid75"/>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5">
    <w:name w:val="No List55"/>
    <w:next w:val="NoList"/>
    <w:uiPriority w:val="99"/>
    <w:semiHidden/>
    <w:unhideWhenUsed/>
    <w:rsid w:val="004530E6"/>
  </w:style>
  <w:style w:type="numbering" w:customStyle="1" w:styleId="NoList131">
    <w:name w:val="No List131"/>
    <w:next w:val="NoList"/>
    <w:uiPriority w:val="99"/>
    <w:semiHidden/>
    <w:unhideWhenUsed/>
    <w:rsid w:val="004530E6"/>
  </w:style>
  <w:style w:type="table" w:customStyle="1" w:styleId="TableGrid85">
    <w:name w:val="Table Grid85"/>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1">
    <w:name w:val="No List11111"/>
    <w:next w:val="NoList"/>
    <w:uiPriority w:val="99"/>
    <w:semiHidden/>
    <w:unhideWhenUsed/>
    <w:rsid w:val="004530E6"/>
  </w:style>
  <w:style w:type="table" w:customStyle="1" w:styleId="TableauNorm11">
    <w:name w:val="Tableau Norm11"/>
    <w:uiPriority w:val="99"/>
    <w:semiHidden/>
    <w:rsid w:val="004530E6"/>
    <w:rPr>
      <w:rFonts w:ascii="Calibri" w:eastAsia="Calibri" w:hAnsi="Calibri"/>
      <w:lang w:val="fr-FR" w:eastAsia="en-US"/>
    </w:rPr>
    <w:tblPr>
      <w:tblInd w:w="0" w:type="dxa"/>
      <w:tblCellMar>
        <w:top w:w="0" w:type="dxa"/>
        <w:left w:w="108" w:type="dxa"/>
        <w:bottom w:w="0" w:type="dxa"/>
        <w:right w:w="108" w:type="dxa"/>
      </w:tblCellMar>
    </w:tblPr>
  </w:style>
  <w:style w:type="table" w:customStyle="1" w:styleId="TableGrid131">
    <w:name w:val="Table Grid131"/>
    <w:basedOn w:val="TableauNorm"/>
    <w:next w:val="TableGrid"/>
    <w:uiPriority w:val="99"/>
    <w:rsid w:val="004530E6"/>
    <w:pPr>
      <w:spacing w:after="120"/>
    </w:pPr>
    <w:rPr>
      <w:rFonts w:ascii="Times New Roman" w:eastAsia="Times New Roman" w:hAnsi="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4530E6"/>
  </w:style>
  <w:style w:type="table" w:customStyle="1" w:styleId="TableGrid211">
    <w:name w:val="Table Grid211"/>
    <w:basedOn w:val="TableNormal"/>
    <w:next w:val="TableGrid"/>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1">
    <w:name w:val="No List111111"/>
    <w:next w:val="NoList"/>
    <w:semiHidden/>
    <w:unhideWhenUsed/>
    <w:rsid w:val="004530E6"/>
  </w:style>
  <w:style w:type="table" w:customStyle="1" w:styleId="TableElegant11">
    <w:name w:val="Table Elegant11"/>
    <w:basedOn w:val="TableNormal"/>
    <w:next w:val="TableElegant"/>
    <w:rsid w:val="004530E6"/>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TableTheme11">
    <w:name w:val="Table Theme11"/>
    <w:basedOn w:val="TableNormal"/>
    <w:next w:val="TableTheme"/>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
    <w:name w:val="No List311"/>
    <w:next w:val="NoList"/>
    <w:uiPriority w:val="99"/>
    <w:semiHidden/>
    <w:rsid w:val="004530E6"/>
  </w:style>
  <w:style w:type="table" w:customStyle="1" w:styleId="TableGrid322">
    <w:name w:val="Table Grid322"/>
    <w:basedOn w:val="TableNormal"/>
    <w:next w:val="TableGrid"/>
    <w:uiPriority w:val="59"/>
    <w:rsid w:val="004530E6"/>
    <w:pPr>
      <w:spacing w:after="24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
    <w:name w:val="No List1211"/>
    <w:next w:val="NoList"/>
    <w:semiHidden/>
    <w:unhideWhenUsed/>
    <w:rsid w:val="004530E6"/>
  </w:style>
  <w:style w:type="table" w:customStyle="1" w:styleId="TableGrid1211">
    <w:name w:val="Table Grid1211"/>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
    <w:name w:val="No List411"/>
    <w:next w:val="NoList"/>
    <w:semiHidden/>
    <w:rsid w:val="004530E6"/>
  </w:style>
  <w:style w:type="table" w:customStyle="1" w:styleId="TableGrid621">
    <w:name w:val="Table Grid621"/>
    <w:basedOn w:val="TableNormal"/>
    <w:next w:val="TableGrid"/>
    <w:rsid w:val="004530E6"/>
    <w:pPr>
      <w:spacing w:after="120"/>
    </w:pPr>
    <w:rPr>
      <w:rFonts w:eastAsia="SimSun"/>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next w:val="TableGrid"/>
    <w:uiPriority w:val="59"/>
    <w:rsid w:val="004530E6"/>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11">
    <w:name w:val="Table Grid32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
    <w:name w:val="No List511"/>
    <w:next w:val="NoList"/>
    <w:semiHidden/>
    <w:rsid w:val="004530E6"/>
  </w:style>
  <w:style w:type="table" w:customStyle="1" w:styleId="TableGrid811">
    <w:name w:val="Table Grid811"/>
    <w:basedOn w:val="TableNormal"/>
    <w:next w:val="TableGrid"/>
    <w:rsid w:val="004530E6"/>
    <w:pPr>
      <w:spacing w:after="120"/>
    </w:pPr>
    <w:rPr>
      <w:rFonts w:eastAsia="Times New Roman"/>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4">
    <w:name w:val="Table Grid104"/>
    <w:basedOn w:val="TableNormal"/>
    <w:next w:val="TableGrid"/>
    <w:uiPriority w:val="59"/>
    <w:rsid w:val="004530E6"/>
    <w:rPr>
      <w:rFonts w:ascii="Cambria" w:eastAsia="Cambria" w:hAnsi="Cambria"/>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
    <w:name w:val="No List61"/>
    <w:next w:val="NoList"/>
    <w:uiPriority w:val="99"/>
    <w:semiHidden/>
    <w:unhideWhenUsed/>
    <w:rsid w:val="004530E6"/>
  </w:style>
  <w:style w:type="numbering" w:customStyle="1" w:styleId="NoList141">
    <w:name w:val="No List141"/>
    <w:next w:val="NoList"/>
    <w:semiHidden/>
    <w:unhideWhenUsed/>
    <w:rsid w:val="004530E6"/>
  </w:style>
  <w:style w:type="table" w:customStyle="1" w:styleId="TableGrid161">
    <w:name w:val="Table Grid16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3">
    <w:name w:val="FAO Number lists3"/>
    <w:basedOn w:val="NoList"/>
    <w:rsid w:val="004530E6"/>
  </w:style>
  <w:style w:type="numbering" w:customStyle="1" w:styleId="NoList1121">
    <w:name w:val="No List1121"/>
    <w:next w:val="NoList"/>
    <w:semiHidden/>
    <w:rsid w:val="004530E6"/>
  </w:style>
  <w:style w:type="numbering" w:customStyle="1" w:styleId="NoList221">
    <w:name w:val="No List221"/>
    <w:next w:val="NoList"/>
    <w:semiHidden/>
    <w:rsid w:val="004530E6"/>
  </w:style>
  <w:style w:type="numbering" w:customStyle="1" w:styleId="NoList321">
    <w:name w:val="No List321"/>
    <w:next w:val="NoList"/>
    <w:semiHidden/>
    <w:rsid w:val="004530E6"/>
  </w:style>
  <w:style w:type="numbering" w:customStyle="1" w:styleId="NoList421">
    <w:name w:val="No List421"/>
    <w:next w:val="NoList"/>
    <w:semiHidden/>
    <w:rsid w:val="004530E6"/>
  </w:style>
  <w:style w:type="table" w:customStyle="1" w:styleId="TableGrid171">
    <w:name w:val="Table Grid171"/>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1">
    <w:name w:val="No List521"/>
    <w:next w:val="NoList"/>
    <w:semiHidden/>
    <w:rsid w:val="004530E6"/>
  </w:style>
  <w:style w:type="table" w:customStyle="1" w:styleId="TableGrid221">
    <w:name w:val="Table Grid221"/>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next w:val="TableGrid"/>
    <w:uiPriority w:val="59"/>
    <w:rsid w:val="004530E6"/>
    <w:pPr>
      <w:ind w:left="720" w:hanging="432"/>
      <w:jc w:val="both"/>
    </w:pPr>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21">
    <w:name w:val="Table Grid821"/>
    <w:basedOn w:val="TableNormal"/>
    <w:next w:val="TableGrid"/>
    <w:uiPriority w:val="59"/>
    <w:rsid w:val="004530E6"/>
    <w:pPr>
      <w:ind w:left="720" w:hanging="432"/>
      <w:jc w:val="both"/>
    </w:pPr>
    <w:rPr>
      <w:rFonts w:ascii="Calibri" w:eastAsia="Calibri" w:hAnsi="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12">
    <w:name w:val="Table Grid51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21">
    <w:name w:val="Medium Grid 3 - Accent 21"/>
    <w:basedOn w:val="TableNormal"/>
    <w:next w:val="MediumGrid3-Accent2"/>
    <w:uiPriority w:val="30"/>
    <w:rsid w:val="004530E6"/>
    <w:rPr>
      <w:b/>
      <w:bCs/>
      <w:i/>
      <w:iCs/>
      <w:color w:val="4F81BD"/>
      <w:sz w:val="24"/>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tblPr/>
      <w:tcPr>
        <w:tcBorders>
          <w:left w:val="single" w:sz="8" w:space="0" w:color="FFFFFF"/>
          <w:right w:val="single" w:sz="24" w:space="0" w:color="FFFFFF"/>
          <w:insideH w:val="nil"/>
          <w:insideV w:val="nil"/>
        </w:tcBorders>
        <w:shd w:val="clear" w:color="auto" w:fill="C0504D"/>
      </w:tcPr>
    </w:tblStylePr>
    <w:tblStylePr w:type="lastCol">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2-Accent21">
    <w:name w:val="Medium Grid 2 - Accent 21"/>
    <w:basedOn w:val="TableNormal"/>
    <w:next w:val="MediumGrid2-Accent2"/>
    <w:uiPriority w:val="29"/>
    <w:rsid w:val="004530E6"/>
    <w:rPr>
      <w:i/>
      <w:iCs/>
      <w:color w:val="000000"/>
      <w:sz w:val="24"/>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numbering" w:customStyle="1" w:styleId="NoList71">
    <w:name w:val="No List71"/>
    <w:next w:val="NoList"/>
    <w:uiPriority w:val="99"/>
    <w:semiHidden/>
    <w:unhideWhenUsed/>
    <w:rsid w:val="004530E6"/>
  </w:style>
  <w:style w:type="numbering" w:customStyle="1" w:styleId="NoList151">
    <w:name w:val="No List151"/>
    <w:next w:val="NoList"/>
    <w:semiHidden/>
    <w:unhideWhenUsed/>
    <w:rsid w:val="004530E6"/>
  </w:style>
  <w:style w:type="table" w:customStyle="1" w:styleId="TableGrid181">
    <w:name w:val="Table Grid18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11">
    <w:name w:val="FAO Number lists11"/>
    <w:basedOn w:val="NoList"/>
    <w:rsid w:val="004530E6"/>
  </w:style>
  <w:style w:type="numbering" w:customStyle="1" w:styleId="NoList1131">
    <w:name w:val="No List1131"/>
    <w:next w:val="NoList"/>
    <w:semiHidden/>
    <w:rsid w:val="004530E6"/>
  </w:style>
  <w:style w:type="numbering" w:customStyle="1" w:styleId="NoList231">
    <w:name w:val="No List231"/>
    <w:next w:val="NoList"/>
    <w:semiHidden/>
    <w:rsid w:val="004530E6"/>
  </w:style>
  <w:style w:type="numbering" w:customStyle="1" w:styleId="NoList331">
    <w:name w:val="No List331"/>
    <w:next w:val="NoList"/>
    <w:semiHidden/>
    <w:rsid w:val="004530E6"/>
  </w:style>
  <w:style w:type="numbering" w:customStyle="1" w:styleId="NoList431">
    <w:name w:val="No List431"/>
    <w:next w:val="NoList"/>
    <w:semiHidden/>
    <w:rsid w:val="004530E6"/>
  </w:style>
  <w:style w:type="table" w:customStyle="1" w:styleId="TableGrid191">
    <w:name w:val="Table Grid191"/>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1">
    <w:name w:val="No List531"/>
    <w:next w:val="NoList"/>
    <w:semiHidden/>
    <w:rsid w:val="004530E6"/>
  </w:style>
  <w:style w:type="table" w:customStyle="1" w:styleId="TableGrid231">
    <w:name w:val="Table Grid231"/>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
    <w:name w:val="Table Grid64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21">
    <w:name w:val="Table Grid72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31">
    <w:name w:val="Table Grid831"/>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22">
    <w:name w:val="Table Grid512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
    <w:name w:val="Table Grid92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11">
    <w:name w:val="Table Grid52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tenseQuote3">
    <w:name w:val="Intense Quote3"/>
    <w:basedOn w:val="Normal"/>
    <w:next w:val="Normal"/>
    <w:uiPriority w:val="30"/>
    <w:qFormat/>
    <w:rsid w:val="004530E6"/>
    <w:pPr>
      <w:pBdr>
        <w:bottom w:val="single" w:sz="4" w:space="4" w:color="4F81BD"/>
      </w:pBdr>
      <w:spacing w:before="200" w:after="280"/>
      <w:ind w:left="936" w:right="936"/>
    </w:pPr>
    <w:rPr>
      <w:rFonts w:eastAsia="MS Mincho"/>
      <w:b/>
      <w:bCs/>
      <w:i/>
      <w:iCs/>
      <w:color w:val="4F81BD"/>
      <w:sz w:val="24"/>
      <w:szCs w:val="20"/>
      <w:lang w:eastAsia="en-GB"/>
    </w:rPr>
  </w:style>
  <w:style w:type="table" w:customStyle="1" w:styleId="TableGrid5311">
    <w:name w:val="Table Grid53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1">
    <w:name w:val="Table Grid3122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1">
    <w:name w:val="Table Grid93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31">
    <w:name w:val="Table Grid5131"/>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21">
    <w:name w:val="Table Grid102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42">
    <w:name w:val="Table Grid5142"/>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42">
    <w:name w:val="Table Grid54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1">
    <w:name w:val="Table Grid515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2">
    <w:name w:val="Table Grid314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
    <w:name w:val="Table Grid73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111">
    <w:name w:val="Table Grid51111"/>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41">
    <w:name w:val="Table Grid84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211">
    <w:name w:val="Table Grid51211"/>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21">
    <w:name w:val="Table Grid522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1">
    <w:name w:val="Table Grid55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1">
    <w:name w:val="Table Grid314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411">
    <w:name w:val="Table Grid51411"/>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31">
    <w:name w:val="Table Grid103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411">
    <w:name w:val="Table Grid54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1">
    <w:name w:val="Table Grid3132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
    <w:name w:val="No List81"/>
    <w:next w:val="NoList"/>
    <w:uiPriority w:val="99"/>
    <w:semiHidden/>
    <w:unhideWhenUsed/>
    <w:rsid w:val="004530E6"/>
  </w:style>
  <w:style w:type="numbering" w:customStyle="1" w:styleId="NoList161">
    <w:name w:val="No List161"/>
    <w:next w:val="NoList"/>
    <w:uiPriority w:val="99"/>
    <w:semiHidden/>
    <w:unhideWhenUsed/>
    <w:rsid w:val="004530E6"/>
  </w:style>
  <w:style w:type="table" w:customStyle="1" w:styleId="TableGrid201">
    <w:name w:val="Table Grid20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21">
    <w:name w:val="FAO Number lists21"/>
    <w:basedOn w:val="NoList"/>
    <w:rsid w:val="004530E6"/>
  </w:style>
  <w:style w:type="numbering" w:customStyle="1" w:styleId="NoList1141">
    <w:name w:val="No List1141"/>
    <w:next w:val="NoList"/>
    <w:semiHidden/>
    <w:rsid w:val="004530E6"/>
  </w:style>
  <w:style w:type="numbering" w:customStyle="1" w:styleId="NoList241">
    <w:name w:val="No List241"/>
    <w:next w:val="NoList"/>
    <w:semiHidden/>
    <w:rsid w:val="004530E6"/>
  </w:style>
  <w:style w:type="numbering" w:customStyle="1" w:styleId="NoList341">
    <w:name w:val="No List341"/>
    <w:next w:val="NoList"/>
    <w:semiHidden/>
    <w:rsid w:val="004530E6"/>
  </w:style>
  <w:style w:type="numbering" w:customStyle="1" w:styleId="NoList441">
    <w:name w:val="No List441"/>
    <w:next w:val="NoList"/>
    <w:semiHidden/>
    <w:rsid w:val="004530E6"/>
  </w:style>
  <w:style w:type="table" w:customStyle="1" w:styleId="TableGrid1101">
    <w:name w:val="Table Grid1101"/>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1">
    <w:name w:val="No List541"/>
    <w:next w:val="NoList"/>
    <w:semiHidden/>
    <w:rsid w:val="004530E6"/>
  </w:style>
  <w:style w:type="table" w:customStyle="1" w:styleId="TableGrid241">
    <w:name w:val="Table Grid241"/>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1">
    <w:name w:val="Table Grid561"/>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61">
    <w:name w:val="Table Grid516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
    <w:name w:val="Table Grid315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1">
    <w:name w:val="Table Grid65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41">
    <w:name w:val="Table Grid74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71">
    <w:name w:val="Table Grid571"/>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61">
    <w:name w:val="Table Grid66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81">
    <w:name w:val="Table Grid581"/>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71">
    <w:name w:val="Table Grid67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1">
    <w:name w:val="Table Grid25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1">
    <w:name w:val="Table Grid591"/>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81">
    <w:name w:val="Table Grid68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61">
    <w:name w:val="Table Grid26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1">
    <w:name w:val="Table Grid69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71">
    <w:name w:val="Table Grid271"/>
    <w:basedOn w:val="TableNormal"/>
    <w:next w:val="TableGrid"/>
    <w:uiPriority w:val="59"/>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22">
    <w:name w:val="Medium Grid 3 - Accent 22"/>
    <w:basedOn w:val="TableNormal"/>
    <w:next w:val="MediumGrid3-Accent2"/>
    <w:uiPriority w:val="30"/>
    <w:rsid w:val="004530E6"/>
    <w:rPr>
      <w:rFonts w:ascii="Calibri" w:eastAsia="Calibri" w:hAnsi="Calibri"/>
      <w:b/>
      <w:bCs/>
      <w:i/>
      <w:iCs/>
      <w:color w:val="4F81BD"/>
      <w:sz w:val="24"/>
      <w:szCs w:val="22"/>
      <w:lang w:val="en-AU"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tblPr/>
      <w:tcPr>
        <w:tcBorders>
          <w:left w:val="single" w:sz="8" w:space="0" w:color="FFFFFF"/>
          <w:right w:val="single" w:sz="24" w:space="0" w:color="FFFFFF"/>
          <w:insideH w:val="nil"/>
          <w:insideV w:val="nil"/>
        </w:tcBorders>
        <w:shd w:val="clear" w:color="auto" w:fill="C0504D"/>
      </w:tcPr>
    </w:tblStylePr>
    <w:tblStylePr w:type="lastCol">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2-Accent22">
    <w:name w:val="Medium Grid 2 - Accent 22"/>
    <w:basedOn w:val="TableNormal"/>
    <w:next w:val="MediumGrid2-Accent2"/>
    <w:uiPriority w:val="29"/>
    <w:rsid w:val="004530E6"/>
    <w:rPr>
      <w:rFonts w:ascii="Calibri" w:eastAsia="Calibri" w:hAnsi="Calibri"/>
      <w:i/>
      <w:iCs/>
      <w:color w:val="000000"/>
      <w:sz w:val="24"/>
      <w:szCs w:val="22"/>
      <w:lang w:val="en-AU" w:eastAsia="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character" w:customStyle="1" w:styleId="IntenseQuoteChar3">
    <w:name w:val="Intense Quote Char3"/>
    <w:basedOn w:val="DefaultParagraphFont"/>
    <w:uiPriority w:val="30"/>
    <w:rsid w:val="004530E6"/>
    <w:rPr>
      <w:b/>
      <w:bCs/>
      <w:i/>
      <w:iCs/>
      <w:color w:val="4F81BD"/>
      <w:lang w:val="en-US"/>
    </w:rPr>
  </w:style>
  <w:style w:type="character" w:customStyle="1" w:styleId="NoSpacingChar">
    <w:name w:val="No Spacing Char"/>
    <w:basedOn w:val="DefaultParagraphFont"/>
    <w:link w:val="NoSpacing"/>
    <w:uiPriority w:val="1"/>
    <w:rsid w:val="004530E6"/>
    <w:rPr>
      <w:rFonts w:eastAsia="Times New Roman"/>
      <w:sz w:val="24"/>
      <w:szCs w:val="24"/>
      <w:lang w:val="en-US" w:eastAsia="en-US"/>
    </w:rPr>
  </w:style>
  <w:style w:type="table" w:customStyle="1" w:styleId="TableGrid39">
    <w:name w:val="Table Grid39"/>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uiPriority w:val="59"/>
    <w:rsid w:val="004530E6"/>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
    <w:name w:val="Table Grid86"/>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5">
    <w:name w:val="Table Grid95"/>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63">
    <w:name w:val="Table Grid26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2">
    <w:name w:val="Table Grid69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5">
    <w:name w:val="Table Grid105"/>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ediumGrid21">
    <w:name w:val="Medium Grid 21"/>
    <w:link w:val="MediumGrid2Char"/>
    <w:uiPriority w:val="1"/>
    <w:qFormat/>
    <w:rsid w:val="004530E6"/>
    <w:rPr>
      <w:rFonts w:eastAsia="Times New Roman"/>
      <w:sz w:val="24"/>
      <w:szCs w:val="24"/>
      <w:lang w:val="en-US" w:eastAsia="en-US"/>
    </w:rPr>
  </w:style>
  <w:style w:type="table" w:styleId="ColorfulGrid-Accent3">
    <w:name w:val="Colorful Grid Accent 3"/>
    <w:basedOn w:val="TableNormal"/>
    <w:uiPriority w:val="30"/>
    <w:rsid w:val="004530E6"/>
    <w:rPr>
      <w:b/>
      <w:bCs/>
      <w:i/>
      <w:iCs/>
      <w:color w:val="4F81BD"/>
      <w:sz w:val="24"/>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tblPr/>
      <w:tcPr>
        <w:tcBorders>
          <w:left w:val="single" w:sz="8" w:space="0" w:color="FFFFFF"/>
          <w:right w:val="single" w:sz="24" w:space="0" w:color="FFFFFF"/>
          <w:insideH w:val="nil"/>
          <w:insideV w:val="nil"/>
        </w:tcBorders>
        <w:shd w:val="clear" w:color="auto" w:fill="C0504D"/>
      </w:tcPr>
    </w:tblStylePr>
    <w:tblStylePr w:type="lastCol">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ColorfulList-Accent3">
    <w:name w:val="Colorful List Accent 3"/>
    <w:basedOn w:val="TableNormal"/>
    <w:uiPriority w:val="29"/>
    <w:rsid w:val="004530E6"/>
    <w:rPr>
      <w:i/>
      <w:iCs/>
      <w:color w:val="000000"/>
      <w:sz w:val="24"/>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character" w:customStyle="1" w:styleId="MediumGrid3-Accent2Char1">
    <w:name w:val="Medium Grid 3 - Accent 2 Char1"/>
    <w:uiPriority w:val="30"/>
    <w:rsid w:val="004530E6"/>
    <w:rPr>
      <w:b/>
      <w:bCs/>
      <w:i/>
      <w:iCs/>
      <w:color w:val="4F81BD"/>
      <w:sz w:val="24"/>
    </w:rPr>
  </w:style>
  <w:style w:type="character" w:customStyle="1" w:styleId="MediumGrid2-Accent2Char1">
    <w:name w:val="Medium Grid 2 - Accent 2 Char1"/>
    <w:uiPriority w:val="29"/>
    <w:rsid w:val="004530E6"/>
    <w:rPr>
      <w:i/>
      <w:iCs/>
      <w:color w:val="000000"/>
      <w:sz w:val="24"/>
    </w:rPr>
  </w:style>
  <w:style w:type="character" w:customStyle="1" w:styleId="MediumGrid2Char">
    <w:name w:val="Medium Grid 2 Char"/>
    <w:link w:val="MediumGrid21"/>
    <w:uiPriority w:val="1"/>
    <w:rsid w:val="004530E6"/>
    <w:rPr>
      <w:rFonts w:eastAsia="Times New Roman"/>
      <w:sz w:val="24"/>
      <w:szCs w:val="24"/>
      <w:lang w:val="en-US" w:eastAsia="en-US"/>
    </w:rPr>
  </w:style>
  <w:style w:type="table" w:customStyle="1" w:styleId="TableGrid76">
    <w:name w:val="Table Grid76"/>
    <w:basedOn w:val="TableNormal"/>
    <w:next w:val="TableGrid"/>
    <w:uiPriority w:val="59"/>
    <w:rsid w:val="004530E6"/>
    <w:pPr>
      <w:ind w:left="720" w:hanging="432"/>
      <w:jc w:val="both"/>
    </w:pPr>
    <w:rPr>
      <w:rFonts w:eastAsia="Times New Roman"/>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0">
    <w:name w:val="No List10"/>
    <w:next w:val="NoList"/>
    <w:semiHidden/>
    <w:unhideWhenUsed/>
    <w:rsid w:val="004530E6"/>
  </w:style>
  <w:style w:type="table" w:customStyle="1" w:styleId="TableGrid48">
    <w:name w:val="Table Grid48"/>
    <w:basedOn w:val="TableNormal"/>
    <w:next w:val="TableGrid"/>
    <w:rsid w:val="004530E6"/>
    <w:pPr>
      <w:spacing w:after="120"/>
    </w:pPr>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9">
    <w:name w:val="Table Grid49"/>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4530E6"/>
  </w:style>
  <w:style w:type="numbering" w:customStyle="1" w:styleId="NoList19">
    <w:name w:val="No List19"/>
    <w:next w:val="NoList"/>
    <w:uiPriority w:val="99"/>
    <w:semiHidden/>
    <w:unhideWhenUsed/>
    <w:rsid w:val="004530E6"/>
  </w:style>
  <w:style w:type="table" w:customStyle="1" w:styleId="TableGrid60">
    <w:name w:val="Table Grid60"/>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9">
    <w:name w:val="Table Grid519"/>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0">
    <w:name w:val="Table Grid5110"/>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6">
    <w:name w:val="Table Grid96"/>
    <w:basedOn w:val="TableNormal"/>
    <w:next w:val="TableGrid"/>
    <w:uiPriority w:val="59"/>
    <w:rsid w:val="004530E6"/>
    <w:pPr>
      <w:spacing w:after="12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10">
    <w:name w:val="Table Grid410"/>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33">
    <w:name w:val="Table Grid53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6">
    <w:name w:val="Table Grid106"/>
    <w:basedOn w:val="TableNormal"/>
    <w:next w:val="TableGrid"/>
    <w:uiPriority w:val="59"/>
    <w:rsid w:val="004530E6"/>
    <w:pPr>
      <w:spacing w:after="12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semiHidden/>
    <w:rsid w:val="004530E6"/>
  </w:style>
  <w:style w:type="table" w:customStyle="1" w:styleId="TableGrid70">
    <w:name w:val="Table Grid70"/>
    <w:basedOn w:val="TableNormal"/>
    <w:next w:val="TableGrid"/>
    <w:rsid w:val="004530E6"/>
    <w:pPr>
      <w:spacing w:after="120"/>
    </w:pPr>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next w:val="TableGrid"/>
    <w:uiPriority w:val="59"/>
    <w:rsid w:val="004530E6"/>
    <w:pPr>
      <w:spacing w:after="240"/>
      <w:jc w:val="both"/>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uiPriority w:val="99"/>
    <w:semiHidden/>
    <w:unhideWhenUsed/>
    <w:rsid w:val="004530E6"/>
  </w:style>
  <w:style w:type="table" w:customStyle="1" w:styleId="TableGrid77">
    <w:name w:val="Table Grid77"/>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0">
    <w:name w:val="Table Grid520"/>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
    <w:name w:val="Table Grid51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7">
    <w:name w:val="Table Grid97"/>
    <w:basedOn w:val="TableNormal"/>
    <w:next w:val="TableGrid"/>
    <w:uiPriority w:val="59"/>
    <w:rsid w:val="004530E6"/>
    <w:pPr>
      <w:spacing w:after="12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0">
    <w:name w:val="Table Grid320"/>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4">
    <w:name w:val="Table Grid52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34">
    <w:name w:val="Table Grid53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7">
    <w:name w:val="Table Grid107"/>
    <w:basedOn w:val="TableNormal"/>
    <w:next w:val="TableGrid"/>
    <w:uiPriority w:val="59"/>
    <w:rsid w:val="004530E6"/>
    <w:pPr>
      <w:spacing w:after="12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43">
    <w:name w:val="Table Grid54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3">
    <w:name w:val="Table Grid314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
    <w:name w:val="Table Grid78"/>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2">
    <w:name w:val="Table Grid132"/>
    <w:basedOn w:val="TableNormal"/>
    <w:next w:val="TableGrid"/>
    <w:uiPriority w:val="59"/>
    <w:rsid w:val="004530E6"/>
    <w:pPr>
      <w:spacing w:after="12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91">
    <w:name w:val="Table Grid519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92">
    <w:name w:val="Table Grid519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11">
    <w:name w:val="Table Grid3152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93">
    <w:name w:val="Table Grid519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12">
    <w:name w:val="Table Grid3152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94">
    <w:name w:val="Table Grid519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13">
    <w:name w:val="Table Grid3152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95">
    <w:name w:val="Table Grid5195"/>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14">
    <w:name w:val="Table Grid31521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96">
    <w:name w:val="Table Grid5196"/>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15">
    <w:name w:val="Table Grid315215"/>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2">
    <w:name w:val="Table Grid272"/>
    <w:basedOn w:val="TableNormal"/>
    <w:next w:val="TableGrid"/>
    <w:uiPriority w:val="59"/>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2">
    <w:name w:val="Table Grid66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53">
    <w:name w:val="Table Grid315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1">
    <w:name w:val="Table Grid49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63">
    <w:name w:val="Table Grid66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631">
    <w:name w:val="Table Grid663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72">
    <w:name w:val="Table Grid67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54">
    <w:name w:val="Table Grid315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1">
    <w:name w:val="Table Grid50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61">
    <w:name w:val="Table Grid861"/>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632">
    <w:name w:val="Table Grid663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51">
    <w:name w:val="Table Grid951"/>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3">
    <w:name w:val="Table Grid25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6">
    <w:name w:val="Table Grid3156"/>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33">
    <w:name w:val="Table Grid663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511">
    <w:name w:val="Table Grid9511"/>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31">
    <w:name w:val="Table Grid253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61">
    <w:name w:val="Table Grid3156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34">
    <w:name w:val="Table Grid6634"/>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632">
    <w:name w:val="Table Grid263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
    <w:name w:val="No List27"/>
    <w:next w:val="NoList"/>
    <w:uiPriority w:val="99"/>
    <w:semiHidden/>
    <w:unhideWhenUsed/>
    <w:rsid w:val="004530E6"/>
  </w:style>
  <w:style w:type="numbering" w:customStyle="1" w:styleId="NoList110">
    <w:name w:val="No List110"/>
    <w:next w:val="NoList"/>
    <w:uiPriority w:val="99"/>
    <w:semiHidden/>
    <w:unhideWhenUsed/>
    <w:rsid w:val="004530E6"/>
  </w:style>
  <w:style w:type="table" w:customStyle="1" w:styleId="TableGrid79">
    <w:name w:val="Table Grid79"/>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6">
    <w:name w:val="No List116"/>
    <w:next w:val="NoList"/>
    <w:uiPriority w:val="99"/>
    <w:semiHidden/>
    <w:unhideWhenUsed/>
    <w:rsid w:val="004530E6"/>
  </w:style>
  <w:style w:type="table" w:customStyle="1" w:styleId="TableauNorm3">
    <w:name w:val="Tableau Norm3"/>
    <w:uiPriority w:val="99"/>
    <w:semiHidden/>
    <w:rsid w:val="004530E6"/>
    <w:rPr>
      <w:rFonts w:ascii="Calibri" w:eastAsia="Calibri" w:hAnsi="Calibri"/>
      <w:lang w:val="fr-FR" w:eastAsia="en-US"/>
    </w:rPr>
    <w:tblPr>
      <w:tblInd w:w="0" w:type="dxa"/>
      <w:tblCellMar>
        <w:top w:w="0" w:type="dxa"/>
        <w:left w:w="108" w:type="dxa"/>
        <w:bottom w:w="0" w:type="dxa"/>
        <w:right w:w="108" w:type="dxa"/>
      </w:tblCellMar>
    </w:tblPr>
  </w:style>
  <w:style w:type="table" w:customStyle="1" w:styleId="TableGrid118">
    <w:name w:val="Table Grid118"/>
    <w:basedOn w:val="TableauNorm"/>
    <w:next w:val="TableGrid"/>
    <w:uiPriority w:val="99"/>
    <w:rsid w:val="004530E6"/>
    <w:pPr>
      <w:spacing w:after="120"/>
    </w:pPr>
    <w:rPr>
      <w:rFonts w:ascii="Times New Roman" w:eastAsia="Times New Roman" w:hAnsi="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NoList"/>
    <w:uiPriority w:val="99"/>
    <w:semiHidden/>
    <w:unhideWhenUsed/>
    <w:rsid w:val="004530E6"/>
  </w:style>
  <w:style w:type="table" w:customStyle="1" w:styleId="TableGrid213">
    <w:name w:val="Table Grid213"/>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3">
    <w:name w:val="No List1113"/>
    <w:next w:val="NoList"/>
    <w:semiHidden/>
    <w:unhideWhenUsed/>
    <w:rsid w:val="004530E6"/>
  </w:style>
  <w:style w:type="table" w:customStyle="1" w:styleId="TableElegant3">
    <w:name w:val="Table Elegant3"/>
    <w:basedOn w:val="TableNormal"/>
    <w:next w:val="TableElegant"/>
    <w:rsid w:val="004530E6"/>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TableTheme3">
    <w:name w:val="Table Theme3"/>
    <w:basedOn w:val="TableNormal"/>
    <w:next w:val="TableTheme"/>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6">
    <w:name w:val="No List36"/>
    <w:next w:val="NoList"/>
    <w:uiPriority w:val="99"/>
    <w:semiHidden/>
    <w:rsid w:val="004530E6"/>
  </w:style>
  <w:style w:type="table" w:customStyle="1" w:styleId="TableGrid323">
    <w:name w:val="Table Grid323"/>
    <w:basedOn w:val="TableNormal"/>
    <w:next w:val="TableGrid"/>
    <w:uiPriority w:val="59"/>
    <w:rsid w:val="004530E6"/>
    <w:pPr>
      <w:spacing w:after="24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semiHidden/>
    <w:unhideWhenUsed/>
    <w:rsid w:val="004530E6"/>
  </w:style>
  <w:style w:type="table" w:customStyle="1" w:styleId="TableGrid123">
    <w:name w:val="Table Grid123"/>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6">
    <w:name w:val="No List46"/>
    <w:next w:val="NoList"/>
    <w:semiHidden/>
    <w:rsid w:val="004530E6"/>
  </w:style>
  <w:style w:type="table" w:customStyle="1" w:styleId="TableGrid613">
    <w:name w:val="Table Grid613"/>
    <w:basedOn w:val="TableNormal"/>
    <w:next w:val="TableGrid"/>
    <w:rsid w:val="004530E6"/>
    <w:pPr>
      <w:spacing w:after="120"/>
    </w:pPr>
    <w:rPr>
      <w:rFonts w:eastAsia="SimSun"/>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4">
    <w:name w:val="Table Grid5114"/>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4">
    <w:name w:val="Table Grid614"/>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10">
    <w:name w:val="Table Grid710"/>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6">
    <w:name w:val="No List56"/>
    <w:next w:val="NoList"/>
    <w:uiPriority w:val="99"/>
    <w:semiHidden/>
    <w:unhideWhenUsed/>
    <w:rsid w:val="004530E6"/>
  </w:style>
  <w:style w:type="numbering" w:customStyle="1" w:styleId="NoList132">
    <w:name w:val="No List132"/>
    <w:next w:val="NoList"/>
    <w:uiPriority w:val="99"/>
    <w:semiHidden/>
    <w:unhideWhenUsed/>
    <w:rsid w:val="004530E6"/>
  </w:style>
  <w:style w:type="table" w:customStyle="1" w:styleId="TableGrid87">
    <w:name w:val="Table Grid87"/>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2">
    <w:name w:val="No List11112"/>
    <w:next w:val="NoList"/>
    <w:uiPriority w:val="99"/>
    <w:semiHidden/>
    <w:unhideWhenUsed/>
    <w:rsid w:val="004530E6"/>
  </w:style>
  <w:style w:type="table" w:customStyle="1" w:styleId="TableauNorm12">
    <w:name w:val="Tableau Norm12"/>
    <w:uiPriority w:val="99"/>
    <w:semiHidden/>
    <w:rsid w:val="004530E6"/>
    <w:rPr>
      <w:rFonts w:ascii="Calibri" w:eastAsia="Calibri" w:hAnsi="Calibri"/>
      <w:lang w:val="fr-FR" w:eastAsia="en-US"/>
    </w:rPr>
    <w:tblPr>
      <w:tblInd w:w="0" w:type="dxa"/>
      <w:tblCellMar>
        <w:top w:w="0" w:type="dxa"/>
        <w:left w:w="108" w:type="dxa"/>
        <w:bottom w:w="0" w:type="dxa"/>
        <w:right w:w="108" w:type="dxa"/>
      </w:tblCellMar>
    </w:tblPr>
  </w:style>
  <w:style w:type="table" w:customStyle="1" w:styleId="TableGrid133">
    <w:name w:val="Table Grid133"/>
    <w:basedOn w:val="TableauNorm"/>
    <w:next w:val="TableGrid"/>
    <w:uiPriority w:val="99"/>
    <w:rsid w:val="004530E6"/>
    <w:pPr>
      <w:spacing w:after="120"/>
    </w:pPr>
    <w:rPr>
      <w:rFonts w:ascii="Times New Roman" w:eastAsia="Times New Roman" w:hAnsi="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uiPriority w:val="99"/>
    <w:semiHidden/>
    <w:unhideWhenUsed/>
    <w:rsid w:val="004530E6"/>
  </w:style>
  <w:style w:type="table" w:customStyle="1" w:styleId="TableGrid214">
    <w:name w:val="Table Grid214"/>
    <w:basedOn w:val="TableNormal"/>
    <w:next w:val="TableGrid"/>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2">
    <w:name w:val="No List111112"/>
    <w:next w:val="NoList"/>
    <w:semiHidden/>
    <w:unhideWhenUsed/>
    <w:rsid w:val="004530E6"/>
  </w:style>
  <w:style w:type="table" w:customStyle="1" w:styleId="TableElegant12">
    <w:name w:val="Table Elegant12"/>
    <w:basedOn w:val="TableNormal"/>
    <w:next w:val="TableElegant"/>
    <w:rsid w:val="004530E6"/>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TableTheme12">
    <w:name w:val="Table Theme12"/>
    <w:basedOn w:val="TableNormal"/>
    <w:next w:val="TableTheme"/>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
    <w:name w:val="No List312"/>
    <w:next w:val="NoList"/>
    <w:uiPriority w:val="99"/>
    <w:semiHidden/>
    <w:rsid w:val="004530E6"/>
  </w:style>
  <w:style w:type="table" w:customStyle="1" w:styleId="TableGrid324">
    <w:name w:val="Table Grid324"/>
    <w:basedOn w:val="TableNormal"/>
    <w:next w:val="TableGrid"/>
    <w:uiPriority w:val="59"/>
    <w:rsid w:val="004530E6"/>
    <w:pPr>
      <w:spacing w:after="24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2">
    <w:name w:val="No List1212"/>
    <w:next w:val="NoList"/>
    <w:semiHidden/>
    <w:unhideWhenUsed/>
    <w:rsid w:val="004530E6"/>
  </w:style>
  <w:style w:type="table" w:customStyle="1" w:styleId="TableGrid1212">
    <w:name w:val="Table Grid1212"/>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
    <w:name w:val="Table Grid526"/>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2">
    <w:name w:val="No List412"/>
    <w:next w:val="NoList"/>
    <w:semiHidden/>
    <w:rsid w:val="004530E6"/>
  </w:style>
  <w:style w:type="table" w:customStyle="1" w:styleId="TableGrid622">
    <w:name w:val="Table Grid622"/>
    <w:basedOn w:val="TableNormal"/>
    <w:next w:val="TableGrid"/>
    <w:rsid w:val="004530E6"/>
    <w:pPr>
      <w:spacing w:after="120"/>
    </w:pPr>
    <w:rPr>
      <w:rFonts w:eastAsia="SimSun"/>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
    <w:name w:val="Table Grid712"/>
    <w:basedOn w:val="TableNormal"/>
    <w:next w:val="TableGrid"/>
    <w:uiPriority w:val="59"/>
    <w:rsid w:val="004530E6"/>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12">
    <w:name w:val="Table Grid32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2">
    <w:name w:val="No List512"/>
    <w:next w:val="NoList"/>
    <w:semiHidden/>
    <w:rsid w:val="004530E6"/>
  </w:style>
  <w:style w:type="table" w:customStyle="1" w:styleId="TableGrid812">
    <w:name w:val="Table Grid812"/>
    <w:basedOn w:val="TableNormal"/>
    <w:next w:val="TableGrid"/>
    <w:rsid w:val="004530E6"/>
    <w:pPr>
      <w:spacing w:after="120"/>
    </w:pPr>
    <w:rPr>
      <w:rFonts w:eastAsia="Times New Roman"/>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8">
    <w:name w:val="Table Grid98"/>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8">
    <w:name w:val="Table Grid108"/>
    <w:basedOn w:val="TableNormal"/>
    <w:next w:val="TableGrid"/>
    <w:uiPriority w:val="59"/>
    <w:rsid w:val="004530E6"/>
    <w:rPr>
      <w:rFonts w:ascii="Cambria" w:eastAsia="Cambria" w:hAnsi="Cambria"/>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NoList"/>
    <w:uiPriority w:val="99"/>
    <w:semiHidden/>
    <w:unhideWhenUsed/>
    <w:rsid w:val="004530E6"/>
  </w:style>
  <w:style w:type="numbering" w:customStyle="1" w:styleId="NoList142">
    <w:name w:val="No List142"/>
    <w:next w:val="NoList"/>
    <w:semiHidden/>
    <w:unhideWhenUsed/>
    <w:rsid w:val="004530E6"/>
  </w:style>
  <w:style w:type="table" w:customStyle="1" w:styleId="TableGrid162">
    <w:name w:val="Table Grid16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4">
    <w:name w:val="FAO Number lists4"/>
    <w:basedOn w:val="NoList"/>
    <w:rsid w:val="004530E6"/>
  </w:style>
  <w:style w:type="numbering" w:customStyle="1" w:styleId="NoList1122">
    <w:name w:val="No List1122"/>
    <w:next w:val="NoList"/>
    <w:semiHidden/>
    <w:rsid w:val="004530E6"/>
  </w:style>
  <w:style w:type="numbering" w:customStyle="1" w:styleId="NoList222">
    <w:name w:val="No List222"/>
    <w:next w:val="NoList"/>
    <w:semiHidden/>
    <w:rsid w:val="004530E6"/>
  </w:style>
  <w:style w:type="numbering" w:customStyle="1" w:styleId="NoList322">
    <w:name w:val="No List322"/>
    <w:next w:val="NoList"/>
    <w:semiHidden/>
    <w:rsid w:val="004530E6"/>
  </w:style>
  <w:style w:type="numbering" w:customStyle="1" w:styleId="NoList422">
    <w:name w:val="No List422"/>
    <w:next w:val="NoList"/>
    <w:semiHidden/>
    <w:rsid w:val="004530E6"/>
  </w:style>
  <w:style w:type="table" w:customStyle="1" w:styleId="TableGrid172">
    <w:name w:val="Table Grid172"/>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2">
    <w:name w:val="No List522"/>
    <w:next w:val="NoList"/>
    <w:semiHidden/>
    <w:rsid w:val="004530E6"/>
  </w:style>
  <w:style w:type="table" w:customStyle="1" w:styleId="TableGrid222">
    <w:name w:val="Table Grid222"/>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next w:val="TableGrid"/>
    <w:uiPriority w:val="59"/>
    <w:rsid w:val="004530E6"/>
    <w:pPr>
      <w:ind w:left="720" w:hanging="432"/>
      <w:jc w:val="both"/>
    </w:pPr>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22">
    <w:name w:val="Table Grid822"/>
    <w:basedOn w:val="TableNormal"/>
    <w:next w:val="TableGrid"/>
    <w:uiPriority w:val="59"/>
    <w:rsid w:val="004530E6"/>
    <w:pPr>
      <w:ind w:left="720" w:hanging="432"/>
      <w:jc w:val="both"/>
    </w:pPr>
    <w:rPr>
      <w:rFonts w:ascii="Calibri" w:eastAsia="Calibri" w:hAnsi="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15">
    <w:name w:val="Table Grid5115"/>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
    <w:name w:val="Table Grid91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211">
    <w:name w:val="Medium Grid 3 - Accent 211"/>
    <w:basedOn w:val="TableNormal"/>
    <w:next w:val="MediumGrid3-Accent2"/>
    <w:uiPriority w:val="30"/>
    <w:rsid w:val="004530E6"/>
    <w:rPr>
      <w:b/>
      <w:bCs/>
      <w:i/>
      <w:iCs/>
      <w:color w:val="4F81BD"/>
      <w:sz w:val="24"/>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tblPr/>
      <w:tcPr>
        <w:tcBorders>
          <w:left w:val="single" w:sz="8" w:space="0" w:color="FFFFFF"/>
          <w:right w:val="single" w:sz="24" w:space="0" w:color="FFFFFF"/>
          <w:insideH w:val="nil"/>
          <w:insideV w:val="nil"/>
        </w:tcBorders>
        <w:shd w:val="clear" w:color="auto" w:fill="C0504D"/>
      </w:tcPr>
    </w:tblStylePr>
    <w:tblStylePr w:type="lastCol">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2-Accent211">
    <w:name w:val="Medium Grid 2 - Accent 211"/>
    <w:basedOn w:val="TableNormal"/>
    <w:next w:val="MediumGrid2-Accent2"/>
    <w:uiPriority w:val="29"/>
    <w:rsid w:val="004530E6"/>
    <w:rPr>
      <w:i/>
      <w:iCs/>
      <w:color w:val="000000"/>
      <w:sz w:val="24"/>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numbering" w:customStyle="1" w:styleId="NoList72">
    <w:name w:val="No List72"/>
    <w:next w:val="NoList"/>
    <w:uiPriority w:val="99"/>
    <w:semiHidden/>
    <w:unhideWhenUsed/>
    <w:rsid w:val="004530E6"/>
  </w:style>
  <w:style w:type="numbering" w:customStyle="1" w:styleId="NoList152">
    <w:name w:val="No List152"/>
    <w:next w:val="NoList"/>
    <w:semiHidden/>
    <w:unhideWhenUsed/>
    <w:rsid w:val="004530E6"/>
  </w:style>
  <w:style w:type="table" w:customStyle="1" w:styleId="TableGrid182">
    <w:name w:val="Table Grid18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12">
    <w:name w:val="FAO Number lists12"/>
    <w:basedOn w:val="NoList"/>
    <w:rsid w:val="004530E6"/>
  </w:style>
  <w:style w:type="numbering" w:customStyle="1" w:styleId="NoList1132">
    <w:name w:val="No List1132"/>
    <w:next w:val="NoList"/>
    <w:semiHidden/>
    <w:rsid w:val="004530E6"/>
  </w:style>
  <w:style w:type="numbering" w:customStyle="1" w:styleId="NoList232">
    <w:name w:val="No List232"/>
    <w:next w:val="NoList"/>
    <w:semiHidden/>
    <w:rsid w:val="004530E6"/>
  </w:style>
  <w:style w:type="numbering" w:customStyle="1" w:styleId="NoList332">
    <w:name w:val="No List332"/>
    <w:next w:val="NoList"/>
    <w:semiHidden/>
    <w:rsid w:val="004530E6"/>
  </w:style>
  <w:style w:type="numbering" w:customStyle="1" w:styleId="NoList432">
    <w:name w:val="No List432"/>
    <w:next w:val="NoList"/>
    <w:semiHidden/>
    <w:rsid w:val="004530E6"/>
  </w:style>
  <w:style w:type="table" w:customStyle="1" w:styleId="TableGrid192">
    <w:name w:val="Table Grid192"/>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2">
    <w:name w:val="No List532"/>
    <w:next w:val="NoList"/>
    <w:semiHidden/>
    <w:rsid w:val="004530E6"/>
  </w:style>
  <w:style w:type="table" w:customStyle="1" w:styleId="TableGrid232">
    <w:name w:val="Table Grid232"/>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
    <w:name w:val="Table Grid535"/>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6">
    <w:name w:val="Table Grid3136"/>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2">
    <w:name w:val="Table Grid64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22">
    <w:name w:val="Table Grid72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32">
    <w:name w:val="Table Grid832"/>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23">
    <w:name w:val="Table Grid512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2">
    <w:name w:val="Table Grid92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12">
    <w:name w:val="Table Grid52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
    <w:name w:val="Table Grid101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312">
    <w:name w:val="Table Grid53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2">
    <w:name w:val="Table Grid3122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2">
    <w:name w:val="Table Grid93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32">
    <w:name w:val="Table Grid5132"/>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22">
    <w:name w:val="Table Grid102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43">
    <w:name w:val="Table Grid5143"/>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44">
    <w:name w:val="Table Grid54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2">
    <w:name w:val="Table Grid313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2">
    <w:name w:val="Table Grid515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4">
    <w:name w:val="Table Grid314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
    <w:name w:val="Table Grid73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112">
    <w:name w:val="Table Grid51112"/>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42">
    <w:name w:val="Table Grid84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212">
    <w:name w:val="Table Grid51212"/>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22">
    <w:name w:val="Table Grid522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2">
    <w:name w:val="Table Grid55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2">
    <w:name w:val="Table Grid314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412">
    <w:name w:val="Table Grid51412"/>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32">
    <w:name w:val="Table Grid103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412">
    <w:name w:val="Table Grid54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2">
    <w:name w:val="Table Grid3132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2">
    <w:name w:val="No List82"/>
    <w:next w:val="NoList"/>
    <w:uiPriority w:val="99"/>
    <w:semiHidden/>
    <w:unhideWhenUsed/>
    <w:rsid w:val="004530E6"/>
  </w:style>
  <w:style w:type="numbering" w:customStyle="1" w:styleId="NoList162">
    <w:name w:val="No List162"/>
    <w:next w:val="NoList"/>
    <w:uiPriority w:val="99"/>
    <w:semiHidden/>
    <w:unhideWhenUsed/>
    <w:rsid w:val="004530E6"/>
  </w:style>
  <w:style w:type="table" w:customStyle="1" w:styleId="TableGrid202">
    <w:name w:val="Table Grid20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22">
    <w:name w:val="FAO Number lists22"/>
    <w:basedOn w:val="NoList"/>
    <w:rsid w:val="004530E6"/>
  </w:style>
  <w:style w:type="numbering" w:customStyle="1" w:styleId="NoList1142">
    <w:name w:val="No List1142"/>
    <w:next w:val="NoList"/>
    <w:semiHidden/>
    <w:rsid w:val="004530E6"/>
  </w:style>
  <w:style w:type="numbering" w:customStyle="1" w:styleId="NoList242">
    <w:name w:val="No List242"/>
    <w:next w:val="NoList"/>
    <w:semiHidden/>
    <w:rsid w:val="004530E6"/>
  </w:style>
  <w:style w:type="numbering" w:customStyle="1" w:styleId="NoList342">
    <w:name w:val="No List342"/>
    <w:next w:val="NoList"/>
    <w:semiHidden/>
    <w:rsid w:val="004530E6"/>
  </w:style>
  <w:style w:type="numbering" w:customStyle="1" w:styleId="NoList442">
    <w:name w:val="No List442"/>
    <w:next w:val="NoList"/>
    <w:semiHidden/>
    <w:rsid w:val="004530E6"/>
  </w:style>
  <w:style w:type="table" w:customStyle="1" w:styleId="TableGrid1102">
    <w:name w:val="Table Grid1102"/>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2">
    <w:name w:val="No List542"/>
    <w:next w:val="NoList"/>
    <w:semiHidden/>
    <w:rsid w:val="004530E6"/>
  </w:style>
  <w:style w:type="table" w:customStyle="1" w:styleId="TableGrid242">
    <w:name w:val="Table Grid242"/>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2">
    <w:name w:val="Table Grid36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2">
    <w:name w:val="Table Grid562"/>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62">
    <w:name w:val="Table Grid516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5">
    <w:name w:val="Table Grid3155"/>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2">
    <w:name w:val="Table Grid65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42">
    <w:name w:val="Table Grid74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72">
    <w:name w:val="Table Grid572"/>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64">
    <w:name w:val="Table Grid664"/>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82">
    <w:name w:val="Table Grid582"/>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73">
    <w:name w:val="Table Grid67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2">
    <w:name w:val="Table Grid25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2">
    <w:name w:val="Table Grid592"/>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82">
    <w:name w:val="Table Grid68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64">
    <w:name w:val="Table Grid26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3">
    <w:name w:val="Table Grid69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73">
    <w:name w:val="Table Grid273"/>
    <w:basedOn w:val="TableNormal"/>
    <w:next w:val="TableGrid"/>
    <w:uiPriority w:val="59"/>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2">
    <w:name w:val="Table Grid37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1">
    <w:name w:val="No List91"/>
    <w:next w:val="NoList"/>
    <w:uiPriority w:val="99"/>
    <w:semiHidden/>
    <w:unhideWhenUsed/>
    <w:rsid w:val="004530E6"/>
  </w:style>
  <w:style w:type="numbering" w:customStyle="1" w:styleId="NoList171">
    <w:name w:val="No List171"/>
    <w:next w:val="NoList"/>
    <w:uiPriority w:val="99"/>
    <w:semiHidden/>
    <w:unhideWhenUsed/>
    <w:rsid w:val="004530E6"/>
  </w:style>
  <w:style w:type="table" w:customStyle="1" w:styleId="TableGrid281">
    <w:name w:val="Table Grid28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51">
    <w:name w:val="No List1151"/>
    <w:next w:val="NoList"/>
    <w:uiPriority w:val="99"/>
    <w:semiHidden/>
    <w:unhideWhenUsed/>
    <w:rsid w:val="004530E6"/>
  </w:style>
  <w:style w:type="table" w:customStyle="1" w:styleId="TableauNorm21">
    <w:name w:val="Tableau Norm21"/>
    <w:uiPriority w:val="99"/>
    <w:semiHidden/>
    <w:rsid w:val="004530E6"/>
    <w:rPr>
      <w:rFonts w:ascii="Calibri" w:eastAsia="Calibri" w:hAnsi="Calibri"/>
      <w:lang w:val="fr-FR" w:eastAsia="en-US"/>
    </w:rPr>
    <w:tblPr>
      <w:tblInd w:w="0" w:type="dxa"/>
      <w:tblCellMar>
        <w:top w:w="0" w:type="dxa"/>
        <w:left w:w="108" w:type="dxa"/>
        <w:bottom w:w="0" w:type="dxa"/>
        <w:right w:w="108" w:type="dxa"/>
      </w:tblCellMar>
    </w:tblPr>
  </w:style>
  <w:style w:type="table" w:customStyle="1" w:styleId="TableGrid1131">
    <w:name w:val="Table Grid1131"/>
    <w:basedOn w:val="TableauNorm"/>
    <w:next w:val="TableGrid"/>
    <w:uiPriority w:val="99"/>
    <w:rsid w:val="004530E6"/>
    <w:pPr>
      <w:spacing w:after="120"/>
    </w:pPr>
    <w:rPr>
      <w:rFonts w:ascii="Times New Roman" w:eastAsia="Times New Roman" w:hAnsi="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
    <w:name w:val="No List251"/>
    <w:next w:val="NoList"/>
    <w:uiPriority w:val="99"/>
    <w:semiHidden/>
    <w:unhideWhenUsed/>
    <w:rsid w:val="004530E6"/>
  </w:style>
  <w:style w:type="table" w:customStyle="1" w:styleId="TableGrid291">
    <w:name w:val="Table Grid291"/>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1">
    <w:name w:val="No List11121"/>
    <w:next w:val="NoList"/>
    <w:semiHidden/>
    <w:unhideWhenUsed/>
    <w:rsid w:val="004530E6"/>
  </w:style>
  <w:style w:type="table" w:customStyle="1" w:styleId="TableElegant21">
    <w:name w:val="Table Elegant21"/>
    <w:basedOn w:val="TableNormal"/>
    <w:next w:val="TableElegant"/>
    <w:rsid w:val="004530E6"/>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TableTheme21">
    <w:name w:val="Table Theme21"/>
    <w:basedOn w:val="TableNormal"/>
    <w:next w:val="TableTheme"/>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1">
    <w:name w:val="No List351"/>
    <w:next w:val="NoList"/>
    <w:uiPriority w:val="99"/>
    <w:semiHidden/>
    <w:rsid w:val="004530E6"/>
  </w:style>
  <w:style w:type="table" w:customStyle="1" w:styleId="TableGrid381">
    <w:name w:val="Table Grid381"/>
    <w:basedOn w:val="TableNormal"/>
    <w:next w:val="TableGrid"/>
    <w:uiPriority w:val="59"/>
    <w:rsid w:val="004530E6"/>
    <w:pPr>
      <w:spacing w:after="24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1">
    <w:name w:val="No List1221"/>
    <w:next w:val="NoList"/>
    <w:semiHidden/>
    <w:unhideWhenUsed/>
    <w:rsid w:val="004530E6"/>
  </w:style>
  <w:style w:type="table" w:customStyle="1" w:styleId="TableGrid1221">
    <w:name w:val="Table Grid1221"/>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1">
    <w:name w:val="Table Grid510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1">
    <w:name w:val="Table Grid316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1">
    <w:name w:val="No List451"/>
    <w:next w:val="NoList"/>
    <w:semiHidden/>
    <w:rsid w:val="004530E6"/>
  </w:style>
  <w:style w:type="table" w:customStyle="1" w:styleId="TableGrid6101">
    <w:name w:val="Table Grid6101"/>
    <w:basedOn w:val="TableNormal"/>
    <w:next w:val="TableGrid"/>
    <w:rsid w:val="004530E6"/>
    <w:pPr>
      <w:spacing w:after="120"/>
    </w:pPr>
    <w:rPr>
      <w:rFonts w:eastAsia="SimSun"/>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1">
    <w:name w:val="Table Grid5171"/>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11">
    <w:name w:val="Table Grid611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51">
    <w:name w:val="Table Grid75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51">
    <w:name w:val="No List551"/>
    <w:next w:val="NoList"/>
    <w:uiPriority w:val="99"/>
    <w:semiHidden/>
    <w:unhideWhenUsed/>
    <w:rsid w:val="004530E6"/>
  </w:style>
  <w:style w:type="numbering" w:customStyle="1" w:styleId="NoList1311">
    <w:name w:val="No List1311"/>
    <w:next w:val="NoList"/>
    <w:uiPriority w:val="99"/>
    <w:semiHidden/>
    <w:unhideWhenUsed/>
    <w:rsid w:val="004530E6"/>
  </w:style>
  <w:style w:type="table" w:customStyle="1" w:styleId="TableGrid851">
    <w:name w:val="Table Grid85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111">
    <w:name w:val="No List1111111"/>
    <w:next w:val="NoList"/>
    <w:uiPriority w:val="99"/>
    <w:semiHidden/>
    <w:unhideWhenUsed/>
    <w:rsid w:val="004530E6"/>
  </w:style>
  <w:style w:type="table" w:customStyle="1" w:styleId="TableauNorm111">
    <w:name w:val="Tableau Norm111"/>
    <w:uiPriority w:val="99"/>
    <w:semiHidden/>
    <w:rsid w:val="004530E6"/>
    <w:rPr>
      <w:rFonts w:ascii="Calibri" w:eastAsia="Calibri" w:hAnsi="Calibri"/>
      <w:lang w:val="fr-FR" w:eastAsia="en-US"/>
    </w:rPr>
    <w:tblPr>
      <w:tblInd w:w="0" w:type="dxa"/>
      <w:tblCellMar>
        <w:top w:w="0" w:type="dxa"/>
        <w:left w:w="108" w:type="dxa"/>
        <w:bottom w:w="0" w:type="dxa"/>
        <w:right w:w="108" w:type="dxa"/>
      </w:tblCellMar>
    </w:tblPr>
  </w:style>
  <w:style w:type="table" w:customStyle="1" w:styleId="TableGrid1311">
    <w:name w:val="Table Grid1311"/>
    <w:basedOn w:val="TableauNorm"/>
    <w:next w:val="TableGrid"/>
    <w:uiPriority w:val="99"/>
    <w:rsid w:val="004530E6"/>
    <w:pPr>
      <w:spacing w:after="120"/>
    </w:pPr>
    <w:rPr>
      <w:rFonts w:ascii="Times New Roman" w:eastAsia="Times New Roman" w:hAnsi="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NoList"/>
    <w:uiPriority w:val="99"/>
    <w:semiHidden/>
    <w:unhideWhenUsed/>
    <w:rsid w:val="004530E6"/>
  </w:style>
  <w:style w:type="table" w:customStyle="1" w:styleId="TableGrid2111">
    <w:name w:val="Table Grid2111"/>
    <w:basedOn w:val="TableNormal"/>
    <w:next w:val="TableGrid"/>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111">
    <w:name w:val="No List11111111"/>
    <w:next w:val="NoList"/>
    <w:semiHidden/>
    <w:unhideWhenUsed/>
    <w:rsid w:val="004530E6"/>
  </w:style>
  <w:style w:type="table" w:customStyle="1" w:styleId="TableElegant111">
    <w:name w:val="Table Elegant111"/>
    <w:basedOn w:val="TableNormal"/>
    <w:next w:val="TableElegant"/>
    <w:rsid w:val="004530E6"/>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TableTheme111">
    <w:name w:val="Table Theme111"/>
    <w:basedOn w:val="TableNormal"/>
    <w:next w:val="TableTheme"/>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1">
    <w:name w:val="No List3111"/>
    <w:next w:val="NoList"/>
    <w:uiPriority w:val="99"/>
    <w:semiHidden/>
    <w:rsid w:val="004530E6"/>
  </w:style>
  <w:style w:type="table" w:customStyle="1" w:styleId="TableGrid3221">
    <w:name w:val="Table Grid3221"/>
    <w:basedOn w:val="TableNormal"/>
    <w:next w:val="TableGrid"/>
    <w:uiPriority w:val="59"/>
    <w:rsid w:val="004530E6"/>
    <w:pPr>
      <w:spacing w:after="24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
    <w:name w:val="No List12111"/>
    <w:next w:val="NoList"/>
    <w:semiHidden/>
    <w:unhideWhenUsed/>
    <w:rsid w:val="004530E6"/>
  </w:style>
  <w:style w:type="table" w:customStyle="1" w:styleId="TableGrid12111">
    <w:name w:val="Table Grid12111"/>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1">
    <w:name w:val="Table Grid523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1">
    <w:name w:val="No List4111"/>
    <w:next w:val="NoList"/>
    <w:semiHidden/>
    <w:rsid w:val="004530E6"/>
  </w:style>
  <w:style w:type="table" w:customStyle="1" w:styleId="TableGrid6211">
    <w:name w:val="Table Grid6211"/>
    <w:basedOn w:val="TableNormal"/>
    <w:next w:val="TableGrid"/>
    <w:rsid w:val="004530E6"/>
    <w:pPr>
      <w:spacing w:after="120"/>
    </w:pPr>
    <w:rPr>
      <w:rFonts w:eastAsia="SimSun"/>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1">
    <w:name w:val="Table Grid7111"/>
    <w:basedOn w:val="TableNormal"/>
    <w:next w:val="TableGrid"/>
    <w:uiPriority w:val="59"/>
    <w:rsid w:val="004530E6"/>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111">
    <w:name w:val="Table Grid321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1">
    <w:name w:val="No List5111"/>
    <w:next w:val="NoList"/>
    <w:semiHidden/>
    <w:rsid w:val="004530E6"/>
  </w:style>
  <w:style w:type="table" w:customStyle="1" w:styleId="TableGrid8111">
    <w:name w:val="Table Grid8111"/>
    <w:basedOn w:val="TableNormal"/>
    <w:next w:val="TableGrid"/>
    <w:rsid w:val="004530E6"/>
    <w:pPr>
      <w:spacing w:after="120"/>
    </w:pPr>
    <w:rPr>
      <w:rFonts w:eastAsia="Times New Roman"/>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1">
    <w:name w:val="Table Grid94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1">
    <w:name w:val="Table Grid3123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41">
    <w:name w:val="Table Grid1041"/>
    <w:basedOn w:val="TableNormal"/>
    <w:next w:val="TableGrid"/>
    <w:uiPriority w:val="59"/>
    <w:rsid w:val="004530E6"/>
    <w:rPr>
      <w:rFonts w:ascii="Cambria" w:eastAsia="Cambria" w:hAnsi="Cambria"/>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1">
    <w:name w:val="No List611"/>
    <w:next w:val="NoList"/>
    <w:uiPriority w:val="99"/>
    <w:semiHidden/>
    <w:unhideWhenUsed/>
    <w:rsid w:val="004530E6"/>
  </w:style>
  <w:style w:type="numbering" w:customStyle="1" w:styleId="NoList1411">
    <w:name w:val="No List1411"/>
    <w:next w:val="NoList"/>
    <w:semiHidden/>
    <w:unhideWhenUsed/>
    <w:rsid w:val="004530E6"/>
  </w:style>
  <w:style w:type="table" w:customStyle="1" w:styleId="TableGrid1611">
    <w:name w:val="Table Grid16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31">
    <w:name w:val="FAO Number lists31"/>
    <w:basedOn w:val="NoList"/>
    <w:rsid w:val="004530E6"/>
  </w:style>
  <w:style w:type="numbering" w:customStyle="1" w:styleId="NoList11211">
    <w:name w:val="No List11211"/>
    <w:next w:val="NoList"/>
    <w:semiHidden/>
    <w:rsid w:val="004530E6"/>
  </w:style>
  <w:style w:type="numbering" w:customStyle="1" w:styleId="NoList2211">
    <w:name w:val="No List2211"/>
    <w:next w:val="NoList"/>
    <w:semiHidden/>
    <w:rsid w:val="004530E6"/>
  </w:style>
  <w:style w:type="numbering" w:customStyle="1" w:styleId="NoList3211">
    <w:name w:val="No List3211"/>
    <w:next w:val="NoList"/>
    <w:semiHidden/>
    <w:rsid w:val="004530E6"/>
  </w:style>
  <w:style w:type="numbering" w:customStyle="1" w:styleId="NoList4211">
    <w:name w:val="No List4211"/>
    <w:next w:val="NoList"/>
    <w:semiHidden/>
    <w:rsid w:val="004530E6"/>
  </w:style>
  <w:style w:type="table" w:customStyle="1" w:styleId="TableGrid1711">
    <w:name w:val="Table Grid1711"/>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11">
    <w:name w:val="No List5211"/>
    <w:next w:val="NoList"/>
    <w:semiHidden/>
    <w:rsid w:val="004530E6"/>
  </w:style>
  <w:style w:type="table" w:customStyle="1" w:styleId="TableGrid2211">
    <w:name w:val="Table Grid2211"/>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TableNormal"/>
    <w:next w:val="TableGrid"/>
    <w:uiPriority w:val="59"/>
    <w:rsid w:val="004530E6"/>
    <w:pPr>
      <w:ind w:left="720" w:hanging="432"/>
      <w:jc w:val="both"/>
    </w:pPr>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
    <w:name w:val="Table Grid631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211">
    <w:name w:val="Table Grid8211"/>
    <w:basedOn w:val="TableNormal"/>
    <w:next w:val="TableGrid"/>
    <w:uiPriority w:val="59"/>
    <w:rsid w:val="004530E6"/>
    <w:pPr>
      <w:ind w:left="720" w:hanging="432"/>
      <w:jc w:val="both"/>
    </w:pPr>
    <w:rPr>
      <w:rFonts w:ascii="Calibri" w:eastAsia="Calibri" w:hAnsi="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121">
    <w:name w:val="Table Grid5112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1">
    <w:name w:val="Table Grid911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711">
    <w:name w:val="No List711"/>
    <w:next w:val="NoList"/>
    <w:uiPriority w:val="99"/>
    <w:semiHidden/>
    <w:unhideWhenUsed/>
    <w:rsid w:val="004530E6"/>
  </w:style>
  <w:style w:type="numbering" w:customStyle="1" w:styleId="NoList1511">
    <w:name w:val="No List1511"/>
    <w:next w:val="NoList"/>
    <w:semiHidden/>
    <w:unhideWhenUsed/>
    <w:rsid w:val="004530E6"/>
  </w:style>
  <w:style w:type="table" w:customStyle="1" w:styleId="TableGrid1811">
    <w:name w:val="Table Grid18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111">
    <w:name w:val="FAO Number lists111"/>
    <w:basedOn w:val="NoList"/>
    <w:rsid w:val="004530E6"/>
  </w:style>
  <w:style w:type="numbering" w:customStyle="1" w:styleId="NoList11311">
    <w:name w:val="No List11311"/>
    <w:next w:val="NoList"/>
    <w:semiHidden/>
    <w:rsid w:val="004530E6"/>
  </w:style>
  <w:style w:type="numbering" w:customStyle="1" w:styleId="NoList2311">
    <w:name w:val="No List2311"/>
    <w:next w:val="NoList"/>
    <w:semiHidden/>
    <w:rsid w:val="004530E6"/>
  </w:style>
  <w:style w:type="numbering" w:customStyle="1" w:styleId="NoList3311">
    <w:name w:val="No List3311"/>
    <w:next w:val="NoList"/>
    <w:semiHidden/>
    <w:rsid w:val="004530E6"/>
  </w:style>
  <w:style w:type="numbering" w:customStyle="1" w:styleId="NoList4311">
    <w:name w:val="No List4311"/>
    <w:next w:val="NoList"/>
    <w:semiHidden/>
    <w:rsid w:val="004530E6"/>
  </w:style>
  <w:style w:type="table" w:customStyle="1" w:styleId="TableGrid1911">
    <w:name w:val="Table Grid1911"/>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11">
    <w:name w:val="No List5311"/>
    <w:next w:val="NoList"/>
    <w:semiHidden/>
    <w:rsid w:val="004530E6"/>
  </w:style>
  <w:style w:type="table" w:customStyle="1" w:styleId="TableGrid2311">
    <w:name w:val="Table Grid2311"/>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1">
    <w:name w:val="Table Grid35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1">
    <w:name w:val="Table Grid532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1">
    <w:name w:val="Table Grid3133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1">
    <w:name w:val="Table Grid641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211">
    <w:name w:val="Table Grid721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311">
    <w:name w:val="Table Grid8311"/>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221">
    <w:name w:val="Table Grid5122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1">
    <w:name w:val="Table Grid921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111">
    <w:name w:val="Table Grid521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1">
    <w:name w:val="Table Grid3121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1">
    <w:name w:val="Table Grid1011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3111">
    <w:name w:val="Table Grid531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11">
    <w:name w:val="Table Grid3122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11">
    <w:name w:val="Table Grid931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311">
    <w:name w:val="Table Grid51311"/>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211">
    <w:name w:val="Table Grid1021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421">
    <w:name w:val="Table Grid51421"/>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421">
    <w:name w:val="Table Grid542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1">
    <w:name w:val="Table Grid3131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11">
    <w:name w:val="Table Grid515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21">
    <w:name w:val="Table Grid3142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1">
    <w:name w:val="Table Grid731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1111">
    <w:name w:val="Table Grid511111"/>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411">
    <w:name w:val="Table Grid841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2111">
    <w:name w:val="Table Grid512111"/>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211">
    <w:name w:val="Table Grid522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1">
    <w:name w:val="Table Grid3112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11">
    <w:name w:val="Table Grid55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11">
    <w:name w:val="Table Grid3141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4111">
    <w:name w:val="Table Grid514111"/>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311">
    <w:name w:val="Table Grid1031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4111">
    <w:name w:val="Table Grid541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11">
    <w:name w:val="Table Grid3132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1">
    <w:name w:val="No List811"/>
    <w:next w:val="NoList"/>
    <w:uiPriority w:val="99"/>
    <w:semiHidden/>
    <w:unhideWhenUsed/>
    <w:rsid w:val="004530E6"/>
  </w:style>
  <w:style w:type="numbering" w:customStyle="1" w:styleId="NoList1611">
    <w:name w:val="No List1611"/>
    <w:next w:val="NoList"/>
    <w:uiPriority w:val="99"/>
    <w:semiHidden/>
    <w:unhideWhenUsed/>
    <w:rsid w:val="004530E6"/>
  </w:style>
  <w:style w:type="table" w:customStyle="1" w:styleId="TableGrid2011">
    <w:name w:val="Table Grid20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211">
    <w:name w:val="FAO Number lists211"/>
    <w:basedOn w:val="NoList"/>
    <w:rsid w:val="004530E6"/>
  </w:style>
  <w:style w:type="numbering" w:customStyle="1" w:styleId="NoList11411">
    <w:name w:val="No List11411"/>
    <w:next w:val="NoList"/>
    <w:semiHidden/>
    <w:rsid w:val="004530E6"/>
  </w:style>
  <w:style w:type="numbering" w:customStyle="1" w:styleId="NoList2411">
    <w:name w:val="No List2411"/>
    <w:next w:val="NoList"/>
    <w:semiHidden/>
    <w:rsid w:val="004530E6"/>
  </w:style>
  <w:style w:type="numbering" w:customStyle="1" w:styleId="NoList3411">
    <w:name w:val="No List3411"/>
    <w:next w:val="NoList"/>
    <w:semiHidden/>
    <w:rsid w:val="004530E6"/>
  </w:style>
  <w:style w:type="numbering" w:customStyle="1" w:styleId="NoList4411">
    <w:name w:val="No List4411"/>
    <w:next w:val="NoList"/>
    <w:semiHidden/>
    <w:rsid w:val="004530E6"/>
  </w:style>
  <w:style w:type="table" w:customStyle="1" w:styleId="TableGrid11011">
    <w:name w:val="Table Grid11011"/>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11">
    <w:name w:val="No List5411"/>
    <w:next w:val="NoList"/>
    <w:semiHidden/>
    <w:rsid w:val="004530E6"/>
  </w:style>
  <w:style w:type="table" w:customStyle="1" w:styleId="TableGrid2411">
    <w:name w:val="Table Grid2411"/>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1">
    <w:name w:val="Table Grid36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11">
    <w:name w:val="Table Grid5611"/>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611">
    <w:name w:val="Table Grid516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1">
    <w:name w:val="Table Grid315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11">
    <w:name w:val="Table Grid651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411">
    <w:name w:val="Table Grid741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711">
    <w:name w:val="Table Grid5711"/>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611">
    <w:name w:val="Table Grid661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811">
    <w:name w:val="Table Grid5811"/>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711">
    <w:name w:val="Table Grid671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11">
    <w:name w:val="Table Grid25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11">
    <w:name w:val="Table Grid5911"/>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811">
    <w:name w:val="Table Grid681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611">
    <w:name w:val="Table Grid26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11">
    <w:name w:val="Table Grid691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711">
    <w:name w:val="Table Grid2711"/>
    <w:basedOn w:val="TableNormal"/>
    <w:next w:val="TableGrid"/>
    <w:uiPriority w:val="59"/>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2">
    <w:name w:val="Table Grid37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221">
    <w:name w:val="Medium Grid 3 - Accent 221"/>
    <w:basedOn w:val="TableNormal"/>
    <w:next w:val="MediumGrid3-Accent2"/>
    <w:uiPriority w:val="30"/>
    <w:rsid w:val="004530E6"/>
    <w:rPr>
      <w:rFonts w:ascii="Calibri" w:eastAsia="Calibri" w:hAnsi="Calibri"/>
      <w:b/>
      <w:bCs/>
      <w:i/>
      <w:iCs/>
      <w:color w:val="4F81BD"/>
      <w:sz w:val="24"/>
      <w:szCs w:val="22"/>
      <w:lang w:val="en-AU"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tblPr/>
      <w:tcPr>
        <w:tcBorders>
          <w:left w:val="single" w:sz="8" w:space="0" w:color="FFFFFF"/>
          <w:right w:val="single" w:sz="24" w:space="0" w:color="FFFFFF"/>
          <w:insideH w:val="nil"/>
          <w:insideV w:val="nil"/>
        </w:tcBorders>
        <w:shd w:val="clear" w:color="auto" w:fill="C0504D"/>
      </w:tcPr>
    </w:tblStylePr>
    <w:tblStylePr w:type="lastCol">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2-Accent221">
    <w:name w:val="Medium Grid 2 - Accent 221"/>
    <w:basedOn w:val="TableNormal"/>
    <w:next w:val="MediumGrid2-Accent2"/>
    <w:uiPriority w:val="29"/>
    <w:rsid w:val="004530E6"/>
    <w:rPr>
      <w:rFonts w:ascii="Calibri" w:eastAsia="Calibri" w:hAnsi="Calibri"/>
      <w:i/>
      <w:iCs/>
      <w:color w:val="000000"/>
      <w:sz w:val="24"/>
      <w:szCs w:val="22"/>
      <w:lang w:val="en-AU" w:eastAsia="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TableGrid301">
    <w:name w:val="Table Grid301"/>
    <w:basedOn w:val="TableNormal"/>
    <w:next w:val="TableGrid"/>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1">
    <w:name w:val="Table Grid391"/>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1">
    <w:name w:val="Table Grid401"/>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1">
    <w:name w:val="Table Grid461"/>
    <w:basedOn w:val="TableNormal"/>
    <w:next w:val="TableGrid"/>
    <w:uiPriority w:val="59"/>
    <w:rsid w:val="004530E6"/>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1">
    <w:name w:val="Table Grid471"/>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81">
    <w:name w:val="Table Grid518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01">
    <w:name w:val="Table Grid310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62">
    <w:name w:val="Table Grid862"/>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52">
    <w:name w:val="Table Grid952"/>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631">
    <w:name w:val="Table Grid263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21">
    <w:name w:val="Table Grid692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51">
    <w:name w:val="Table Grid1051"/>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ColorfulGrid-Accent31">
    <w:name w:val="Colorful Grid - Accent 31"/>
    <w:basedOn w:val="TableNormal"/>
    <w:next w:val="ColorfulGrid-Accent3"/>
    <w:uiPriority w:val="30"/>
    <w:rsid w:val="004530E6"/>
    <w:rPr>
      <w:b/>
      <w:bCs/>
      <w:i/>
      <w:iCs/>
      <w:color w:val="4F81BD"/>
      <w:sz w:val="24"/>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tblPr/>
      <w:tcPr>
        <w:tcBorders>
          <w:left w:val="single" w:sz="8" w:space="0" w:color="FFFFFF"/>
          <w:right w:val="single" w:sz="24" w:space="0" w:color="FFFFFF"/>
          <w:insideH w:val="nil"/>
          <w:insideV w:val="nil"/>
        </w:tcBorders>
        <w:shd w:val="clear" w:color="auto" w:fill="C0504D"/>
      </w:tcPr>
    </w:tblStylePr>
    <w:tblStylePr w:type="lastCol">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ColorfulList-Accent31">
    <w:name w:val="Colorful List - Accent 31"/>
    <w:basedOn w:val="TableNormal"/>
    <w:next w:val="ColorfulList-Accent3"/>
    <w:uiPriority w:val="29"/>
    <w:rsid w:val="004530E6"/>
    <w:rPr>
      <w:i/>
      <w:iCs/>
      <w:color w:val="000000"/>
      <w:sz w:val="24"/>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TableGrid761">
    <w:name w:val="Table Grid761"/>
    <w:basedOn w:val="TableNormal"/>
    <w:next w:val="TableGrid"/>
    <w:uiPriority w:val="59"/>
    <w:rsid w:val="004530E6"/>
    <w:pPr>
      <w:ind w:left="720" w:hanging="432"/>
      <w:jc w:val="both"/>
    </w:pPr>
    <w:rPr>
      <w:rFonts w:eastAsia="Times New Roman"/>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01">
    <w:name w:val="No List101"/>
    <w:next w:val="NoList"/>
    <w:semiHidden/>
    <w:unhideWhenUsed/>
    <w:rsid w:val="004530E6"/>
  </w:style>
  <w:style w:type="table" w:customStyle="1" w:styleId="TableGrid481">
    <w:name w:val="Table Grid481"/>
    <w:basedOn w:val="TableNormal"/>
    <w:next w:val="TableGrid"/>
    <w:rsid w:val="004530E6"/>
    <w:pPr>
      <w:spacing w:after="120"/>
    </w:pPr>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115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23">
    <w:name w:val="Medium Grid 3 - Accent 23"/>
    <w:basedOn w:val="TableNormal"/>
    <w:next w:val="MediumGrid3-Accent2"/>
    <w:uiPriority w:val="30"/>
    <w:rsid w:val="004530E6"/>
    <w:rPr>
      <w:rFonts w:ascii="Calibri" w:eastAsia="Calibri" w:hAnsi="Calibri"/>
      <w:b/>
      <w:bCs/>
      <w:i/>
      <w:iCs/>
      <w:color w:val="4F81BD"/>
      <w:sz w:val="24"/>
      <w:szCs w:val="22"/>
      <w:lang w:val="en-US"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tblPr/>
      <w:tcPr>
        <w:tcBorders>
          <w:left w:val="single" w:sz="8" w:space="0" w:color="FFFFFF"/>
          <w:right w:val="single" w:sz="24" w:space="0" w:color="FFFFFF"/>
          <w:insideH w:val="nil"/>
          <w:insideV w:val="nil"/>
        </w:tcBorders>
        <w:shd w:val="clear" w:color="auto" w:fill="C0504D"/>
      </w:tcPr>
    </w:tblStylePr>
    <w:tblStylePr w:type="lastCol">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2-Accent23">
    <w:name w:val="Medium Grid 2 - Accent 23"/>
    <w:basedOn w:val="TableNormal"/>
    <w:next w:val="MediumGrid2-Accent2"/>
    <w:uiPriority w:val="29"/>
    <w:rsid w:val="004530E6"/>
    <w:rPr>
      <w:rFonts w:ascii="Calibri" w:eastAsia="Calibri" w:hAnsi="Calibri"/>
      <w:i/>
      <w:iCs/>
      <w:color w:val="000000"/>
      <w:sz w:val="24"/>
      <w:szCs w:val="22"/>
      <w:lang w:val="en-US" w:eastAsia="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character" w:customStyle="1" w:styleId="IntenseQuoteChar4">
    <w:name w:val="Intense Quote Char4"/>
    <w:basedOn w:val="DefaultParagraphFont"/>
    <w:uiPriority w:val="30"/>
    <w:rsid w:val="004530E6"/>
    <w:rPr>
      <w:b/>
      <w:bCs/>
      <w:i/>
      <w:iCs/>
      <w:color w:val="4F81BD"/>
      <w:lang w:val="en-AU"/>
    </w:rPr>
  </w:style>
  <w:style w:type="table" w:customStyle="1" w:styleId="TableGrid5197">
    <w:name w:val="Table Grid5197"/>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16">
    <w:name w:val="Table Grid315216"/>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21">
    <w:name w:val="Table Grid662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531">
    <w:name w:val="Table Grid3153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2">
    <w:name w:val="Table Grid49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635">
    <w:name w:val="Table Grid6635"/>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721">
    <w:name w:val="Table Grid672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541">
    <w:name w:val="Table Grid3154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2">
    <w:name w:val="Table Grid50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611">
    <w:name w:val="Table Grid8611"/>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01">
    <w:name w:val="Table Grid60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512">
    <w:name w:val="Table Grid9512"/>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32">
    <w:name w:val="Table Grid253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62">
    <w:name w:val="Table Grid3156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0">
    <w:name w:val="Table Grid80"/>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3">
    <w:name w:val="Table Grid143"/>
    <w:basedOn w:val="TableNormal"/>
    <w:next w:val="TableGrid"/>
    <w:uiPriority w:val="59"/>
    <w:rsid w:val="004530E6"/>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next w:val="TableGrid"/>
    <w:uiPriority w:val="59"/>
    <w:rsid w:val="004530E6"/>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8">
    <w:name w:val="Table Grid88"/>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26">
    <w:name w:val="Table Grid3126"/>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9">
    <w:name w:val="Table Grid89"/>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82">
    <w:name w:val="Table Grid5182"/>
    <w:basedOn w:val="TableNormal"/>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9">
    <w:name w:val="No List29"/>
    <w:next w:val="NoList"/>
    <w:uiPriority w:val="99"/>
    <w:semiHidden/>
    <w:unhideWhenUsed/>
    <w:rsid w:val="004530E6"/>
  </w:style>
  <w:style w:type="table" w:customStyle="1" w:styleId="TableGrid527">
    <w:name w:val="Table Grid527"/>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9">
    <w:name w:val="Table Grid3119"/>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0">
    <w:name w:val="Table Grid90"/>
    <w:basedOn w:val="TableNormal"/>
    <w:next w:val="TableGrid"/>
    <w:uiPriority w:val="59"/>
    <w:rsid w:val="004530E6"/>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TableNormal"/>
    <w:next w:val="TableGrid"/>
    <w:uiPriority w:val="59"/>
    <w:rsid w:val="004530E6"/>
    <w:pPr>
      <w:spacing w:after="12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
    <w:name w:val="Table Grid120"/>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0">
    <w:name w:val="No List30"/>
    <w:next w:val="NoList"/>
    <w:uiPriority w:val="99"/>
    <w:semiHidden/>
    <w:unhideWhenUsed/>
    <w:rsid w:val="004530E6"/>
  </w:style>
  <w:style w:type="table" w:customStyle="1" w:styleId="TableGrid99">
    <w:name w:val="Table Grid99"/>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8">
    <w:name w:val="Table Grid528"/>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0">
    <w:name w:val="Table Grid3120"/>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6">
    <w:name w:val="Table Grid5116"/>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0">
    <w:name w:val="Table Grid31110"/>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10">
    <w:name w:val="Table Grid910"/>
    <w:basedOn w:val="TableNormal"/>
    <w:next w:val="TableGrid"/>
    <w:uiPriority w:val="59"/>
    <w:rsid w:val="004530E6"/>
    <w:pPr>
      <w:spacing w:after="12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52102">
    <w:name w:val="Table Grid315210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01">
    <w:name w:val="Table Grid5110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36">
    <w:name w:val="Table Grid6636"/>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01">
    <w:name w:val="Table Grid210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7">
    <w:name w:val="No List37"/>
    <w:next w:val="NoList"/>
    <w:uiPriority w:val="99"/>
    <w:semiHidden/>
    <w:unhideWhenUsed/>
    <w:rsid w:val="004530E6"/>
  </w:style>
  <w:style w:type="table" w:customStyle="1" w:styleId="TableGrid100">
    <w:name w:val="Table Grid100"/>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9">
    <w:name w:val="Table Grid529"/>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7">
    <w:name w:val="Table Grid3127"/>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7">
    <w:name w:val="Table Grid5117"/>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13">
    <w:name w:val="Table Grid913"/>
    <w:basedOn w:val="TableNormal"/>
    <w:next w:val="TableGrid"/>
    <w:uiPriority w:val="59"/>
    <w:rsid w:val="004530E6"/>
    <w:pPr>
      <w:spacing w:after="12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6">
    <w:name w:val="Table Grid326"/>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10">
    <w:name w:val="Table Grid5210"/>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8">
    <w:name w:val="Table Grid3128"/>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36">
    <w:name w:val="Table Grid536"/>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7">
    <w:name w:val="Table Grid3137"/>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9">
    <w:name w:val="Table Grid109"/>
    <w:basedOn w:val="TableNormal"/>
    <w:next w:val="TableGrid"/>
    <w:uiPriority w:val="59"/>
    <w:rsid w:val="004530E6"/>
    <w:pPr>
      <w:spacing w:after="12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1">
    <w:name w:val="Table Grid533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103">
    <w:name w:val="Table Grid315210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37">
    <w:name w:val="Table Grid6637"/>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8">
    <w:name w:val="No List38"/>
    <w:next w:val="NoList"/>
    <w:uiPriority w:val="99"/>
    <w:semiHidden/>
    <w:unhideWhenUsed/>
    <w:rsid w:val="004530E6"/>
  </w:style>
  <w:style w:type="table" w:customStyle="1" w:styleId="TableGrid126">
    <w:name w:val="Table Grid126"/>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30">
    <w:name w:val="Table Grid530"/>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9">
    <w:name w:val="Table Grid3129"/>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8">
    <w:name w:val="Table Grid5118"/>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14">
    <w:name w:val="Table Grid914"/>
    <w:basedOn w:val="TableNormal"/>
    <w:next w:val="TableGrid"/>
    <w:uiPriority w:val="59"/>
    <w:rsid w:val="004530E6"/>
    <w:pPr>
      <w:spacing w:after="12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7">
    <w:name w:val="Table Grid327"/>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13">
    <w:name w:val="Table Grid52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0">
    <w:name w:val="Table Grid31210"/>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37">
    <w:name w:val="Table Grid537"/>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8">
    <w:name w:val="Table Grid3138"/>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0">
    <w:name w:val="Table Grid1010"/>
    <w:basedOn w:val="TableNormal"/>
    <w:next w:val="TableGrid"/>
    <w:uiPriority w:val="59"/>
    <w:rsid w:val="004530E6"/>
    <w:pPr>
      <w:spacing w:after="12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45">
    <w:name w:val="Table Grid545"/>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5">
    <w:name w:val="Table Grid3145"/>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
    <w:name w:val="Table Grid714"/>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4">
    <w:name w:val="Table Grid134"/>
    <w:basedOn w:val="TableNormal"/>
    <w:next w:val="TableGrid"/>
    <w:uiPriority w:val="59"/>
    <w:rsid w:val="004530E6"/>
    <w:pPr>
      <w:spacing w:after="12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1">
    <w:name w:val="Table Grid612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431">
    <w:name w:val="Table Grid543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104">
    <w:name w:val="Table Grid315210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38">
    <w:name w:val="Table Grid6638"/>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9">
    <w:name w:val="No List39"/>
    <w:next w:val="NoList"/>
    <w:uiPriority w:val="99"/>
    <w:semiHidden/>
    <w:unhideWhenUsed/>
    <w:rsid w:val="004530E6"/>
  </w:style>
  <w:style w:type="numbering" w:customStyle="1" w:styleId="NoList117">
    <w:name w:val="No List117"/>
    <w:next w:val="NoList"/>
    <w:uiPriority w:val="99"/>
    <w:semiHidden/>
    <w:unhideWhenUsed/>
    <w:rsid w:val="004530E6"/>
  </w:style>
  <w:style w:type="table" w:customStyle="1" w:styleId="TableGrid128">
    <w:name w:val="Table Grid128"/>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8">
    <w:name w:val="No List118"/>
    <w:next w:val="NoList"/>
    <w:uiPriority w:val="99"/>
    <w:semiHidden/>
    <w:unhideWhenUsed/>
    <w:rsid w:val="004530E6"/>
  </w:style>
  <w:style w:type="table" w:customStyle="1" w:styleId="TableauNorm4">
    <w:name w:val="Tableau Norm4"/>
    <w:uiPriority w:val="99"/>
    <w:semiHidden/>
    <w:rsid w:val="004530E6"/>
    <w:rPr>
      <w:rFonts w:ascii="Calibri" w:eastAsia="Calibri" w:hAnsi="Calibri"/>
      <w:lang w:val="fr-FR" w:eastAsia="en-US"/>
    </w:rPr>
    <w:tblPr>
      <w:tblInd w:w="0" w:type="dxa"/>
      <w:tblCellMar>
        <w:top w:w="0" w:type="dxa"/>
        <w:left w:w="108" w:type="dxa"/>
        <w:bottom w:w="0" w:type="dxa"/>
        <w:right w:w="108" w:type="dxa"/>
      </w:tblCellMar>
    </w:tblPr>
  </w:style>
  <w:style w:type="table" w:customStyle="1" w:styleId="TableGrid129">
    <w:name w:val="Table Grid129"/>
    <w:basedOn w:val="TableauNorm"/>
    <w:next w:val="TableGrid"/>
    <w:uiPriority w:val="99"/>
    <w:rsid w:val="004530E6"/>
    <w:pPr>
      <w:spacing w:after="120"/>
    </w:pPr>
    <w:rPr>
      <w:rFonts w:ascii="Times New Roman" w:eastAsia="Times New Roman" w:hAnsi="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
    <w:name w:val="No List210"/>
    <w:next w:val="NoList"/>
    <w:uiPriority w:val="99"/>
    <w:semiHidden/>
    <w:unhideWhenUsed/>
    <w:rsid w:val="004530E6"/>
  </w:style>
  <w:style w:type="table" w:customStyle="1" w:styleId="TableGrid218">
    <w:name w:val="Table Grid218"/>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
    <w:name w:val="No List1114"/>
    <w:next w:val="NoList"/>
    <w:semiHidden/>
    <w:unhideWhenUsed/>
    <w:rsid w:val="004530E6"/>
  </w:style>
  <w:style w:type="table" w:customStyle="1" w:styleId="TableElegant4">
    <w:name w:val="Table Elegant4"/>
    <w:basedOn w:val="TableNormal"/>
    <w:next w:val="TableElegant"/>
    <w:rsid w:val="004530E6"/>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TableTheme4">
    <w:name w:val="Table Theme4"/>
    <w:basedOn w:val="TableNormal"/>
    <w:next w:val="TableTheme"/>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0">
    <w:name w:val="No List310"/>
    <w:next w:val="NoList"/>
    <w:uiPriority w:val="99"/>
    <w:semiHidden/>
    <w:rsid w:val="004530E6"/>
  </w:style>
  <w:style w:type="table" w:customStyle="1" w:styleId="TableGrid328">
    <w:name w:val="Table Grid328"/>
    <w:basedOn w:val="TableNormal"/>
    <w:next w:val="TableGrid"/>
    <w:uiPriority w:val="59"/>
    <w:rsid w:val="004530E6"/>
    <w:pPr>
      <w:spacing w:after="24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NoList"/>
    <w:semiHidden/>
    <w:unhideWhenUsed/>
    <w:rsid w:val="004530E6"/>
  </w:style>
  <w:style w:type="table" w:customStyle="1" w:styleId="TableGrid1210">
    <w:name w:val="Table Grid1210"/>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8">
    <w:name w:val="Table Grid538"/>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0">
    <w:name w:val="Table Grid3130"/>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
    <w:name w:val="No List47"/>
    <w:next w:val="NoList"/>
    <w:semiHidden/>
    <w:rsid w:val="004530E6"/>
  </w:style>
  <w:style w:type="table" w:customStyle="1" w:styleId="TableGrid617">
    <w:name w:val="Table Grid617"/>
    <w:basedOn w:val="TableNormal"/>
    <w:next w:val="TableGrid"/>
    <w:rsid w:val="004530E6"/>
    <w:pPr>
      <w:spacing w:after="120"/>
    </w:pPr>
    <w:rPr>
      <w:rFonts w:eastAsia="SimSun"/>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9">
    <w:name w:val="Table Grid5119"/>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8">
    <w:name w:val="Table Grid618"/>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15">
    <w:name w:val="Table Grid715"/>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7">
    <w:name w:val="No List57"/>
    <w:next w:val="NoList"/>
    <w:uiPriority w:val="99"/>
    <w:semiHidden/>
    <w:unhideWhenUsed/>
    <w:rsid w:val="004530E6"/>
  </w:style>
  <w:style w:type="numbering" w:customStyle="1" w:styleId="NoList133">
    <w:name w:val="No List133"/>
    <w:next w:val="NoList"/>
    <w:uiPriority w:val="99"/>
    <w:semiHidden/>
    <w:unhideWhenUsed/>
    <w:rsid w:val="004530E6"/>
  </w:style>
  <w:style w:type="table" w:customStyle="1" w:styleId="TableGrid810">
    <w:name w:val="Table Grid810"/>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3">
    <w:name w:val="No List11113"/>
    <w:next w:val="NoList"/>
    <w:uiPriority w:val="99"/>
    <w:semiHidden/>
    <w:unhideWhenUsed/>
    <w:rsid w:val="004530E6"/>
  </w:style>
  <w:style w:type="table" w:customStyle="1" w:styleId="TableauNorm13">
    <w:name w:val="Tableau Norm13"/>
    <w:uiPriority w:val="99"/>
    <w:semiHidden/>
    <w:rsid w:val="004530E6"/>
    <w:rPr>
      <w:rFonts w:ascii="Calibri" w:eastAsia="Calibri" w:hAnsi="Calibri"/>
      <w:lang w:val="fr-FR" w:eastAsia="en-US"/>
    </w:rPr>
    <w:tblPr>
      <w:tblInd w:w="0" w:type="dxa"/>
      <w:tblCellMar>
        <w:top w:w="0" w:type="dxa"/>
        <w:left w:w="108" w:type="dxa"/>
        <w:bottom w:w="0" w:type="dxa"/>
        <w:right w:w="108" w:type="dxa"/>
      </w:tblCellMar>
    </w:tblPr>
  </w:style>
  <w:style w:type="table" w:customStyle="1" w:styleId="TableGrid135">
    <w:name w:val="Table Grid135"/>
    <w:basedOn w:val="TableauNorm"/>
    <w:next w:val="TableGrid"/>
    <w:uiPriority w:val="99"/>
    <w:rsid w:val="004530E6"/>
    <w:pPr>
      <w:spacing w:after="120"/>
    </w:pPr>
    <w:rPr>
      <w:rFonts w:ascii="Times New Roman" w:eastAsia="Times New Roman" w:hAnsi="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3">
    <w:name w:val="No List213"/>
    <w:next w:val="NoList"/>
    <w:uiPriority w:val="99"/>
    <w:semiHidden/>
    <w:unhideWhenUsed/>
    <w:rsid w:val="004530E6"/>
  </w:style>
  <w:style w:type="table" w:customStyle="1" w:styleId="TableGrid219">
    <w:name w:val="Table Grid219"/>
    <w:basedOn w:val="TableNormal"/>
    <w:next w:val="TableGrid"/>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3">
    <w:name w:val="No List111113"/>
    <w:next w:val="NoList"/>
    <w:semiHidden/>
    <w:unhideWhenUsed/>
    <w:rsid w:val="004530E6"/>
  </w:style>
  <w:style w:type="table" w:customStyle="1" w:styleId="TableElegant13">
    <w:name w:val="Table Elegant13"/>
    <w:basedOn w:val="TableNormal"/>
    <w:next w:val="TableElegant"/>
    <w:rsid w:val="004530E6"/>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TableTheme13">
    <w:name w:val="Table Theme13"/>
    <w:basedOn w:val="TableNormal"/>
    <w:next w:val="TableTheme"/>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3">
    <w:name w:val="No List313"/>
    <w:next w:val="NoList"/>
    <w:uiPriority w:val="99"/>
    <w:semiHidden/>
    <w:rsid w:val="004530E6"/>
  </w:style>
  <w:style w:type="table" w:customStyle="1" w:styleId="TableGrid329">
    <w:name w:val="Table Grid329"/>
    <w:basedOn w:val="TableNormal"/>
    <w:next w:val="TableGrid"/>
    <w:uiPriority w:val="59"/>
    <w:rsid w:val="004530E6"/>
    <w:pPr>
      <w:spacing w:after="24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3">
    <w:name w:val="No List1213"/>
    <w:next w:val="NoList"/>
    <w:semiHidden/>
    <w:unhideWhenUsed/>
    <w:rsid w:val="004530E6"/>
  </w:style>
  <w:style w:type="table" w:customStyle="1" w:styleId="TableGrid1213">
    <w:name w:val="Table Grid1213"/>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
    <w:name w:val="Table Grid418"/>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4">
    <w:name w:val="Table Grid521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3">
    <w:name w:val="No List413"/>
    <w:next w:val="NoList"/>
    <w:semiHidden/>
    <w:rsid w:val="004530E6"/>
  </w:style>
  <w:style w:type="table" w:customStyle="1" w:styleId="TableGrid623">
    <w:name w:val="Table Grid623"/>
    <w:basedOn w:val="TableNormal"/>
    <w:next w:val="TableGrid"/>
    <w:rsid w:val="004530E6"/>
    <w:pPr>
      <w:spacing w:after="120"/>
    </w:pPr>
    <w:rPr>
      <w:rFonts w:eastAsia="SimSun"/>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6">
    <w:name w:val="Table Grid716"/>
    <w:basedOn w:val="TableNormal"/>
    <w:next w:val="TableGrid"/>
    <w:uiPriority w:val="59"/>
    <w:rsid w:val="004530E6"/>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13">
    <w:name w:val="Table Grid32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3">
    <w:name w:val="No List513"/>
    <w:next w:val="NoList"/>
    <w:semiHidden/>
    <w:rsid w:val="004530E6"/>
  </w:style>
  <w:style w:type="table" w:customStyle="1" w:styleId="TableGrid813">
    <w:name w:val="Table Grid813"/>
    <w:basedOn w:val="TableNormal"/>
    <w:next w:val="TableGrid"/>
    <w:rsid w:val="004530E6"/>
    <w:pPr>
      <w:spacing w:after="120"/>
    </w:pPr>
    <w:rPr>
      <w:rFonts w:eastAsia="Times New Roman"/>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5">
    <w:name w:val="Table Grid915"/>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3">
    <w:name w:val="Table Grid312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13">
    <w:name w:val="Table Grid1013"/>
    <w:basedOn w:val="TableNormal"/>
    <w:next w:val="TableGrid"/>
    <w:uiPriority w:val="59"/>
    <w:rsid w:val="004530E6"/>
    <w:rPr>
      <w:rFonts w:ascii="Cambria" w:eastAsia="Cambria" w:hAnsi="Cambria"/>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3">
    <w:name w:val="No List63"/>
    <w:next w:val="NoList"/>
    <w:uiPriority w:val="99"/>
    <w:semiHidden/>
    <w:unhideWhenUsed/>
    <w:rsid w:val="004530E6"/>
  </w:style>
  <w:style w:type="numbering" w:customStyle="1" w:styleId="NoList143">
    <w:name w:val="No List143"/>
    <w:next w:val="NoList"/>
    <w:semiHidden/>
    <w:unhideWhenUsed/>
    <w:rsid w:val="004530E6"/>
  </w:style>
  <w:style w:type="table" w:customStyle="1" w:styleId="TableGrid163">
    <w:name w:val="Table Grid16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5">
    <w:name w:val="FAO Number lists5"/>
    <w:basedOn w:val="NoList"/>
    <w:rsid w:val="004530E6"/>
    <w:pPr>
      <w:numPr>
        <w:numId w:val="22"/>
      </w:numPr>
    </w:pPr>
  </w:style>
  <w:style w:type="numbering" w:customStyle="1" w:styleId="NoList1123">
    <w:name w:val="No List1123"/>
    <w:next w:val="NoList"/>
    <w:semiHidden/>
    <w:rsid w:val="004530E6"/>
  </w:style>
  <w:style w:type="numbering" w:customStyle="1" w:styleId="NoList223">
    <w:name w:val="No List223"/>
    <w:next w:val="NoList"/>
    <w:semiHidden/>
    <w:rsid w:val="004530E6"/>
  </w:style>
  <w:style w:type="numbering" w:customStyle="1" w:styleId="NoList323">
    <w:name w:val="No List323"/>
    <w:next w:val="NoList"/>
    <w:semiHidden/>
    <w:rsid w:val="004530E6"/>
  </w:style>
  <w:style w:type="numbering" w:customStyle="1" w:styleId="NoList423">
    <w:name w:val="No List423"/>
    <w:next w:val="NoList"/>
    <w:semiHidden/>
    <w:rsid w:val="004530E6"/>
  </w:style>
  <w:style w:type="table" w:customStyle="1" w:styleId="TableGrid173">
    <w:name w:val="Table Grid173"/>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3">
    <w:name w:val="No List523"/>
    <w:next w:val="NoList"/>
    <w:semiHidden/>
    <w:rsid w:val="004530E6"/>
  </w:style>
  <w:style w:type="table" w:customStyle="1" w:styleId="TableGrid223">
    <w:name w:val="Table Grid223"/>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TableNormal"/>
    <w:next w:val="TableGrid"/>
    <w:uiPriority w:val="59"/>
    <w:rsid w:val="004530E6"/>
    <w:pPr>
      <w:ind w:left="720" w:hanging="432"/>
      <w:jc w:val="both"/>
    </w:pPr>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23">
    <w:name w:val="Table Grid823"/>
    <w:basedOn w:val="TableNormal"/>
    <w:next w:val="TableGrid"/>
    <w:uiPriority w:val="59"/>
    <w:rsid w:val="004530E6"/>
    <w:pPr>
      <w:ind w:left="720" w:hanging="432"/>
      <w:jc w:val="both"/>
    </w:pPr>
    <w:rPr>
      <w:rFonts w:ascii="Calibri" w:eastAsia="Calibri" w:hAnsi="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110">
    <w:name w:val="Table Grid51110"/>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6">
    <w:name w:val="Table Grid916"/>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212">
    <w:name w:val="Medium Grid 3 - Accent 212"/>
    <w:basedOn w:val="TableNormal"/>
    <w:next w:val="MediumGrid3-Accent2"/>
    <w:uiPriority w:val="30"/>
    <w:rsid w:val="004530E6"/>
    <w:rPr>
      <w:b/>
      <w:bCs/>
      <w:i/>
      <w:iCs/>
      <w:color w:val="4F81BD"/>
      <w:sz w:val="24"/>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tblPr/>
      <w:tcPr>
        <w:tcBorders>
          <w:left w:val="single" w:sz="8" w:space="0" w:color="FFFFFF"/>
          <w:right w:val="single" w:sz="24" w:space="0" w:color="FFFFFF"/>
          <w:insideH w:val="nil"/>
          <w:insideV w:val="nil"/>
        </w:tcBorders>
        <w:shd w:val="clear" w:color="auto" w:fill="C0504D"/>
      </w:tcPr>
    </w:tblStylePr>
    <w:tblStylePr w:type="lastCol">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2-Accent212">
    <w:name w:val="Medium Grid 2 - Accent 212"/>
    <w:basedOn w:val="TableNormal"/>
    <w:next w:val="MediumGrid2-Accent2"/>
    <w:uiPriority w:val="29"/>
    <w:rsid w:val="004530E6"/>
    <w:rPr>
      <w:i/>
      <w:iCs/>
      <w:color w:val="000000"/>
      <w:sz w:val="24"/>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numbering" w:customStyle="1" w:styleId="NoList73">
    <w:name w:val="No List73"/>
    <w:next w:val="NoList"/>
    <w:uiPriority w:val="99"/>
    <w:semiHidden/>
    <w:unhideWhenUsed/>
    <w:rsid w:val="004530E6"/>
  </w:style>
  <w:style w:type="numbering" w:customStyle="1" w:styleId="NoList153">
    <w:name w:val="No List153"/>
    <w:next w:val="NoList"/>
    <w:semiHidden/>
    <w:unhideWhenUsed/>
    <w:rsid w:val="004530E6"/>
  </w:style>
  <w:style w:type="table" w:customStyle="1" w:styleId="TableGrid183">
    <w:name w:val="Table Grid18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13">
    <w:name w:val="FAO Number lists13"/>
    <w:basedOn w:val="NoList"/>
    <w:rsid w:val="004530E6"/>
  </w:style>
  <w:style w:type="numbering" w:customStyle="1" w:styleId="NoList1133">
    <w:name w:val="No List1133"/>
    <w:next w:val="NoList"/>
    <w:semiHidden/>
    <w:rsid w:val="004530E6"/>
  </w:style>
  <w:style w:type="numbering" w:customStyle="1" w:styleId="NoList233">
    <w:name w:val="No List233"/>
    <w:next w:val="NoList"/>
    <w:semiHidden/>
    <w:rsid w:val="004530E6"/>
  </w:style>
  <w:style w:type="numbering" w:customStyle="1" w:styleId="NoList333">
    <w:name w:val="No List333"/>
    <w:next w:val="NoList"/>
    <w:semiHidden/>
    <w:rsid w:val="004530E6"/>
  </w:style>
  <w:style w:type="numbering" w:customStyle="1" w:styleId="NoList433">
    <w:name w:val="No List433"/>
    <w:next w:val="NoList"/>
    <w:semiHidden/>
    <w:rsid w:val="004530E6"/>
  </w:style>
  <w:style w:type="table" w:customStyle="1" w:styleId="TableGrid193">
    <w:name w:val="Table Grid193"/>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3">
    <w:name w:val="No List533"/>
    <w:next w:val="NoList"/>
    <w:semiHidden/>
    <w:rsid w:val="004530E6"/>
  </w:style>
  <w:style w:type="table" w:customStyle="1" w:styleId="TableGrid233">
    <w:name w:val="Table Grid233"/>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9">
    <w:name w:val="Table Grid539"/>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9">
    <w:name w:val="Table Grid3139"/>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3">
    <w:name w:val="Table Grid64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23">
    <w:name w:val="Table Grid72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33">
    <w:name w:val="Table Grid833"/>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24">
    <w:name w:val="Table Grid512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6">
    <w:name w:val="Table Grid31116"/>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3">
    <w:name w:val="Table Grid92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15">
    <w:name w:val="Table Grid5215"/>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4">
    <w:name w:val="Table Grid3121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4">
    <w:name w:val="Table Grid1014"/>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313">
    <w:name w:val="Table Grid53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3">
    <w:name w:val="Table Grid3122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3">
    <w:name w:val="Table Grid93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33">
    <w:name w:val="Table Grid5133"/>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23">
    <w:name w:val="Table Grid102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44">
    <w:name w:val="Table Grid5144"/>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46">
    <w:name w:val="Table Grid546"/>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3">
    <w:name w:val="Table Grid313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3">
    <w:name w:val="Table Grid515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6">
    <w:name w:val="Table Grid3146"/>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
    <w:name w:val="Table Grid73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113">
    <w:name w:val="Table Grid51113"/>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43">
    <w:name w:val="Table Grid84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213">
    <w:name w:val="Table Grid51213"/>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23">
    <w:name w:val="Table Grid522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3">
    <w:name w:val="Table Grid55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3">
    <w:name w:val="Table Grid314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413">
    <w:name w:val="Table Grid51413"/>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33">
    <w:name w:val="Table Grid103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413">
    <w:name w:val="Table Grid54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3">
    <w:name w:val="Table Grid3132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3">
    <w:name w:val="No List83"/>
    <w:next w:val="NoList"/>
    <w:uiPriority w:val="99"/>
    <w:semiHidden/>
    <w:unhideWhenUsed/>
    <w:rsid w:val="004530E6"/>
  </w:style>
  <w:style w:type="numbering" w:customStyle="1" w:styleId="NoList163">
    <w:name w:val="No List163"/>
    <w:next w:val="NoList"/>
    <w:uiPriority w:val="99"/>
    <w:semiHidden/>
    <w:unhideWhenUsed/>
    <w:rsid w:val="004530E6"/>
  </w:style>
  <w:style w:type="table" w:customStyle="1" w:styleId="TableGrid203">
    <w:name w:val="Table Grid20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23">
    <w:name w:val="FAO Number lists23"/>
    <w:basedOn w:val="NoList"/>
    <w:rsid w:val="004530E6"/>
    <w:pPr>
      <w:numPr>
        <w:numId w:val="3"/>
      </w:numPr>
    </w:pPr>
  </w:style>
  <w:style w:type="numbering" w:customStyle="1" w:styleId="NoList1143">
    <w:name w:val="No List1143"/>
    <w:next w:val="NoList"/>
    <w:semiHidden/>
    <w:rsid w:val="004530E6"/>
  </w:style>
  <w:style w:type="numbering" w:customStyle="1" w:styleId="NoList243">
    <w:name w:val="No List243"/>
    <w:next w:val="NoList"/>
    <w:semiHidden/>
    <w:rsid w:val="004530E6"/>
  </w:style>
  <w:style w:type="numbering" w:customStyle="1" w:styleId="NoList343">
    <w:name w:val="No List343"/>
    <w:next w:val="NoList"/>
    <w:semiHidden/>
    <w:rsid w:val="004530E6"/>
  </w:style>
  <w:style w:type="numbering" w:customStyle="1" w:styleId="NoList443">
    <w:name w:val="No List443"/>
    <w:next w:val="NoList"/>
    <w:semiHidden/>
    <w:rsid w:val="004530E6"/>
  </w:style>
  <w:style w:type="table" w:customStyle="1" w:styleId="TableGrid1103">
    <w:name w:val="Table Grid1103"/>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3">
    <w:name w:val="No List543"/>
    <w:next w:val="NoList"/>
    <w:semiHidden/>
    <w:rsid w:val="004530E6"/>
  </w:style>
  <w:style w:type="table" w:customStyle="1" w:styleId="TableGrid243">
    <w:name w:val="Table Grid243"/>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3">
    <w:name w:val="Table Grid36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3">
    <w:name w:val="Table Grid563"/>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63">
    <w:name w:val="Table Grid516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7">
    <w:name w:val="Table Grid3157"/>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3">
    <w:name w:val="Table Grid65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43">
    <w:name w:val="Table Grid74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73">
    <w:name w:val="Table Grid573"/>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65">
    <w:name w:val="Table Grid665"/>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83">
    <w:name w:val="Table Grid583"/>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74">
    <w:name w:val="Table Grid674"/>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4">
    <w:name w:val="Table Grid25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3">
    <w:name w:val="Table Grid593"/>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83">
    <w:name w:val="Table Grid68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65">
    <w:name w:val="Table Grid265"/>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4">
    <w:name w:val="Table Grid694"/>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74">
    <w:name w:val="Table Grid274"/>
    <w:basedOn w:val="TableNormal"/>
    <w:next w:val="TableGrid"/>
    <w:uiPriority w:val="59"/>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3">
    <w:name w:val="Table Grid37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2">
    <w:name w:val="No List92"/>
    <w:next w:val="NoList"/>
    <w:uiPriority w:val="99"/>
    <w:semiHidden/>
    <w:unhideWhenUsed/>
    <w:rsid w:val="004530E6"/>
  </w:style>
  <w:style w:type="numbering" w:customStyle="1" w:styleId="NoList172">
    <w:name w:val="No List172"/>
    <w:next w:val="NoList"/>
    <w:uiPriority w:val="99"/>
    <w:semiHidden/>
    <w:unhideWhenUsed/>
    <w:rsid w:val="004530E6"/>
  </w:style>
  <w:style w:type="table" w:customStyle="1" w:styleId="TableGrid282">
    <w:name w:val="Table Grid28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52">
    <w:name w:val="No List1152"/>
    <w:next w:val="NoList"/>
    <w:uiPriority w:val="99"/>
    <w:semiHidden/>
    <w:unhideWhenUsed/>
    <w:rsid w:val="004530E6"/>
  </w:style>
  <w:style w:type="table" w:customStyle="1" w:styleId="TableauNorm22">
    <w:name w:val="Tableau Norm22"/>
    <w:uiPriority w:val="99"/>
    <w:semiHidden/>
    <w:rsid w:val="004530E6"/>
    <w:rPr>
      <w:rFonts w:ascii="Calibri" w:eastAsia="Calibri" w:hAnsi="Calibri"/>
      <w:lang w:val="fr-FR" w:eastAsia="en-US"/>
    </w:rPr>
    <w:tblPr>
      <w:tblInd w:w="0" w:type="dxa"/>
      <w:tblCellMar>
        <w:top w:w="0" w:type="dxa"/>
        <w:left w:w="108" w:type="dxa"/>
        <w:bottom w:w="0" w:type="dxa"/>
        <w:right w:w="108" w:type="dxa"/>
      </w:tblCellMar>
    </w:tblPr>
  </w:style>
  <w:style w:type="table" w:customStyle="1" w:styleId="TableGrid1132">
    <w:name w:val="Table Grid1132"/>
    <w:basedOn w:val="TableauNorm"/>
    <w:next w:val="TableGrid"/>
    <w:uiPriority w:val="99"/>
    <w:rsid w:val="004530E6"/>
    <w:pPr>
      <w:spacing w:after="120"/>
    </w:pPr>
    <w:rPr>
      <w:rFonts w:ascii="Times New Roman" w:eastAsia="Times New Roman" w:hAnsi="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2">
    <w:name w:val="No List252"/>
    <w:next w:val="NoList"/>
    <w:uiPriority w:val="99"/>
    <w:semiHidden/>
    <w:unhideWhenUsed/>
    <w:rsid w:val="004530E6"/>
  </w:style>
  <w:style w:type="table" w:customStyle="1" w:styleId="TableGrid292">
    <w:name w:val="Table Grid292"/>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2">
    <w:name w:val="No List11122"/>
    <w:next w:val="NoList"/>
    <w:semiHidden/>
    <w:unhideWhenUsed/>
    <w:rsid w:val="004530E6"/>
  </w:style>
  <w:style w:type="table" w:customStyle="1" w:styleId="TableElegant22">
    <w:name w:val="Table Elegant22"/>
    <w:basedOn w:val="TableNormal"/>
    <w:next w:val="TableElegant"/>
    <w:rsid w:val="004530E6"/>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TableTheme22">
    <w:name w:val="Table Theme22"/>
    <w:basedOn w:val="TableNormal"/>
    <w:next w:val="TableTheme"/>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2">
    <w:name w:val="No List352"/>
    <w:next w:val="NoList"/>
    <w:uiPriority w:val="99"/>
    <w:semiHidden/>
    <w:rsid w:val="004530E6"/>
  </w:style>
  <w:style w:type="table" w:customStyle="1" w:styleId="TableGrid382">
    <w:name w:val="Table Grid382"/>
    <w:basedOn w:val="TableNormal"/>
    <w:next w:val="TableGrid"/>
    <w:uiPriority w:val="59"/>
    <w:rsid w:val="004530E6"/>
    <w:pPr>
      <w:spacing w:after="24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2">
    <w:name w:val="No List1222"/>
    <w:next w:val="NoList"/>
    <w:semiHidden/>
    <w:unhideWhenUsed/>
    <w:rsid w:val="004530E6"/>
  </w:style>
  <w:style w:type="table" w:customStyle="1" w:styleId="TableGrid1222">
    <w:name w:val="Table Grid1222"/>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
    <w:name w:val="Table Grid45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2">
    <w:name w:val="Table Grid510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2">
    <w:name w:val="Table Grid316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2">
    <w:name w:val="No List452"/>
    <w:next w:val="NoList"/>
    <w:semiHidden/>
    <w:rsid w:val="004530E6"/>
  </w:style>
  <w:style w:type="table" w:customStyle="1" w:styleId="TableGrid6102">
    <w:name w:val="Table Grid6102"/>
    <w:basedOn w:val="TableNormal"/>
    <w:next w:val="TableGrid"/>
    <w:rsid w:val="004530E6"/>
    <w:pPr>
      <w:spacing w:after="120"/>
    </w:pPr>
    <w:rPr>
      <w:rFonts w:eastAsia="SimSun"/>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2">
    <w:name w:val="Table Grid5172"/>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12">
    <w:name w:val="Table Grid611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52">
    <w:name w:val="Table Grid75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52">
    <w:name w:val="No List552"/>
    <w:next w:val="NoList"/>
    <w:uiPriority w:val="99"/>
    <w:semiHidden/>
    <w:unhideWhenUsed/>
    <w:rsid w:val="004530E6"/>
  </w:style>
  <w:style w:type="numbering" w:customStyle="1" w:styleId="NoList1312">
    <w:name w:val="No List1312"/>
    <w:next w:val="NoList"/>
    <w:uiPriority w:val="99"/>
    <w:semiHidden/>
    <w:unhideWhenUsed/>
    <w:rsid w:val="004530E6"/>
  </w:style>
  <w:style w:type="table" w:customStyle="1" w:styleId="TableGrid852">
    <w:name w:val="Table Grid85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112">
    <w:name w:val="No List1111112"/>
    <w:next w:val="NoList"/>
    <w:uiPriority w:val="99"/>
    <w:semiHidden/>
    <w:unhideWhenUsed/>
    <w:rsid w:val="004530E6"/>
  </w:style>
  <w:style w:type="table" w:customStyle="1" w:styleId="TableauNorm112">
    <w:name w:val="Tableau Norm112"/>
    <w:uiPriority w:val="99"/>
    <w:semiHidden/>
    <w:rsid w:val="004530E6"/>
    <w:rPr>
      <w:rFonts w:ascii="Calibri" w:eastAsia="Calibri" w:hAnsi="Calibri"/>
      <w:lang w:val="fr-FR" w:eastAsia="en-US"/>
    </w:rPr>
    <w:tblPr>
      <w:tblInd w:w="0" w:type="dxa"/>
      <w:tblCellMar>
        <w:top w:w="0" w:type="dxa"/>
        <w:left w:w="108" w:type="dxa"/>
        <w:bottom w:w="0" w:type="dxa"/>
        <w:right w:w="108" w:type="dxa"/>
      </w:tblCellMar>
    </w:tblPr>
  </w:style>
  <w:style w:type="table" w:customStyle="1" w:styleId="TableGrid1312">
    <w:name w:val="Table Grid1312"/>
    <w:basedOn w:val="TableauNorm"/>
    <w:next w:val="TableGrid"/>
    <w:uiPriority w:val="99"/>
    <w:rsid w:val="004530E6"/>
    <w:pPr>
      <w:spacing w:after="120"/>
    </w:pPr>
    <w:rPr>
      <w:rFonts w:ascii="Times New Roman" w:eastAsia="Times New Roman" w:hAnsi="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2">
    <w:name w:val="No List2112"/>
    <w:next w:val="NoList"/>
    <w:uiPriority w:val="99"/>
    <w:semiHidden/>
    <w:unhideWhenUsed/>
    <w:rsid w:val="004530E6"/>
  </w:style>
  <w:style w:type="table" w:customStyle="1" w:styleId="TableGrid2112">
    <w:name w:val="Table Grid2112"/>
    <w:basedOn w:val="TableNormal"/>
    <w:next w:val="TableGrid"/>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112">
    <w:name w:val="No List11111112"/>
    <w:next w:val="NoList"/>
    <w:semiHidden/>
    <w:unhideWhenUsed/>
    <w:rsid w:val="004530E6"/>
  </w:style>
  <w:style w:type="table" w:customStyle="1" w:styleId="TableElegant112">
    <w:name w:val="Table Elegant112"/>
    <w:basedOn w:val="TableNormal"/>
    <w:next w:val="TableElegant"/>
    <w:rsid w:val="004530E6"/>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TableTheme112">
    <w:name w:val="Table Theme112"/>
    <w:basedOn w:val="TableNormal"/>
    <w:next w:val="TableTheme"/>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2">
    <w:name w:val="No List3112"/>
    <w:next w:val="NoList"/>
    <w:uiPriority w:val="99"/>
    <w:semiHidden/>
    <w:rsid w:val="004530E6"/>
  </w:style>
  <w:style w:type="table" w:customStyle="1" w:styleId="TableGrid3222">
    <w:name w:val="Table Grid3222"/>
    <w:basedOn w:val="TableNormal"/>
    <w:next w:val="TableGrid"/>
    <w:uiPriority w:val="59"/>
    <w:rsid w:val="004530E6"/>
    <w:pPr>
      <w:spacing w:after="24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
    <w:name w:val="No List12112"/>
    <w:next w:val="NoList"/>
    <w:semiHidden/>
    <w:unhideWhenUsed/>
    <w:rsid w:val="004530E6"/>
  </w:style>
  <w:style w:type="table" w:customStyle="1" w:styleId="TableGrid12112">
    <w:name w:val="Table Grid12112"/>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2">
    <w:name w:val="Table Grid523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2">
    <w:name w:val="Table Grid3113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2">
    <w:name w:val="No List4112"/>
    <w:next w:val="NoList"/>
    <w:semiHidden/>
    <w:rsid w:val="004530E6"/>
  </w:style>
  <w:style w:type="table" w:customStyle="1" w:styleId="TableGrid6212">
    <w:name w:val="Table Grid6212"/>
    <w:basedOn w:val="TableNormal"/>
    <w:next w:val="TableGrid"/>
    <w:rsid w:val="004530E6"/>
    <w:pPr>
      <w:spacing w:after="120"/>
    </w:pPr>
    <w:rPr>
      <w:rFonts w:eastAsia="SimSun"/>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2">
    <w:name w:val="Table Grid7112"/>
    <w:basedOn w:val="TableNormal"/>
    <w:next w:val="TableGrid"/>
    <w:uiPriority w:val="59"/>
    <w:rsid w:val="004530E6"/>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112">
    <w:name w:val="Table Grid321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2">
    <w:name w:val="No List5112"/>
    <w:next w:val="NoList"/>
    <w:semiHidden/>
    <w:rsid w:val="004530E6"/>
  </w:style>
  <w:style w:type="table" w:customStyle="1" w:styleId="TableGrid8112">
    <w:name w:val="Table Grid8112"/>
    <w:basedOn w:val="TableNormal"/>
    <w:next w:val="TableGrid"/>
    <w:rsid w:val="004530E6"/>
    <w:pPr>
      <w:spacing w:after="120"/>
    </w:pPr>
    <w:rPr>
      <w:rFonts w:eastAsia="Times New Roman"/>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2">
    <w:name w:val="Table Grid94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2">
    <w:name w:val="Table Grid3123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42">
    <w:name w:val="Table Grid1042"/>
    <w:basedOn w:val="TableNormal"/>
    <w:next w:val="TableGrid"/>
    <w:uiPriority w:val="59"/>
    <w:rsid w:val="004530E6"/>
    <w:rPr>
      <w:rFonts w:ascii="Cambria" w:eastAsia="Cambria" w:hAnsi="Cambria"/>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
    <w:name w:val="Table Grid1512"/>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2">
    <w:name w:val="No List612"/>
    <w:next w:val="NoList"/>
    <w:uiPriority w:val="99"/>
    <w:semiHidden/>
    <w:unhideWhenUsed/>
    <w:rsid w:val="004530E6"/>
  </w:style>
  <w:style w:type="numbering" w:customStyle="1" w:styleId="NoList1412">
    <w:name w:val="No List1412"/>
    <w:next w:val="NoList"/>
    <w:semiHidden/>
    <w:unhideWhenUsed/>
    <w:rsid w:val="004530E6"/>
  </w:style>
  <w:style w:type="table" w:customStyle="1" w:styleId="TableGrid1612">
    <w:name w:val="Table Grid16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32">
    <w:name w:val="FAO Number lists32"/>
    <w:basedOn w:val="NoList"/>
    <w:rsid w:val="004530E6"/>
  </w:style>
  <w:style w:type="numbering" w:customStyle="1" w:styleId="NoList11212">
    <w:name w:val="No List11212"/>
    <w:next w:val="NoList"/>
    <w:semiHidden/>
    <w:rsid w:val="004530E6"/>
  </w:style>
  <w:style w:type="numbering" w:customStyle="1" w:styleId="NoList2212">
    <w:name w:val="No List2212"/>
    <w:next w:val="NoList"/>
    <w:semiHidden/>
    <w:rsid w:val="004530E6"/>
  </w:style>
  <w:style w:type="numbering" w:customStyle="1" w:styleId="NoList3212">
    <w:name w:val="No List3212"/>
    <w:next w:val="NoList"/>
    <w:semiHidden/>
    <w:rsid w:val="004530E6"/>
  </w:style>
  <w:style w:type="numbering" w:customStyle="1" w:styleId="NoList4212">
    <w:name w:val="No List4212"/>
    <w:next w:val="NoList"/>
    <w:semiHidden/>
    <w:rsid w:val="004530E6"/>
  </w:style>
  <w:style w:type="table" w:customStyle="1" w:styleId="TableGrid1712">
    <w:name w:val="Table Grid1712"/>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12">
    <w:name w:val="No List5212"/>
    <w:next w:val="NoList"/>
    <w:semiHidden/>
    <w:rsid w:val="004530E6"/>
  </w:style>
  <w:style w:type="table" w:customStyle="1" w:styleId="TableGrid2212">
    <w:name w:val="Table Grid2212"/>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TableNormal"/>
    <w:next w:val="TableGrid"/>
    <w:uiPriority w:val="59"/>
    <w:rsid w:val="004530E6"/>
    <w:pPr>
      <w:ind w:left="720" w:hanging="432"/>
      <w:jc w:val="both"/>
    </w:pPr>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2">
    <w:name w:val="Table Grid631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212">
    <w:name w:val="Table Grid8212"/>
    <w:basedOn w:val="TableNormal"/>
    <w:next w:val="TableGrid"/>
    <w:uiPriority w:val="59"/>
    <w:rsid w:val="004530E6"/>
    <w:pPr>
      <w:ind w:left="720" w:hanging="432"/>
      <w:jc w:val="both"/>
    </w:pPr>
    <w:rPr>
      <w:rFonts w:ascii="Calibri" w:eastAsia="Calibri" w:hAnsi="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122">
    <w:name w:val="Table Grid5112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2">
    <w:name w:val="Table Grid911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2111">
    <w:name w:val="Medium Grid 3 - Accent 2111"/>
    <w:basedOn w:val="TableNormal"/>
    <w:next w:val="MediumGrid3-Accent2"/>
    <w:uiPriority w:val="30"/>
    <w:rsid w:val="004530E6"/>
    <w:rPr>
      <w:b/>
      <w:bCs/>
      <w:i/>
      <w:iCs/>
      <w:color w:val="4F81BD"/>
      <w:sz w:val="24"/>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tblPr/>
      <w:tcPr>
        <w:tcBorders>
          <w:left w:val="single" w:sz="8" w:space="0" w:color="FFFFFF"/>
          <w:right w:val="single" w:sz="24" w:space="0" w:color="FFFFFF"/>
          <w:insideH w:val="nil"/>
          <w:insideV w:val="nil"/>
        </w:tcBorders>
        <w:shd w:val="clear" w:color="auto" w:fill="C0504D"/>
      </w:tcPr>
    </w:tblStylePr>
    <w:tblStylePr w:type="lastCol">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2-Accent2111">
    <w:name w:val="Medium Grid 2 - Accent 2111"/>
    <w:basedOn w:val="TableNormal"/>
    <w:next w:val="MediumGrid2-Accent2"/>
    <w:uiPriority w:val="29"/>
    <w:rsid w:val="004530E6"/>
    <w:rPr>
      <w:i/>
      <w:iCs/>
      <w:color w:val="000000"/>
      <w:sz w:val="24"/>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numbering" w:customStyle="1" w:styleId="NoList712">
    <w:name w:val="No List712"/>
    <w:next w:val="NoList"/>
    <w:uiPriority w:val="99"/>
    <w:semiHidden/>
    <w:unhideWhenUsed/>
    <w:rsid w:val="004530E6"/>
  </w:style>
  <w:style w:type="numbering" w:customStyle="1" w:styleId="NoList1512">
    <w:name w:val="No List1512"/>
    <w:next w:val="NoList"/>
    <w:semiHidden/>
    <w:unhideWhenUsed/>
    <w:rsid w:val="004530E6"/>
  </w:style>
  <w:style w:type="table" w:customStyle="1" w:styleId="TableGrid1812">
    <w:name w:val="Table Grid18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112">
    <w:name w:val="FAO Number lists112"/>
    <w:basedOn w:val="NoList"/>
    <w:rsid w:val="004530E6"/>
  </w:style>
  <w:style w:type="numbering" w:customStyle="1" w:styleId="NoList11312">
    <w:name w:val="No List11312"/>
    <w:next w:val="NoList"/>
    <w:semiHidden/>
    <w:rsid w:val="004530E6"/>
  </w:style>
  <w:style w:type="numbering" w:customStyle="1" w:styleId="NoList2312">
    <w:name w:val="No List2312"/>
    <w:next w:val="NoList"/>
    <w:semiHidden/>
    <w:rsid w:val="004530E6"/>
  </w:style>
  <w:style w:type="numbering" w:customStyle="1" w:styleId="NoList3312">
    <w:name w:val="No List3312"/>
    <w:next w:val="NoList"/>
    <w:semiHidden/>
    <w:rsid w:val="004530E6"/>
  </w:style>
  <w:style w:type="numbering" w:customStyle="1" w:styleId="NoList4312">
    <w:name w:val="No List4312"/>
    <w:next w:val="NoList"/>
    <w:semiHidden/>
    <w:rsid w:val="004530E6"/>
  </w:style>
  <w:style w:type="table" w:customStyle="1" w:styleId="TableGrid1912">
    <w:name w:val="Table Grid1912"/>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12">
    <w:name w:val="No List5312"/>
    <w:next w:val="NoList"/>
    <w:semiHidden/>
    <w:rsid w:val="004530E6"/>
  </w:style>
  <w:style w:type="table" w:customStyle="1" w:styleId="TableGrid2312">
    <w:name w:val="Table Grid2312"/>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2">
    <w:name w:val="Table Grid35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2">
    <w:name w:val="Table Grid532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2">
    <w:name w:val="Table Grid3133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2">
    <w:name w:val="Table Grid641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212">
    <w:name w:val="Table Grid721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312">
    <w:name w:val="Table Grid8312"/>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222">
    <w:name w:val="Table Grid5122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2">
    <w:name w:val="Table Grid3111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2">
    <w:name w:val="Table Grid921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112">
    <w:name w:val="Table Grid521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2">
    <w:name w:val="Table Grid3121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2">
    <w:name w:val="Table Grid1011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3112">
    <w:name w:val="Table Grid531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12">
    <w:name w:val="Table Grid3122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12">
    <w:name w:val="Table Grid931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312">
    <w:name w:val="Table Grid51312"/>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212">
    <w:name w:val="Table Grid1021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422">
    <w:name w:val="Table Grid51422"/>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422">
    <w:name w:val="Table Grid542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2">
    <w:name w:val="Table Grid3131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12">
    <w:name w:val="Table Grid515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22">
    <w:name w:val="Table Grid3142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2">
    <w:name w:val="Table Grid731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1112">
    <w:name w:val="Table Grid511112"/>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412">
    <w:name w:val="Table Grid841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2112">
    <w:name w:val="Table Grid512112"/>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212">
    <w:name w:val="Table Grid522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2">
    <w:name w:val="Table Grid3112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12">
    <w:name w:val="Table Grid55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12">
    <w:name w:val="Table Grid3141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4112">
    <w:name w:val="Table Grid514112"/>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312">
    <w:name w:val="Table Grid1031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4112">
    <w:name w:val="Table Grid541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12">
    <w:name w:val="Table Grid3132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2">
    <w:name w:val="No List812"/>
    <w:next w:val="NoList"/>
    <w:uiPriority w:val="99"/>
    <w:semiHidden/>
    <w:unhideWhenUsed/>
    <w:rsid w:val="004530E6"/>
  </w:style>
  <w:style w:type="numbering" w:customStyle="1" w:styleId="NoList1612">
    <w:name w:val="No List1612"/>
    <w:next w:val="NoList"/>
    <w:uiPriority w:val="99"/>
    <w:semiHidden/>
    <w:unhideWhenUsed/>
    <w:rsid w:val="004530E6"/>
  </w:style>
  <w:style w:type="table" w:customStyle="1" w:styleId="TableGrid2012">
    <w:name w:val="Table Grid20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212">
    <w:name w:val="FAO Number lists212"/>
    <w:basedOn w:val="NoList"/>
    <w:rsid w:val="004530E6"/>
  </w:style>
  <w:style w:type="numbering" w:customStyle="1" w:styleId="NoList11412">
    <w:name w:val="No List11412"/>
    <w:next w:val="NoList"/>
    <w:semiHidden/>
    <w:rsid w:val="004530E6"/>
  </w:style>
  <w:style w:type="numbering" w:customStyle="1" w:styleId="NoList2412">
    <w:name w:val="No List2412"/>
    <w:next w:val="NoList"/>
    <w:semiHidden/>
    <w:rsid w:val="004530E6"/>
  </w:style>
  <w:style w:type="numbering" w:customStyle="1" w:styleId="NoList3412">
    <w:name w:val="No List3412"/>
    <w:next w:val="NoList"/>
    <w:semiHidden/>
    <w:rsid w:val="004530E6"/>
  </w:style>
  <w:style w:type="numbering" w:customStyle="1" w:styleId="NoList4412">
    <w:name w:val="No List4412"/>
    <w:next w:val="NoList"/>
    <w:semiHidden/>
    <w:rsid w:val="004530E6"/>
  </w:style>
  <w:style w:type="table" w:customStyle="1" w:styleId="TableGrid11012">
    <w:name w:val="Table Grid11012"/>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12">
    <w:name w:val="No List5412"/>
    <w:next w:val="NoList"/>
    <w:semiHidden/>
    <w:rsid w:val="004530E6"/>
  </w:style>
  <w:style w:type="table" w:customStyle="1" w:styleId="TableGrid2412">
    <w:name w:val="Table Grid2412"/>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2">
    <w:name w:val="Table Grid36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12">
    <w:name w:val="Table Grid5612"/>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612">
    <w:name w:val="Table Grid516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2">
    <w:name w:val="Table Grid315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12">
    <w:name w:val="Table Grid651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412">
    <w:name w:val="Table Grid741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712">
    <w:name w:val="Table Grid5712"/>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612">
    <w:name w:val="Table Grid661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812">
    <w:name w:val="Table Grid5812"/>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712">
    <w:name w:val="Table Grid671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12">
    <w:name w:val="Table Grid25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12">
    <w:name w:val="Table Grid5912"/>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812">
    <w:name w:val="Table Grid681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612">
    <w:name w:val="Table Grid26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12">
    <w:name w:val="Table Grid691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712">
    <w:name w:val="Table Grid2712"/>
    <w:basedOn w:val="TableNormal"/>
    <w:next w:val="TableGrid"/>
    <w:uiPriority w:val="59"/>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3">
    <w:name w:val="Table Grid37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222">
    <w:name w:val="Medium Grid 3 - Accent 222"/>
    <w:basedOn w:val="TableNormal"/>
    <w:next w:val="MediumGrid3-Accent2"/>
    <w:uiPriority w:val="30"/>
    <w:rsid w:val="004530E6"/>
    <w:rPr>
      <w:rFonts w:ascii="Calibri" w:eastAsia="Calibri" w:hAnsi="Calibri"/>
      <w:b/>
      <w:bCs/>
      <w:i/>
      <w:iCs/>
      <w:color w:val="4F81BD"/>
      <w:sz w:val="24"/>
      <w:szCs w:val="22"/>
      <w:lang w:val="en-AU"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tblPr/>
      <w:tcPr>
        <w:tcBorders>
          <w:left w:val="single" w:sz="8" w:space="0" w:color="FFFFFF"/>
          <w:right w:val="single" w:sz="24" w:space="0" w:color="FFFFFF"/>
          <w:insideH w:val="nil"/>
          <w:insideV w:val="nil"/>
        </w:tcBorders>
        <w:shd w:val="clear" w:color="auto" w:fill="C0504D"/>
      </w:tcPr>
    </w:tblStylePr>
    <w:tblStylePr w:type="lastCol">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2-Accent222">
    <w:name w:val="Medium Grid 2 - Accent 222"/>
    <w:basedOn w:val="TableNormal"/>
    <w:next w:val="MediumGrid2-Accent2"/>
    <w:uiPriority w:val="29"/>
    <w:rsid w:val="004530E6"/>
    <w:rPr>
      <w:rFonts w:ascii="Calibri" w:eastAsia="Calibri" w:hAnsi="Calibri"/>
      <w:i/>
      <w:iCs/>
      <w:color w:val="000000"/>
      <w:sz w:val="24"/>
      <w:szCs w:val="22"/>
      <w:lang w:val="en-AU" w:eastAsia="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TableGrid302">
    <w:name w:val="Table Grid302"/>
    <w:basedOn w:val="TableNormal"/>
    <w:next w:val="TableGrid"/>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2">
    <w:name w:val="Table Grid392"/>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2">
    <w:name w:val="Table Grid402"/>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9">
    <w:name w:val="Table Grid2629"/>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2">
    <w:name w:val="Table Grid462"/>
    <w:basedOn w:val="TableNormal"/>
    <w:next w:val="TableGrid"/>
    <w:uiPriority w:val="59"/>
    <w:rsid w:val="004530E6"/>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2">
    <w:name w:val="Table Grid472"/>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83">
    <w:name w:val="Table Grid518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02">
    <w:name w:val="Table Grid310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63">
    <w:name w:val="Table Grid863"/>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53">
    <w:name w:val="Table Grid953"/>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5217">
    <w:name w:val="Table Grid315217"/>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3">
    <w:name w:val="Table Grid263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22">
    <w:name w:val="Table Grid692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52">
    <w:name w:val="Table Grid1052"/>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ColorfulGrid-Accent32">
    <w:name w:val="Colorful Grid - Accent 32"/>
    <w:basedOn w:val="TableNormal"/>
    <w:next w:val="ColorfulGrid-Accent3"/>
    <w:uiPriority w:val="30"/>
    <w:rsid w:val="004530E6"/>
    <w:rPr>
      <w:b/>
      <w:bCs/>
      <w:i/>
      <w:iCs/>
      <w:color w:val="4F81BD"/>
      <w:sz w:val="24"/>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tblPr/>
      <w:tcPr>
        <w:tcBorders>
          <w:left w:val="single" w:sz="8" w:space="0" w:color="FFFFFF"/>
          <w:right w:val="single" w:sz="24" w:space="0" w:color="FFFFFF"/>
          <w:insideH w:val="nil"/>
          <w:insideV w:val="nil"/>
        </w:tcBorders>
        <w:shd w:val="clear" w:color="auto" w:fill="C0504D"/>
      </w:tcPr>
    </w:tblStylePr>
    <w:tblStylePr w:type="lastCol">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ColorfulList-Accent32">
    <w:name w:val="Colorful List - Accent 32"/>
    <w:basedOn w:val="TableNormal"/>
    <w:next w:val="ColorfulList-Accent3"/>
    <w:uiPriority w:val="29"/>
    <w:rsid w:val="004530E6"/>
    <w:rPr>
      <w:i/>
      <w:iCs/>
      <w:color w:val="000000"/>
      <w:sz w:val="24"/>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TableGrid762">
    <w:name w:val="Table Grid762"/>
    <w:basedOn w:val="TableNormal"/>
    <w:next w:val="TableGrid"/>
    <w:uiPriority w:val="59"/>
    <w:rsid w:val="004530E6"/>
    <w:pPr>
      <w:ind w:left="720" w:hanging="432"/>
      <w:jc w:val="both"/>
    </w:pPr>
    <w:rPr>
      <w:rFonts w:eastAsia="Times New Roman"/>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02">
    <w:name w:val="No List102"/>
    <w:next w:val="NoList"/>
    <w:semiHidden/>
    <w:unhideWhenUsed/>
    <w:rsid w:val="004530E6"/>
  </w:style>
  <w:style w:type="table" w:customStyle="1" w:styleId="TableGrid482">
    <w:name w:val="Table Grid482"/>
    <w:basedOn w:val="TableNormal"/>
    <w:next w:val="TableGrid"/>
    <w:rsid w:val="004530E6"/>
    <w:pPr>
      <w:spacing w:after="120"/>
    </w:pPr>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2">
    <w:name w:val="Table Grid115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24">
    <w:name w:val="Medium Grid 3 - Accent 24"/>
    <w:basedOn w:val="TableNormal"/>
    <w:next w:val="MediumGrid3-Accent2"/>
    <w:uiPriority w:val="30"/>
    <w:rsid w:val="004530E6"/>
    <w:rPr>
      <w:rFonts w:ascii="Calibri" w:eastAsia="Calibri" w:hAnsi="Calibri"/>
      <w:b/>
      <w:bCs/>
      <w:i/>
      <w:iCs/>
      <w:color w:val="4F81BD"/>
      <w:sz w:val="24"/>
      <w:szCs w:val="22"/>
      <w:lang w:val="en-US"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tblPr/>
      <w:tcPr>
        <w:tcBorders>
          <w:left w:val="single" w:sz="8" w:space="0" w:color="FFFFFF"/>
          <w:right w:val="single" w:sz="24" w:space="0" w:color="FFFFFF"/>
          <w:insideH w:val="nil"/>
          <w:insideV w:val="nil"/>
        </w:tcBorders>
        <w:shd w:val="clear" w:color="auto" w:fill="C0504D"/>
      </w:tcPr>
    </w:tblStylePr>
    <w:tblStylePr w:type="lastCol">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2-Accent24">
    <w:name w:val="Medium Grid 2 - Accent 24"/>
    <w:basedOn w:val="TableNormal"/>
    <w:next w:val="MediumGrid2-Accent2"/>
    <w:uiPriority w:val="29"/>
    <w:rsid w:val="004530E6"/>
    <w:rPr>
      <w:rFonts w:ascii="Calibri" w:eastAsia="Calibri" w:hAnsi="Calibri"/>
      <w:i/>
      <w:iCs/>
      <w:color w:val="000000"/>
      <w:sz w:val="24"/>
      <w:szCs w:val="22"/>
      <w:lang w:val="en-US" w:eastAsia="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TableGrid5198">
    <w:name w:val="Table Grid5198"/>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18">
    <w:name w:val="Table Grid315218"/>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22">
    <w:name w:val="Table Grid662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532">
    <w:name w:val="Table Grid3153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3">
    <w:name w:val="Table Grid49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639">
    <w:name w:val="Table Grid6639"/>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722">
    <w:name w:val="Table Grid672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542">
    <w:name w:val="Table Grid3154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3">
    <w:name w:val="Table Grid50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731">
    <w:name w:val="Table Grid673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612">
    <w:name w:val="Table Grid8612"/>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02">
    <w:name w:val="Table Grid60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551">
    <w:name w:val="Table Grid3155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1">
    <w:name w:val="Table Grid252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821">
    <w:name w:val="Table Grid682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513">
    <w:name w:val="Table Grid9513"/>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33">
    <w:name w:val="Table Grid253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63">
    <w:name w:val="Table Grid3156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105">
    <w:name w:val="Table Grid3152105"/>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1">
    <w:name w:val="Table Grid1921"/>
    <w:basedOn w:val="TableNormal"/>
    <w:next w:val="TableGrid"/>
    <w:rsid w:val="004530E6"/>
    <w:pPr>
      <w:spacing w:after="12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TableNormal"/>
    <w:next w:val="TableGrid"/>
    <w:uiPriority w:val="59"/>
    <w:rsid w:val="004530E6"/>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310">
    <w:name w:val="Table Grid66310"/>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6211">
    <w:name w:val="Table Grid6621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52106">
    <w:name w:val="Table Grid3152106"/>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1">
    <w:name w:val="Table Grid1521"/>
    <w:basedOn w:val="TableNormal"/>
    <w:next w:val="TableGrid"/>
    <w:rsid w:val="004530E6"/>
    <w:pPr>
      <w:spacing w:after="12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311">
    <w:name w:val="Table Grid6631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7211">
    <w:name w:val="Table Grid6721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52107">
    <w:name w:val="Table Grid3152107"/>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1">
    <w:name w:val="Table Grid1621"/>
    <w:basedOn w:val="TableNormal"/>
    <w:next w:val="TableGrid"/>
    <w:rsid w:val="004530E6"/>
    <w:pPr>
      <w:spacing w:after="12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next w:val="TableGrid"/>
    <w:uiPriority w:val="59"/>
    <w:rsid w:val="004530E6"/>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11">
    <w:name w:val="Table Grid501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6312">
    <w:name w:val="Table Grid6631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311">
    <w:name w:val="Table Grid253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108">
    <w:name w:val="Table Grid3152108"/>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21">
    <w:name w:val="Table Grid1721"/>
    <w:basedOn w:val="TableNormal"/>
    <w:next w:val="TableGrid"/>
    <w:rsid w:val="004530E6"/>
    <w:pPr>
      <w:spacing w:after="12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21">
    <w:name w:val="Table Grid2021"/>
    <w:basedOn w:val="TableNormal"/>
    <w:next w:val="TableGrid"/>
    <w:uiPriority w:val="59"/>
    <w:rsid w:val="004530E6"/>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313">
    <w:name w:val="Table Grid6631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6322">
    <w:name w:val="Table Grid2632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1011">
    <w:name w:val="Table Grid315210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1">
    <w:name w:val="Table Grid1821"/>
    <w:basedOn w:val="TableNormal"/>
    <w:next w:val="TableGrid"/>
    <w:rsid w:val="004530E6"/>
    <w:pPr>
      <w:spacing w:after="12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01">
    <w:name w:val="Table Grid520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21">
    <w:name w:val="Table Grid31522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02">
    <w:name w:val="Table Grid520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22">
    <w:name w:val="Table Grid31522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4">
    <w:name w:val="Table Grid494"/>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03">
    <w:name w:val="Table Grid520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23">
    <w:name w:val="Table Grid31522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04">
    <w:name w:val="Table Grid520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24">
    <w:name w:val="Table Grid31522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1">
    <w:name w:val="Table Grid77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05">
    <w:name w:val="Table Grid5205"/>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25">
    <w:name w:val="Table Grid315225"/>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06">
    <w:name w:val="Table Grid5206"/>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26">
    <w:name w:val="Table Grid315226"/>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1">
    <w:name w:val="Table Grid87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01">
    <w:name w:val="Table Grid80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52109">
    <w:name w:val="Table Grid3152109"/>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21">
    <w:name w:val="Table Grid2721"/>
    <w:basedOn w:val="TableNormal"/>
    <w:next w:val="TableGrid"/>
    <w:uiPriority w:val="59"/>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0">
    <w:name w:val="No List40"/>
    <w:next w:val="NoList"/>
    <w:uiPriority w:val="99"/>
    <w:semiHidden/>
    <w:unhideWhenUsed/>
    <w:rsid w:val="004530E6"/>
  </w:style>
  <w:style w:type="numbering" w:customStyle="1" w:styleId="NoList119">
    <w:name w:val="No List119"/>
    <w:next w:val="NoList"/>
    <w:uiPriority w:val="99"/>
    <w:semiHidden/>
    <w:unhideWhenUsed/>
    <w:rsid w:val="004530E6"/>
  </w:style>
  <w:style w:type="table" w:customStyle="1" w:styleId="TableGrid130">
    <w:name w:val="Table Grid130"/>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0">
    <w:name w:val="No List1110"/>
    <w:next w:val="NoList"/>
    <w:uiPriority w:val="99"/>
    <w:semiHidden/>
    <w:unhideWhenUsed/>
    <w:rsid w:val="004530E6"/>
  </w:style>
  <w:style w:type="table" w:customStyle="1" w:styleId="TableauNorm5">
    <w:name w:val="Tableau Norm5"/>
    <w:uiPriority w:val="99"/>
    <w:semiHidden/>
    <w:rsid w:val="004530E6"/>
    <w:rPr>
      <w:rFonts w:ascii="Calibri" w:eastAsia="Calibri" w:hAnsi="Calibri"/>
      <w:lang w:val="fr-FR" w:eastAsia="en-US"/>
    </w:rPr>
    <w:tblPr>
      <w:tblInd w:w="0" w:type="dxa"/>
      <w:tblCellMar>
        <w:top w:w="0" w:type="dxa"/>
        <w:left w:w="108" w:type="dxa"/>
        <w:bottom w:w="0" w:type="dxa"/>
        <w:right w:w="108" w:type="dxa"/>
      </w:tblCellMar>
    </w:tblPr>
  </w:style>
  <w:style w:type="table" w:customStyle="1" w:styleId="TableGrid136">
    <w:name w:val="Table Grid136"/>
    <w:basedOn w:val="TableauNorm"/>
    <w:next w:val="TableGrid"/>
    <w:uiPriority w:val="99"/>
    <w:rsid w:val="004530E6"/>
    <w:pPr>
      <w:spacing w:after="120"/>
    </w:pPr>
    <w:rPr>
      <w:rFonts w:ascii="Times New Roman" w:eastAsia="Times New Roman" w:hAnsi="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
    <w:name w:val="No List214"/>
    <w:next w:val="NoList"/>
    <w:uiPriority w:val="99"/>
    <w:semiHidden/>
    <w:unhideWhenUsed/>
    <w:rsid w:val="004530E6"/>
  </w:style>
  <w:style w:type="table" w:customStyle="1" w:styleId="TableGrid220">
    <w:name w:val="Table Grid220"/>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NoList"/>
    <w:semiHidden/>
    <w:unhideWhenUsed/>
    <w:rsid w:val="004530E6"/>
  </w:style>
  <w:style w:type="table" w:customStyle="1" w:styleId="TableElegant5">
    <w:name w:val="Table Elegant5"/>
    <w:basedOn w:val="TableNormal"/>
    <w:next w:val="TableElegant"/>
    <w:rsid w:val="004530E6"/>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TableTheme5">
    <w:name w:val="Table Theme5"/>
    <w:basedOn w:val="TableNormal"/>
    <w:next w:val="TableTheme"/>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4">
    <w:name w:val="No List314"/>
    <w:next w:val="NoList"/>
    <w:uiPriority w:val="99"/>
    <w:semiHidden/>
    <w:rsid w:val="004530E6"/>
  </w:style>
  <w:style w:type="table" w:customStyle="1" w:styleId="TableGrid330">
    <w:name w:val="Table Grid330"/>
    <w:basedOn w:val="TableNormal"/>
    <w:next w:val="TableGrid"/>
    <w:uiPriority w:val="59"/>
    <w:rsid w:val="004530E6"/>
    <w:pPr>
      <w:spacing w:after="24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
    <w:name w:val="No List125"/>
    <w:next w:val="NoList"/>
    <w:semiHidden/>
    <w:unhideWhenUsed/>
    <w:rsid w:val="004530E6"/>
  </w:style>
  <w:style w:type="table" w:customStyle="1" w:styleId="TableGrid1214">
    <w:name w:val="Table Grid1214"/>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9">
    <w:name w:val="Table Grid419"/>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0">
    <w:name w:val="Table Grid540"/>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0">
    <w:name w:val="Table Grid3140"/>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8">
    <w:name w:val="No List48"/>
    <w:next w:val="NoList"/>
    <w:semiHidden/>
    <w:rsid w:val="004530E6"/>
  </w:style>
  <w:style w:type="table" w:customStyle="1" w:styleId="TableGrid619">
    <w:name w:val="Table Grid619"/>
    <w:basedOn w:val="TableNormal"/>
    <w:next w:val="TableGrid"/>
    <w:rsid w:val="004530E6"/>
    <w:pPr>
      <w:spacing w:after="120"/>
    </w:pPr>
    <w:rPr>
      <w:rFonts w:eastAsia="SimSun"/>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0">
    <w:name w:val="Table Grid5120"/>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10">
    <w:name w:val="Table Grid6110"/>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17">
    <w:name w:val="Table Grid717"/>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8">
    <w:name w:val="No List58"/>
    <w:next w:val="NoList"/>
    <w:uiPriority w:val="99"/>
    <w:semiHidden/>
    <w:unhideWhenUsed/>
    <w:rsid w:val="004530E6"/>
  </w:style>
  <w:style w:type="numbering" w:customStyle="1" w:styleId="NoList134">
    <w:name w:val="No List134"/>
    <w:next w:val="NoList"/>
    <w:uiPriority w:val="99"/>
    <w:semiHidden/>
    <w:unhideWhenUsed/>
    <w:rsid w:val="004530E6"/>
  </w:style>
  <w:style w:type="table" w:customStyle="1" w:styleId="TableGrid814">
    <w:name w:val="Table Grid814"/>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4">
    <w:name w:val="No List11114"/>
    <w:next w:val="NoList"/>
    <w:uiPriority w:val="99"/>
    <w:semiHidden/>
    <w:unhideWhenUsed/>
    <w:rsid w:val="004530E6"/>
  </w:style>
  <w:style w:type="table" w:customStyle="1" w:styleId="TableauNorm14">
    <w:name w:val="Tableau Norm14"/>
    <w:uiPriority w:val="99"/>
    <w:semiHidden/>
    <w:rsid w:val="004530E6"/>
    <w:rPr>
      <w:rFonts w:ascii="Calibri" w:eastAsia="Calibri" w:hAnsi="Calibri"/>
      <w:lang w:val="fr-FR" w:eastAsia="en-US"/>
    </w:rPr>
    <w:tblPr>
      <w:tblInd w:w="0" w:type="dxa"/>
      <w:tblCellMar>
        <w:top w:w="0" w:type="dxa"/>
        <w:left w:w="108" w:type="dxa"/>
        <w:bottom w:w="0" w:type="dxa"/>
        <w:right w:w="108" w:type="dxa"/>
      </w:tblCellMar>
    </w:tblPr>
  </w:style>
  <w:style w:type="table" w:customStyle="1" w:styleId="TableGrid137">
    <w:name w:val="Table Grid137"/>
    <w:basedOn w:val="TableauNorm"/>
    <w:next w:val="TableGrid"/>
    <w:uiPriority w:val="99"/>
    <w:rsid w:val="004530E6"/>
    <w:pPr>
      <w:spacing w:after="120"/>
    </w:pPr>
    <w:rPr>
      <w:rFonts w:ascii="Times New Roman" w:eastAsia="Times New Roman" w:hAnsi="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
    <w:name w:val="No List215"/>
    <w:next w:val="NoList"/>
    <w:uiPriority w:val="99"/>
    <w:semiHidden/>
    <w:unhideWhenUsed/>
    <w:rsid w:val="004530E6"/>
  </w:style>
  <w:style w:type="table" w:customStyle="1" w:styleId="TableGrid2110">
    <w:name w:val="Table Grid2110"/>
    <w:basedOn w:val="TableNormal"/>
    <w:next w:val="TableGrid"/>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4">
    <w:name w:val="No List111114"/>
    <w:next w:val="NoList"/>
    <w:semiHidden/>
    <w:unhideWhenUsed/>
    <w:rsid w:val="004530E6"/>
  </w:style>
  <w:style w:type="table" w:customStyle="1" w:styleId="TableElegant14">
    <w:name w:val="Table Elegant14"/>
    <w:basedOn w:val="TableNormal"/>
    <w:next w:val="TableElegant"/>
    <w:rsid w:val="004530E6"/>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TableTheme14">
    <w:name w:val="Table Theme14"/>
    <w:basedOn w:val="TableNormal"/>
    <w:next w:val="TableTheme"/>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5">
    <w:name w:val="No List315"/>
    <w:next w:val="NoList"/>
    <w:uiPriority w:val="99"/>
    <w:semiHidden/>
    <w:rsid w:val="004530E6"/>
  </w:style>
  <w:style w:type="table" w:customStyle="1" w:styleId="TableGrid3210">
    <w:name w:val="Table Grid3210"/>
    <w:basedOn w:val="TableNormal"/>
    <w:next w:val="TableGrid"/>
    <w:uiPriority w:val="59"/>
    <w:rsid w:val="004530E6"/>
    <w:pPr>
      <w:spacing w:after="24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
    <w:name w:val="No List1214"/>
    <w:next w:val="NoList"/>
    <w:semiHidden/>
    <w:unhideWhenUsed/>
    <w:rsid w:val="004530E6"/>
  </w:style>
  <w:style w:type="table" w:customStyle="1" w:styleId="TableGrid1215">
    <w:name w:val="Table Grid1215"/>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0">
    <w:name w:val="Table Grid4110"/>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6">
    <w:name w:val="Table Grid5216"/>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7">
    <w:name w:val="Table Grid31117"/>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4">
    <w:name w:val="No List414"/>
    <w:next w:val="NoList"/>
    <w:semiHidden/>
    <w:rsid w:val="004530E6"/>
  </w:style>
  <w:style w:type="table" w:customStyle="1" w:styleId="TableGrid624">
    <w:name w:val="Table Grid624"/>
    <w:basedOn w:val="TableNormal"/>
    <w:next w:val="TableGrid"/>
    <w:rsid w:val="004530E6"/>
    <w:pPr>
      <w:spacing w:after="120"/>
    </w:pPr>
    <w:rPr>
      <w:rFonts w:eastAsia="SimSun"/>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8">
    <w:name w:val="Table Grid718"/>
    <w:basedOn w:val="TableNormal"/>
    <w:next w:val="TableGrid"/>
    <w:uiPriority w:val="59"/>
    <w:rsid w:val="004530E6"/>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14">
    <w:name w:val="Table Grid321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4">
    <w:name w:val="No List514"/>
    <w:next w:val="NoList"/>
    <w:semiHidden/>
    <w:rsid w:val="004530E6"/>
  </w:style>
  <w:style w:type="table" w:customStyle="1" w:styleId="TableGrid815">
    <w:name w:val="Table Grid815"/>
    <w:basedOn w:val="TableNormal"/>
    <w:next w:val="TableGrid"/>
    <w:rsid w:val="004530E6"/>
    <w:pPr>
      <w:spacing w:after="120"/>
    </w:pPr>
    <w:rPr>
      <w:rFonts w:eastAsia="Times New Roman"/>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7">
    <w:name w:val="Table Grid917"/>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5">
    <w:name w:val="Table Grid31215"/>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15">
    <w:name w:val="Table Grid1015"/>
    <w:basedOn w:val="TableNormal"/>
    <w:next w:val="TableGrid"/>
    <w:uiPriority w:val="59"/>
    <w:rsid w:val="004530E6"/>
    <w:rPr>
      <w:rFonts w:ascii="Cambria" w:eastAsia="Cambria" w:hAnsi="Cambria"/>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4">
    <w:name w:val="No List64"/>
    <w:next w:val="NoList"/>
    <w:uiPriority w:val="99"/>
    <w:semiHidden/>
    <w:unhideWhenUsed/>
    <w:rsid w:val="004530E6"/>
  </w:style>
  <w:style w:type="numbering" w:customStyle="1" w:styleId="NoList144">
    <w:name w:val="No List144"/>
    <w:next w:val="NoList"/>
    <w:semiHidden/>
    <w:unhideWhenUsed/>
    <w:rsid w:val="004530E6"/>
  </w:style>
  <w:style w:type="table" w:customStyle="1" w:styleId="TableGrid164">
    <w:name w:val="Table Grid16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6">
    <w:name w:val="FAO Number lists6"/>
    <w:basedOn w:val="NoList"/>
    <w:rsid w:val="004530E6"/>
  </w:style>
  <w:style w:type="numbering" w:customStyle="1" w:styleId="NoList1124">
    <w:name w:val="No List1124"/>
    <w:next w:val="NoList"/>
    <w:semiHidden/>
    <w:rsid w:val="004530E6"/>
  </w:style>
  <w:style w:type="numbering" w:customStyle="1" w:styleId="NoList224">
    <w:name w:val="No List224"/>
    <w:next w:val="NoList"/>
    <w:semiHidden/>
    <w:rsid w:val="004530E6"/>
  </w:style>
  <w:style w:type="numbering" w:customStyle="1" w:styleId="NoList324">
    <w:name w:val="No List324"/>
    <w:next w:val="NoList"/>
    <w:semiHidden/>
    <w:rsid w:val="004530E6"/>
  </w:style>
  <w:style w:type="numbering" w:customStyle="1" w:styleId="NoList424">
    <w:name w:val="No List424"/>
    <w:next w:val="NoList"/>
    <w:semiHidden/>
    <w:rsid w:val="004530E6"/>
  </w:style>
  <w:style w:type="table" w:customStyle="1" w:styleId="TableGrid174">
    <w:name w:val="Table Grid174"/>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4">
    <w:name w:val="No List524"/>
    <w:next w:val="NoList"/>
    <w:semiHidden/>
    <w:rsid w:val="004530E6"/>
  </w:style>
  <w:style w:type="table" w:customStyle="1" w:styleId="TableGrid224">
    <w:name w:val="Table Grid224"/>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TableNormal"/>
    <w:next w:val="TableGrid"/>
    <w:uiPriority w:val="59"/>
    <w:rsid w:val="004530E6"/>
    <w:pPr>
      <w:ind w:left="720" w:hanging="432"/>
      <w:jc w:val="both"/>
    </w:pPr>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24">
    <w:name w:val="Table Grid824"/>
    <w:basedOn w:val="TableNormal"/>
    <w:next w:val="TableGrid"/>
    <w:uiPriority w:val="59"/>
    <w:rsid w:val="004530E6"/>
    <w:pPr>
      <w:ind w:left="720" w:hanging="432"/>
      <w:jc w:val="both"/>
    </w:pPr>
    <w:rPr>
      <w:rFonts w:ascii="Calibri" w:eastAsia="Calibri" w:hAnsi="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114">
    <w:name w:val="Table Grid5111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8">
    <w:name w:val="Table Grid918"/>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213">
    <w:name w:val="Medium Grid 3 - Accent 213"/>
    <w:basedOn w:val="TableNormal"/>
    <w:next w:val="MediumGrid3-Accent2"/>
    <w:uiPriority w:val="30"/>
    <w:rsid w:val="004530E6"/>
    <w:rPr>
      <w:b/>
      <w:bCs/>
      <w:i/>
      <w:iCs/>
      <w:color w:val="4F81BD"/>
      <w:sz w:val="24"/>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tblPr/>
      <w:tcPr>
        <w:tcBorders>
          <w:left w:val="single" w:sz="8" w:space="0" w:color="FFFFFF"/>
          <w:right w:val="single" w:sz="24" w:space="0" w:color="FFFFFF"/>
          <w:insideH w:val="nil"/>
          <w:insideV w:val="nil"/>
        </w:tcBorders>
        <w:shd w:val="clear" w:color="auto" w:fill="C0504D"/>
      </w:tcPr>
    </w:tblStylePr>
    <w:tblStylePr w:type="lastCol">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2-Accent213">
    <w:name w:val="Medium Grid 2 - Accent 213"/>
    <w:basedOn w:val="TableNormal"/>
    <w:next w:val="MediumGrid2-Accent2"/>
    <w:uiPriority w:val="29"/>
    <w:rsid w:val="004530E6"/>
    <w:rPr>
      <w:i/>
      <w:iCs/>
      <w:color w:val="000000"/>
      <w:sz w:val="24"/>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numbering" w:customStyle="1" w:styleId="NoList74">
    <w:name w:val="No List74"/>
    <w:next w:val="NoList"/>
    <w:uiPriority w:val="99"/>
    <w:semiHidden/>
    <w:unhideWhenUsed/>
    <w:rsid w:val="004530E6"/>
  </w:style>
  <w:style w:type="numbering" w:customStyle="1" w:styleId="NoList154">
    <w:name w:val="No List154"/>
    <w:next w:val="NoList"/>
    <w:semiHidden/>
    <w:unhideWhenUsed/>
    <w:rsid w:val="004530E6"/>
  </w:style>
  <w:style w:type="table" w:customStyle="1" w:styleId="TableGrid184">
    <w:name w:val="Table Grid18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14">
    <w:name w:val="FAO Number lists14"/>
    <w:basedOn w:val="NoList"/>
    <w:rsid w:val="004530E6"/>
  </w:style>
  <w:style w:type="numbering" w:customStyle="1" w:styleId="NoList1134">
    <w:name w:val="No List1134"/>
    <w:next w:val="NoList"/>
    <w:semiHidden/>
    <w:rsid w:val="004530E6"/>
  </w:style>
  <w:style w:type="numbering" w:customStyle="1" w:styleId="NoList234">
    <w:name w:val="No List234"/>
    <w:next w:val="NoList"/>
    <w:semiHidden/>
    <w:rsid w:val="004530E6"/>
  </w:style>
  <w:style w:type="numbering" w:customStyle="1" w:styleId="NoList334">
    <w:name w:val="No List334"/>
    <w:next w:val="NoList"/>
    <w:semiHidden/>
    <w:rsid w:val="004530E6"/>
  </w:style>
  <w:style w:type="numbering" w:customStyle="1" w:styleId="NoList434">
    <w:name w:val="No List434"/>
    <w:next w:val="NoList"/>
    <w:semiHidden/>
    <w:rsid w:val="004530E6"/>
  </w:style>
  <w:style w:type="table" w:customStyle="1" w:styleId="TableGrid194">
    <w:name w:val="Table Grid194"/>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4">
    <w:name w:val="No List534"/>
    <w:next w:val="NoList"/>
    <w:semiHidden/>
    <w:rsid w:val="004530E6"/>
  </w:style>
  <w:style w:type="table" w:customStyle="1" w:styleId="TableGrid234">
    <w:name w:val="Table Grid234"/>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0">
    <w:name w:val="Table Grid5310"/>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0">
    <w:name w:val="Table Grid31310"/>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4">
    <w:name w:val="Table Grid644"/>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24">
    <w:name w:val="Table Grid724"/>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34">
    <w:name w:val="Table Grid834"/>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25">
    <w:name w:val="Table Grid5125"/>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8">
    <w:name w:val="Table Grid31118"/>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4">
    <w:name w:val="Table Grid924"/>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17">
    <w:name w:val="Table Grid5217"/>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6">
    <w:name w:val="Table Grid31216"/>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6">
    <w:name w:val="Table Grid1016"/>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314">
    <w:name w:val="Table Grid531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4">
    <w:name w:val="Table Grid3122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4">
    <w:name w:val="Table Grid934"/>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34">
    <w:name w:val="Table Grid5134"/>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24">
    <w:name w:val="Table Grid1024"/>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45">
    <w:name w:val="Table Grid5145"/>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47">
    <w:name w:val="Table Grid547"/>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4">
    <w:name w:val="Table Grid3131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4">
    <w:name w:val="Table Grid515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7">
    <w:name w:val="Table Grid3147"/>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
    <w:name w:val="Table Grid734"/>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115">
    <w:name w:val="Table Grid51115"/>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44">
    <w:name w:val="Table Grid844"/>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214">
    <w:name w:val="Table Grid51214"/>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24">
    <w:name w:val="Table Grid522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4">
    <w:name w:val="Table Grid55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4">
    <w:name w:val="Table Grid3141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414">
    <w:name w:val="Table Grid51414"/>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34">
    <w:name w:val="Table Grid1034"/>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414">
    <w:name w:val="Table Grid541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4">
    <w:name w:val="Table Grid3132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4">
    <w:name w:val="No List84"/>
    <w:next w:val="NoList"/>
    <w:uiPriority w:val="99"/>
    <w:semiHidden/>
    <w:unhideWhenUsed/>
    <w:rsid w:val="004530E6"/>
  </w:style>
  <w:style w:type="numbering" w:customStyle="1" w:styleId="NoList164">
    <w:name w:val="No List164"/>
    <w:next w:val="NoList"/>
    <w:uiPriority w:val="99"/>
    <w:semiHidden/>
    <w:unhideWhenUsed/>
    <w:rsid w:val="004530E6"/>
  </w:style>
  <w:style w:type="table" w:customStyle="1" w:styleId="TableGrid204">
    <w:name w:val="Table Grid20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24">
    <w:name w:val="FAO Number lists24"/>
    <w:basedOn w:val="NoList"/>
    <w:rsid w:val="004530E6"/>
  </w:style>
  <w:style w:type="numbering" w:customStyle="1" w:styleId="NoList1144">
    <w:name w:val="No List1144"/>
    <w:next w:val="NoList"/>
    <w:semiHidden/>
    <w:rsid w:val="004530E6"/>
  </w:style>
  <w:style w:type="numbering" w:customStyle="1" w:styleId="NoList244">
    <w:name w:val="No List244"/>
    <w:next w:val="NoList"/>
    <w:semiHidden/>
    <w:rsid w:val="004530E6"/>
  </w:style>
  <w:style w:type="numbering" w:customStyle="1" w:styleId="NoList344">
    <w:name w:val="No List344"/>
    <w:next w:val="NoList"/>
    <w:semiHidden/>
    <w:rsid w:val="004530E6"/>
  </w:style>
  <w:style w:type="numbering" w:customStyle="1" w:styleId="NoList444">
    <w:name w:val="No List444"/>
    <w:next w:val="NoList"/>
    <w:semiHidden/>
    <w:rsid w:val="004530E6"/>
  </w:style>
  <w:style w:type="table" w:customStyle="1" w:styleId="TableGrid1104">
    <w:name w:val="Table Grid1104"/>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4">
    <w:name w:val="No List544"/>
    <w:next w:val="NoList"/>
    <w:semiHidden/>
    <w:rsid w:val="004530E6"/>
  </w:style>
  <w:style w:type="table" w:customStyle="1" w:styleId="TableGrid244">
    <w:name w:val="Table Grid244"/>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4">
    <w:name w:val="Table Grid36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4">
    <w:name w:val="Table Grid564"/>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64">
    <w:name w:val="Table Grid516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8">
    <w:name w:val="Table Grid3158"/>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4">
    <w:name w:val="Table Grid654"/>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44">
    <w:name w:val="Table Grid744"/>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74">
    <w:name w:val="Table Grid574"/>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66">
    <w:name w:val="Table Grid666"/>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84">
    <w:name w:val="Table Grid584"/>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75">
    <w:name w:val="Table Grid675"/>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5">
    <w:name w:val="Table Grid255"/>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4">
    <w:name w:val="Table Grid594"/>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84">
    <w:name w:val="Table Grid684"/>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66">
    <w:name w:val="Table Grid266"/>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5">
    <w:name w:val="Table Grid695"/>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75">
    <w:name w:val="Table Grid275"/>
    <w:basedOn w:val="TableNormal"/>
    <w:next w:val="TableGrid"/>
    <w:uiPriority w:val="59"/>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4">
    <w:name w:val="Table Grid37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3">
    <w:name w:val="No List93"/>
    <w:next w:val="NoList"/>
    <w:uiPriority w:val="99"/>
    <w:semiHidden/>
    <w:unhideWhenUsed/>
    <w:rsid w:val="004530E6"/>
  </w:style>
  <w:style w:type="numbering" w:customStyle="1" w:styleId="NoList173">
    <w:name w:val="No List173"/>
    <w:next w:val="NoList"/>
    <w:uiPriority w:val="99"/>
    <w:semiHidden/>
    <w:unhideWhenUsed/>
    <w:rsid w:val="004530E6"/>
  </w:style>
  <w:style w:type="table" w:customStyle="1" w:styleId="TableGrid283">
    <w:name w:val="Table Grid28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53">
    <w:name w:val="No List1153"/>
    <w:next w:val="NoList"/>
    <w:uiPriority w:val="99"/>
    <w:semiHidden/>
    <w:unhideWhenUsed/>
    <w:rsid w:val="004530E6"/>
  </w:style>
  <w:style w:type="table" w:customStyle="1" w:styleId="TableauNorm23">
    <w:name w:val="Tableau Norm23"/>
    <w:uiPriority w:val="99"/>
    <w:semiHidden/>
    <w:rsid w:val="004530E6"/>
    <w:rPr>
      <w:rFonts w:ascii="Calibri" w:eastAsia="Calibri" w:hAnsi="Calibri"/>
      <w:lang w:val="fr-FR" w:eastAsia="en-US"/>
    </w:rPr>
    <w:tblPr>
      <w:tblInd w:w="0" w:type="dxa"/>
      <w:tblCellMar>
        <w:top w:w="0" w:type="dxa"/>
        <w:left w:w="108" w:type="dxa"/>
        <w:bottom w:w="0" w:type="dxa"/>
        <w:right w:w="108" w:type="dxa"/>
      </w:tblCellMar>
    </w:tblPr>
  </w:style>
  <w:style w:type="table" w:customStyle="1" w:styleId="TableGrid1133">
    <w:name w:val="Table Grid1133"/>
    <w:basedOn w:val="TableauNorm"/>
    <w:next w:val="TableGrid"/>
    <w:uiPriority w:val="99"/>
    <w:rsid w:val="004530E6"/>
    <w:pPr>
      <w:spacing w:after="120"/>
    </w:pPr>
    <w:rPr>
      <w:rFonts w:ascii="Times New Roman" w:eastAsia="Times New Roman" w:hAnsi="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3">
    <w:name w:val="No List253"/>
    <w:next w:val="NoList"/>
    <w:uiPriority w:val="99"/>
    <w:semiHidden/>
    <w:unhideWhenUsed/>
    <w:rsid w:val="004530E6"/>
  </w:style>
  <w:style w:type="table" w:customStyle="1" w:styleId="TableGrid293">
    <w:name w:val="Table Grid293"/>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3">
    <w:name w:val="No List11123"/>
    <w:next w:val="NoList"/>
    <w:semiHidden/>
    <w:unhideWhenUsed/>
    <w:rsid w:val="004530E6"/>
  </w:style>
  <w:style w:type="table" w:customStyle="1" w:styleId="TableElegant23">
    <w:name w:val="Table Elegant23"/>
    <w:basedOn w:val="TableNormal"/>
    <w:next w:val="TableElegant"/>
    <w:rsid w:val="004530E6"/>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TableTheme23">
    <w:name w:val="Table Theme23"/>
    <w:basedOn w:val="TableNormal"/>
    <w:next w:val="TableTheme"/>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3">
    <w:name w:val="No List353"/>
    <w:next w:val="NoList"/>
    <w:uiPriority w:val="99"/>
    <w:semiHidden/>
    <w:rsid w:val="004530E6"/>
  </w:style>
  <w:style w:type="table" w:customStyle="1" w:styleId="TableGrid383">
    <w:name w:val="Table Grid383"/>
    <w:basedOn w:val="TableNormal"/>
    <w:next w:val="TableGrid"/>
    <w:uiPriority w:val="59"/>
    <w:rsid w:val="004530E6"/>
    <w:pPr>
      <w:spacing w:after="24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3">
    <w:name w:val="No List1223"/>
    <w:next w:val="NoList"/>
    <w:semiHidden/>
    <w:unhideWhenUsed/>
    <w:rsid w:val="004530E6"/>
  </w:style>
  <w:style w:type="table" w:customStyle="1" w:styleId="TableGrid1223">
    <w:name w:val="Table Grid1223"/>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3">
    <w:name w:val="Table Grid510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3">
    <w:name w:val="Table Grid316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3">
    <w:name w:val="No List453"/>
    <w:next w:val="NoList"/>
    <w:semiHidden/>
    <w:rsid w:val="004530E6"/>
  </w:style>
  <w:style w:type="table" w:customStyle="1" w:styleId="TableGrid6103">
    <w:name w:val="Table Grid6103"/>
    <w:basedOn w:val="TableNormal"/>
    <w:next w:val="TableGrid"/>
    <w:rsid w:val="004530E6"/>
    <w:pPr>
      <w:spacing w:after="120"/>
    </w:pPr>
    <w:rPr>
      <w:rFonts w:eastAsia="SimSun"/>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3">
    <w:name w:val="Table Grid5173"/>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13">
    <w:name w:val="Table Grid611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53">
    <w:name w:val="Table Grid75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53">
    <w:name w:val="No List553"/>
    <w:next w:val="NoList"/>
    <w:uiPriority w:val="99"/>
    <w:semiHidden/>
    <w:unhideWhenUsed/>
    <w:rsid w:val="004530E6"/>
  </w:style>
  <w:style w:type="numbering" w:customStyle="1" w:styleId="NoList1313">
    <w:name w:val="No List1313"/>
    <w:next w:val="NoList"/>
    <w:uiPriority w:val="99"/>
    <w:semiHidden/>
    <w:unhideWhenUsed/>
    <w:rsid w:val="004530E6"/>
  </w:style>
  <w:style w:type="table" w:customStyle="1" w:styleId="TableGrid853">
    <w:name w:val="Table Grid85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113">
    <w:name w:val="No List1111113"/>
    <w:next w:val="NoList"/>
    <w:uiPriority w:val="99"/>
    <w:semiHidden/>
    <w:unhideWhenUsed/>
    <w:rsid w:val="004530E6"/>
  </w:style>
  <w:style w:type="table" w:customStyle="1" w:styleId="TableauNorm113">
    <w:name w:val="Tableau Norm113"/>
    <w:uiPriority w:val="99"/>
    <w:semiHidden/>
    <w:rsid w:val="004530E6"/>
    <w:rPr>
      <w:rFonts w:ascii="Calibri" w:eastAsia="Calibri" w:hAnsi="Calibri"/>
      <w:lang w:val="fr-FR" w:eastAsia="en-US"/>
    </w:rPr>
    <w:tblPr>
      <w:tblInd w:w="0" w:type="dxa"/>
      <w:tblCellMar>
        <w:top w:w="0" w:type="dxa"/>
        <w:left w:w="108" w:type="dxa"/>
        <w:bottom w:w="0" w:type="dxa"/>
        <w:right w:w="108" w:type="dxa"/>
      </w:tblCellMar>
    </w:tblPr>
  </w:style>
  <w:style w:type="table" w:customStyle="1" w:styleId="TableGrid1313">
    <w:name w:val="Table Grid1313"/>
    <w:basedOn w:val="TableauNorm"/>
    <w:next w:val="TableGrid"/>
    <w:uiPriority w:val="99"/>
    <w:rsid w:val="004530E6"/>
    <w:pPr>
      <w:spacing w:after="120"/>
    </w:pPr>
    <w:rPr>
      <w:rFonts w:ascii="Times New Roman" w:eastAsia="Times New Roman" w:hAnsi="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3">
    <w:name w:val="No List2113"/>
    <w:next w:val="NoList"/>
    <w:uiPriority w:val="99"/>
    <w:semiHidden/>
    <w:unhideWhenUsed/>
    <w:rsid w:val="004530E6"/>
  </w:style>
  <w:style w:type="table" w:customStyle="1" w:styleId="TableGrid2113">
    <w:name w:val="Table Grid2113"/>
    <w:basedOn w:val="TableNormal"/>
    <w:next w:val="TableGrid"/>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113">
    <w:name w:val="No List11111113"/>
    <w:next w:val="NoList"/>
    <w:semiHidden/>
    <w:unhideWhenUsed/>
    <w:rsid w:val="004530E6"/>
  </w:style>
  <w:style w:type="table" w:customStyle="1" w:styleId="TableElegant113">
    <w:name w:val="Table Elegant113"/>
    <w:basedOn w:val="TableNormal"/>
    <w:next w:val="TableElegant"/>
    <w:rsid w:val="004530E6"/>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TableTheme113">
    <w:name w:val="Table Theme113"/>
    <w:basedOn w:val="TableNormal"/>
    <w:next w:val="TableTheme"/>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3">
    <w:name w:val="No List3113"/>
    <w:next w:val="NoList"/>
    <w:uiPriority w:val="99"/>
    <w:semiHidden/>
    <w:rsid w:val="004530E6"/>
  </w:style>
  <w:style w:type="table" w:customStyle="1" w:styleId="TableGrid3223">
    <w:name w:val="Table Grid3223"/>
    <w:basedOn w:val="TableNormal"/>
    <w:next w:val="TableGrid"/>
    <w:uiPriority w:val="59"/>
    <w:rsid w:val="004530E6"/>
    <w:pPr>
      <w:spacing w:after="24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3">
    <w:name w:val="No List12113"/>
    <w:next w:val="NoList"/>
    <w:semiHidden/>
    <w:unhideWhenUsed/>
    <w:rsid w:val="004530E6"/>
  </w:style>
  <w:style w:type="table" w:customStyle="1" w:styleId="TableGrid12113">
    <w:name w:val="Table Grid12113"/>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3">
    <w:name w:val="Table Grid523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3">
    <w:name w:val="Table Grid3113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3">
    <w:name w:val="No List4113"/>
    <w:next w:val="NoList"/>
    <w:semiHidden/>
    <w:rsid w:val="004530E6"/>
  </w:style>
  <w:style w:type="table" w:customStyle="1" w:styleId="TableGrid6213">
    <w:name w:val="Table Grid6213"/>
    <w:basedOn w:val="TableNormal"/>
    <w:next w:val="TableGrid"/>
    <w:rsid w:val="004530E6"/>
    <w:pPr>
      <w:spacing w:after="120"/>
    </w:pPr>
    <w:rPr>
      <w:rFonts w:eastAsia="SimSun"/>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3">
    <w:name w:val="Table Grid7113"/>
    <w:basedOn w:val="TableNormal"/>
    <w:next w:val="TableGrid"/>
    <w:uiPriority w:val="59"/>
    <w:rsid w:val="004530E6"/>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113">
    <w:name w:val="Table Grid321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3">
    <w:name w:val="No List5113"/>
    <w:next w:val="NoList"/>
    <w:semiHidden/>
    <w:rsid w:val="004530E6"/>
  </w:style>
  <w:style w:type="table" w:customStyle="1" w:styleId="TableGrid8113">
    <w:name w:val="Table Grid8113"/>
    <w:basedOn w:val="TableNormal"/>
    <w:next w:val="TableGrid"/>
    <w:rsid w:val="004530E6"/>
    <w:pPr>
      <w:spacing w:after="120"/>
    </w:pPr>
    <w:rPr>
      <w:rFonts w:eastAsia="Times New Roman"/>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3">
    <w:name w:val="Table Grid94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3">
    <w:name w:val="Table Grid3123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
    <w:name w:val="Table Grid141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43">
    <w:name w:val="Table Grid1043"/>
    <w:basedOn w:val="TableNormal"/>
    <w:next w:val="TableGrid"/>
    <w:uiPriority w:val="59"/>
    <w:rsid w:val="004530E6"/>
    <w:rPr>
      <w:rFonts w:ascii="Cambria" w:eastAsia="Cambria" w:hAnsi="Cambria"/>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3">
    <w:name w:val="Table Grid1513"/>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3">
    <w:name w:val="No List613"/>
    <w:next w:val="NoList"/>
    <w:uiPriority w:val="99"/>
    <w:semiHidden/>
    <w:unhideWhenUsed/>
    <w:rsid w:val="004530E6"/>
  </w:style>
  <w:style w:type="numbering" w:customStyle="1" w:styleId="NoList1413">
    <w:name w:val="No List1413"/>
    <w:next w:val="NoList"/>
    <w:semiHidden/>
    <w:unhideWhenUsed/>
    <w:rsid w:val="004530E6"/>
  </w:style>
  <w:style w:type="table" w:customStyle="1" w:styleId="TableGrid1613">
    <w:name w:val="Table Grid16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33">
    <w:name w:val="FAO Number lists33"/>
    <w:basedOn w:val="NoList"/>
    <w:rsid w:val="004530E6"/>
  </w:style>
  <w:style w:type="numbering" w:customStyle="1" w:styleId="NoList11213">
    <w:name w:val="No List11213"/>
    <w:next w:val="NoList"/>
    <w:semiHidden/>
    <w:rsid w:val="004530E6"/>
  </w:style>
  <w:style w:type="numbering" w:customStyle="1" w:styleId="NoList2213">
    <w:name w:val="No List2213"/>
    <w:next w:val="NoList"/>
    <w:semiHidden/>
    <w:rsid w:val="004530E6"/>
  </w:style>
  <w:style w:type="numbering" w:customStyle="1" w:styleId="NoList3213">
    <w:name w:val="No List3213"/>
    <w:next w:val="NoList"/>
    <w:semiHidden/>
    <w:rsid w:val="004530E6"/>
  </w:style>
  <w:style w:type="numbering" w:customStyle="1" w:styleId="NoList4213">
    <w:name w:val="No List4213"/>
    <w:next w:val="NoList"/>
    <w:semiHidden/>
    <w:rsid w:val="004530E6"/>
  </w:style>
  <w:style w:type="table" w:customStyle="1" w:styleId="TableGrid1713">
    <w:name w:val="Table Grid1713"/>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13">
    <w:name w:val="No List5213"/>
    <w:next w:val="NoList"/>
    <w:semiHidden/>
    <w:rsid w:val="004530E6"/>
  </w:style>
  <w:style w:type="table" w:customStyle="1" w:styleId="TableGrid2213">
    <w:name w:val="Table Grid2213"/>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TableNormal"/>
    <w:next w:val="TableGrid"/>
    <w:uiPriority w:val="59"/>
    <w:rsid w:val="004530E6"/>
    <w:pPr>
      <w:ind w:left="720" w:hanging="432"/>
      <w:jc w:val="both"/>
    </w:pPr>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3">
    <w:name w:val="Table Grid631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213">
    <w:name w:val="Table Grid8213"/>
    <w:basedOn w:val="TableNormal"/>
    <w:next w:val="TableGrid"/>
    <w:uiPriority w:val="59"/>
    <w:rsid w:val="004530E6"/>
    <w:pPr>
      <w:ind w:left="720" w:hanging="432"/>
      <w:jc w:val="both"/>
    </w:pPr>
    <w:rPr>
      <w:rFonts w:ascii="Calibri" w:eastAsia="Calibri" w:hAnsi="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123">
    <w:name w:val="Table Grid5112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3">
    <w:name w:val="Table Grid911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2112">
    <w:name w:val="Medium Grid 3 - Accent 2112"/>
    <w:basedOn w:val="TableNormal"/>
    <w:next w:val="MediumGrid3-Accent2"/>
    <w:uiPriority w:val="30"/>
    <w:rsid w:val="004530E6"/>
    <w:rPr>
      <w:b/>
      <w:bCs/>
      <w:i/>
      <w:iCs/>
      <w:color w:val="4F81BD"/>
      <w:sz w:val="24"/>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tblPr/>
      <w:tcPr>
        <w:tcBorders>
          <w:left w:val="single" w:sz="8" w:space="0" w:color="FFFFFF"/>
          <w:right w:val="single" w:sz="24" w:space="0" w:color="FFFFFF"/>
          <w:insideH w:val="nil"/>
          <w:insideV w:val="nil"/>
        </w:tcBorders>
        <w:shd w:val="clear" w:color="auto" w:fill="C0504D"/>
      </w:tcPr>
    </w:tblStylePr>
    <w:tblStylePr w:type="lastCol">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2-Accent2112">
    <w:name w:val="Medium Grid 2 - Accent 2112"/>
    <w:basedOn w:val="TableNormal"/>
    <w:next w:val="MediumGrid2-Accent2"/>
    <w:uiPriority w:val="29"/>
    <w:rsid w:val="004530E6"/>
    <w:rPr>
      <w:i/>
      <w:iCs/>
      <w:color w:val="000000"/>
      <w:sz w:val="24"/>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numbering" w:customStyle="1" w:styleId="NoList713">
    <w:name w:val="No List713"/>
    <w:next w:val="NoList"/>
    <w:uiPriority w:val="99"/>
    <w:semiHidden/>
    <w:unhideWhenUsed/>
    <w:rsid w:val="004530E6"/>
  </w:style>
  <w:style w:type="numbering" w:customStyle="1" w:styleId="NoList1513">
    <w:name w:val="No List1513"/>
    <w:next w:val="NoList"/>
    <w:semiHidden/>
    <w:unhideWhenUsed/>
    <w:rsid w:val="004530E6"/>
  </w:style>
  <w:style w:type="table" w:customStyle="1" w:styleId="TableGrid1813">
    <w:name w:val="Table Grid18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113">
    <w:name w:val="FAO Number lists113"/>
    <w:basedOn w:val="NoList"/>
    <w:rsid w:val="004530E6"/>
  </w:style>
  <w:style w:type="numbering" w:customStyle="1" w:styleId="NoList11313">
    <w:name w:val="No List11313"/>
    <w:next w:val="NoList"/>
    <w:semiHidden/>
    <w:rsid w:val="004530E6"/>
  </w:style>
  <w:style w:type="numbering" w:customStyle="1" w:styleId="NoList2313">
    <w:name w:val="No List2313"/>
    <w:next w:val="NoList"/>
    <w:semiHidden/>
    <w:rsid w:val="004530E6"/>
  </w:style>
  <w:style w:type="numbering" w:customStyle="1" w:styleId="NoList3313">
    <w:name w:val="No List3313"/>
    <w:next w:val="NoList"/>
    <w:semiHidden/>
    <w:rsid w:val="004530E6"/>
  </w:style>
  <w:style w:type="numbering" w:customStyle="1" w:styleId="NoList4313">
    <w:name w:val="No List4313"/>
    <w:next w:val="NoList"/>
    <w:semiHidden/>
    <w:rsid w:val="004530E6"/>
  </w:style>
  <w:style w:type="table" w:customStyle="1" w:styleId="TableGrid1913">
    <w:name w:val="Table Grid1913"/>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13">
    <w:name w:val="No List5313"/>
    <w:next w:val="NoList"/>
    <w:semiHidden/>
    <w:rsid w:val="004530E6"/>
  </w:style>
  <w:style w:type="table" w:customStyle="1" w:styleId="TableGrid2313">
    <w:name w:val="Table Grid2313"/>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3">
    <w:name w:val="Table Grid35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3">
    <w:name w:val="Table Grid4313"/>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3">
    <w:name w:val="Table Grid532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3">
    <w:name w:val="Table Grid3133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3">
    <w:name w:val="Table Grid641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213">
    <w:name w:val="Table Grid721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313">
    <w:name w:val="Table Grid8313"/>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223">
    <w:name w:val="Table Grid5122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3">
    <w:name w:val="Table Grid3111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3">
    <w:name w:val="Table Grid921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113">
    <w:name w:val="Table Grid521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3">
    <w:name w:val="Table Grid3121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3">
    <w:name w:val="Table Grid1011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3113">
    <w:name w:val="Table Grid531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13">
    <w:name w:val="Table Grid3122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13">
    <w:name w:val="Table Grid931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313">
    <w:name w:val="Table Grid51313"/>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213">
    <w:name w:val="Table Grid1021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423">
    <w:name w:val="Table Grid51423"/>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423">
    <w:name w:val="Table Grid542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3">
    <w:name w:val="Table Grid3131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13">
    <w:name w:val="Table Grid515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23">
    <w:name w:val="Table Grid3142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3">
    <w:name w:val="Table Grid731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1113">
    <w:name w:val="Table Grid511113"/>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413">
    <w:name w:val="Table Grid841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2113">
    <w:name w:val="Table Grid512113"/>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213">
    <w:name w:val="Table Grid522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3">
    <w:name w:val="Table Grid3112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13">
    <w:name w:val="Table Grid55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13">
    <w:name w:val="Table Grid3141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4113">
    <w:name w:val="Table Grid514113"/>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313">
    <w:name w:val="Table Grid1031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4113">
    <w:name w:val="Table Grid541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13">
    <w:name w:val="Table Grid3132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3">
    <w:name w:val="No List813"/>
    <w:next w:val="NoList"/>
    <w:uiPriority w:val="99"/>
    <w:semiHidden/>
    <w:unhideWhenUsed/>
    <w:rsid w:val="004530E6"/>
  </w:style>
  <w:style w:type="numbering" w:customStyle="1" w:styleId="NoList1613">
    <w:name w:val="No List1613"/>
    <w:next w:val="NoList"/>
    <w:uiPriority w:val="99"/>
    <w:semiHidden/>
    <w:unhideWhenUsed/>
    <w:rsid w:val="004530E6"/>
  </w:style>
  <w:style w:type="table" w:customStyle="1" w:styleId="TableGrid2013">
    <w:name w:val="Table Grid20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213">
    <w:name w:val="FAO Number lists213"/>
    <w:basedOn w:val="NoList"/>
    <w:rsid w:val="004530E6"/>
  </w:style>
  <w:style w:type="numbering" w:customStyle="1" w:styleId="NoList11413">
    <w:name w:val="No List11413"/>
    <w:next w:val="NoList"/>
    <w:semiHidden/>
    <w:rsid w:val="004530E6"/>
  </w:style>
  <w:style w:type="numbering" w:customStyle="1" w:styleId="NoList2413">
    <w:name w:val="No List2413"/>
    <w:next w:val="NoList"/>
    <w:semiHidden/>
    <w:rsid w:val="004530E6"/>
  </w:style>
  <w:style w:type="numbering" w:customStyle="1" w:styleId="NoList3413">
    <w:name w:val="No List3413"/>
    <w:next w:val="NoList"/>
    <w:semiHidden/>
    <w:rsid w:val="004530E6"/>
  </w:style>
  <w:style w:type="numbering" w:customStyle="1" w:styleId="NoList4413">
    <w:name w:val="No List4413"/>
    <w:next w:val="NoList"/>
    <w:semiHidden/>
    <w:rsid w:val="004530E6"/>
  </w:style>
  <w:style w:type="table" w:customStyle="1" w:styleId="TableGrid11013">
    <w:name w:val="Table Grid11013"/>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13">
    <w:name w:val="No List5413"/>
    <w:next w:val="NoList"/>
    <w:semiHidden/>
    <w:rsid w:val="004530E6"/>
  </w:style>
  <w:style w:type="table" w:customStyle="1" w:styleId="TableGrid2413">
    <w:name w:val="Table Grid2413"/>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3">
    <w:name w:val="Table Grid36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3">
    <w:name w:val="Table Grid4413"/>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13">
    <w:name w:val="Table Grid5613"/>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613">
    <w:name w:val="Table Grid516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3">
    <w:name w:val="Table Grid315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13">
    <w:name w:val="Table Grid651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413">
    <w:name w:val="Table Grid741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713">
    <w:name w:val="Table Grid5713"/>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613">
    <w:name w:val="Table Grid661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813">
    <w:name w:val="Table Grid5813"/>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713">
    <w:name w:val="Table Grid671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13">
    <w:name w:val="Table Grid25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13">
    <w:name w:val="Table Grid5913"/>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813">
    <w:name w:val="Table Grid681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613">
    <w:name w:val="Table Grid26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13">
    <w:name w:val="Table Grid691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713">
    <w:name w:val="Table Grid2713"/>
    <w:basedOn w:val="TableNormal"/>
    <w:next w:val="TableGrid"/>
    <w:uiPriority w:val="59"/>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4">
    <w:name w:val="Table Grid371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223">
    <w:name w:val="Medium Grid 3 - Accent 223"/>
    <w:basedOn w:val="TableNormal"/>
    <w:next w:val="MediumGrid3-Accent2"/>
    <w:uiPriority w:val="30"/>
    <w:rsid w:val="004530E6"/>
    <w:rPr>
      <w:rFonts w:ascii="Calibri" w:eastAsia="Calibri" w:hAnsi="Calibri"/>
      <w:b/>
      <w:bCs/>
      <w:i/>
      <w:iCs/>
      <w:color w:val="4F81BD"/>
      <w:sz w:val="24"/>
      <w:szCs w:val="22"/>
      <w:lang w:val="en-AU"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tblPr/>
      <w:tcPr>
        <w:tcBorders>
          <w:left w:val="single" w:sz="8" w:space="0" w:color="FFFFFF"/>
          <w:right w:val="single" w:sz="24" w:space="0" w:color="FFFFFF"/>
          <w:insideH w:val="nil"/>
          <w:insideV w:val="nil"/>
        </w:tcBorders>
        <w:shd w:val="clear" w:color="auto" w:fill="C0504D"/>
      </w:tcPr>
    </w:tblStylePr>
    <w:tblStylePr w:type="lastCol">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2-Accent223">
    <w:name w:val="Medium Grid 2 - Accent 223"/>
    <w:basedOn w:val="TableNormal"/>
    <w:next w:val="MediumGrid2-Accent2"/>
    <w:uiPriority w:val="29"/>
    <w:rsid w:val="004530E6"/>
    <w:rPr>
      <w:rFonts w:ascii="Calibri" w:eastAsia="Calibri" w:hAnsi="Calibri"/>
      <w:i/>
      <w:iCs/>
      <w:color w:val="000000"/>
      <w:sz w:val="24"/>
      <w:szCs w:val="22"/>
      <w:lang w:val="en-AU" w:eastAsia="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TableGrid303">
    <w:name w:val="Table Grid303"/>
    <w:basedOn w:val="TableNormal"/>
    <w:next w:val="TableGrid"/>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3">
    <w:name w:val="Table Grid393"/>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3">
    <w:name w:val="Table Grid403"/>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10">
    <w:name w:val="Table Grid26210"/>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3">
    <w:name w:val="Table Grid463"/>
    <w:basedOn w:val="TableNormal"/>
    <w:next w:val="TableGrid"/>
    <w:uiPriority w:val="59"/>
    <w:rsid w:val="004530E6"/>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3">
    <w:name w:val="Table Grid473"/>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84">
    <w:name w:val="Table Grid5184"/>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03">
    <w:name w:val="Table Grid310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64">
    <w:name w:val="Table Grid864"/>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54">
    <w:name w:val="Table Grid954"/>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5219">
    <w:name w:val="Table Grid315219"/>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4">
    <w:name w:val="Table Grid263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23">
    <w:name w:val="Table Grid692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53">
    <w:name w:val="Table Grid1053"/>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ColorfulGrid-Accent33">
    <w:name w:val="Colorful Grid - Accent 33"/>
    <w:basedOn w:val="TableNormal"/>
    <w:next w:val="ColorfulGrid-Accent3"/>
    <w:uiPriority w:val="30"/>
    <w:rsid w:val="004530E6"/>
    <w:rPr>
      <w:b/>
      <w:bCs/>
      <w:i/>
      <w:iCs/>
      <w:color w:val="4F81BD"/>
      <w:sz w:val="24"/>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tblPr/>
      <w:tcPr>
        <w:tcBorders>
          <w:left w:val="single" w:sz="8" w:space="0" w:color="FFFFFF"/>
          <w:right w:val="single" w:sz="24" w:space="0" w:color="FFFFFF"/>
          <w:insideH w:val="nil"/>
          <w:insideV w:val="nil"/>
        </w:tcBorders>
        <w:shd w:val="clear" w:color="auto" w:fill="C0504D"/>
      </w:tcPr>
    </w:tblStylePr>
    <w:tblStylePr w:type="lastCol">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ColorfulList-Accent33">
    <w:name w:val="Colorful List - Accent 33"/>
    <w:basedOn w:val="TableNormal"/>
    <w:next w:val="ColorfulList-Accent3"/>
    <w:uiPriority w:val="29"/>
    <w:rsid w:val="004530E6"/>
    <w:rPr>
      <w:i/>
      <w:iCs/>
      <w:color w:val="000000"/>
      <w:sz w:val="24"/>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TableGrid763">
    <w:name w:val="Table Grid763"/>
    <w:basedOn w:val="TableNormal"/>
    <w:next w:val="TableGrid"/>
    <w:uiPriority w:val="59"/>
    <w:rsid w:val="004530E6"/>
    <w:pPr>
      <w:ind w:left="720" w:hanging="432"/>
      <w:jc w:val="both"/>
    </w:pPr>
    <w:rPr>
      <w:rFonts w:eastAsia="Times New Roman"/>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03">
    <w:name w:val="No List103"/>
    <w:next w:val="NoList"/>
    <w:semiHidden/>
    <w:unhideWhenUsed/>
    <w:rsid w:val="004530E6"/>
  </w:style>
  <w:style w:type="table" w:customStyle="1" w:styleId="TableGrid483">
    <w:name w:val="Table Grid483"/>
    <w:basedOn w:val="TableNormal"/>
    <w:next w:val="TableGrid"/>
    <w:rsid w:val="004530E6"/>
    <w:pPr>
      <w:spacing w:after="120"/>
    </w:pPr>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3">
    <w:name w:val="Table Grid115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25">
    <w:name w:val="Medium Grid 3 - Accent 25"/>
    <w:basedOn w:val="TableNormal"/>
    <w:next w:val="MediumGrid3-Accent2"/>
    <w:uiPriority w:val="30"/>
    <w:rsid w:val="004530E6"/>
    <w:rPr>
      <w:rFonts w:ascii="Calibri" w:eastAsia="Calibri" w:hAnsi="Calibri"/>
      <w:b/>
      <w:bCs/>
      <w:i/>
      <w:iCs/>
      <w:color w:val="4F81BD"/>
      <w:sz w:val="24"/>
      <w:szCs w:val="22"/>
      <w:lang w:val="en-US"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tblPr/>
      <w:tcPr>
        <w:tcBorders>
          <w:left w:val="single" w:sz="8" w:space="0" w:color="FFFFFF"/>
          <w:right w:val="single" w:sz="24" w:space="0" w:color="FFFFFF"/>
          <w:insideH w:val="nil"/>
          <w:insideV w:val="nil"/>
        </w:tcBorders>
        <w:shd w:val="clear" w:color="auto" w:fill="C0504D"/>
      </w:tcPr>
    </w:tblStylePr>
    <w:tblStylePr w:type="lastCol">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2-Accent25">
    <w:name w:val="Medium Grid 2 - Accent 25"/>
    <w:basedOn w:val="TableNormal"/>
    <w:next w:val="MediumGrid2-Accent2"/>
    <w:uiPriority w:val="29"/>
    <w:rsid w:val="004530E6"/>
    <w:rPr>
      <w:rFonts w:ascii="Calibri" w:eastAsia="Calibri" w:hAnsi="Calibri"/>
      <w:i/>
      <w:iCs/>
      <w:color w:val="000000"/>
      <w:sz w:val="24"/>
      <w:szCs w:val="22"/>
      <w:lang w:val="en-US" w:eastAsia="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TableGrid138">
    <w:name w:val="Table Grid138"/>
    <w:basedOn w:val="TableNormal"/>
    <w:next w:val="TableGrid"/>
    <w:uiPriority w:val="39"/>
    <w:rsid w:val="004530E6"/>
    <w:rPr>
      <w:rFonts w:ascii="Century" w:hAnsi="Century"/>
      <w:kern w:val="2"/>
      <w:sz w:val="21"/>
      <w:szCs w:val="2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9">
    <w:name w:val="Table Grid139"/>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8">
    <w:name w:val="Table Grid548"/>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1010">
    <w:name w:val="Table Grid31521010"/>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1012">
    <w:name w:val="Table Grid315210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011">
    <w:name w:val="Table Grid5110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11">
    <w:name w:val="Table Grid533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1021">
    <w:name w:val="Table Grid3152102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11">
    <w:name w:val="Table Grid6121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4311">
    <w:name w:val="Table Grid543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1031">
    <w:name w:val="Table Grid3152103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1013">
    <w:name w:val="Table Grid315210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1022">
    <w:name w:val="Table Grid3152102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2111">
    <w:name w:val="Table Grid66211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521032">
    <w:name w:val="Table Grid3152103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212">
    <w:name w:val="Table Grid6721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521041">
    <w:name w:val="Table Grid3152104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1">
    <w:name w:val="Table Grid701"/>
    <w:basedOn w:val="TableNormal"/>
    <w:next w:val="TableGrid"/>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3111">
    <w:name w:val="Table Grid253111"/>
    <w:basedOn w:val="TableNormal"/>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1051">
    <w:name w:val="Table Grid31521051"/>
    <w:basedOn w:val="TableNormal"/>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221">
    <w:name w:val="Table Grid26322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10111">
    <w:name w:val="Table Grid3152101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07">
    <w:name w:val="Table Grid5207"/>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27">
    <w:name w:val="Table Grid315227"/>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08">
    <w:name w:val="Table Grid5208"/>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28">
    <w:name w:val="Table Grid315228"/>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09">
    <w:name w:val="Table Grid5209"/>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29">
    <w:name w:val="Table Grid315229"/>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010">
    <w:name w:val="Table Grid52010"/>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210">
    <w:name w:val="Table Grid3152210"/>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011">
    <w:name w:val="Table Grid520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211">
    <w:name w:val="Table Grid31522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012">
    <w:name w:val="Table Grid520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212">
    <w:name w:val="Table Grid31522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0">
    <w:name w:val="Table Grid140"/>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62611">
    <w:name w:val="Table Grid2626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611">
    <w:name w:val="Table Grid31526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52">
    <w:name w:val="Table Grid2625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52">
    <w:name w:val="Table Grid31525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22">
    <w:name w:val="Table Grid2622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42">
    <w:name w:val="Table Grid31524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72">
    <w:name w:val="Table Grid31527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311">
    <w:name w:val="Table Grid2623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82">
    <w:name w:val="Table Grid31528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411">
    <w:name w:val="Table Grid2624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92">
    <w:name w:val="Table Grid31529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711">
    <w:name w:val="Table Grid2627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1014">
    <w:name w:val="Table Grid3152101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811">
    <w:name w:val="Table Grid2628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4530E6"/>
    <w:rPr>
      <w:rFonts w:eastAsia="Times New Roman"/>
      <w:sz w:val="22"/>
      <w:szCs w:val="22"/>
      <w:lang w:val="en-US" w:eastAsia="fr-FR"/>
    </w:rPr>
  </w:style>
  <w:style w:type="character" w:styleId="PlaceholderText">
    <w:name w:val="Placeholder Text"/>
    <w:basedOn w:val="DefaultParagraphFont"/>
    <w:uiPriority w:val="99"/>
    <w:semiHidden/>
    <w:rsid w:val="00623037"/>
    <w:rPr>
      <w:color w:val="808080"/>
    </w:rPr>
  </w:style>
  <w:style w:type="character" w:customStyle="1" w:styleId="apple-converted-space">
    <w:name w:val="apple-converted-space"/>
    <w:rsid w:val="00623037"/>
  </w:style>
  <w:style w:type="paragraph" w:customStyle="1" w:styleId="p1">
    <w:name w:val="p1"/>
    <w:basedOn w:val="Normal"/>
    <w:rsid w:val="001662B7"/>
    <w:rPr>
      <w:rFonts w:ascii="Helvetica" w:eastAsiaTheme="minorEastAsia" w:hAnsi="Helvetica"/>
      <w:color w:val="454545"/>
      <w:sz w:val="18"/>
      <w:szCs w:val="18"/>
      <w:lang w:val="fr-FR" w:eastAsia="ja-JP"/>
    </w:rPr>
  </w:style>
  <w:style w:type="paragraph" w:customStyle="1" w:styleId="p2">
    <w:name w:val="p2"/>
    <w:basedOn w:val="Normal"/>
    <w:rsid w:val="001662B7"/>
    <w:rPr>
      <w:rFonts w:ascii="Helvetica" w:eastAsiaTheme="minorEastAsia" w:hAnsi="Helvetica"/>
      <w:color w:val="454545"/>
      <w:sz w:val="18"/>
      <w:szCs w:val="18"/>
      <w:lang w:val="fr-FR" w:eastAsia="ja-JP"/>
    </w:rPr>
  </w:style>
  <w:style w:type="paragraph" w:customStyle="1" w:styleId="xmsonormal">
    <w:name w:val="x_msonormal"/>
    <w:basedOn w:val="Normal"/>
    <w:rsid w:val="00847B8F"/>
    <w:rPr>
      <w:rFonts w:eastAsiaTheme="minorHAnsi"/>
      <w:sz w:val="24"/>
      <w:szCs w:val="24"/>
      <w:lang w:eastAsia="en-GB"/>
    </w:rPr>
  </w:style>
  <w:style w:type="character" w:customStyle="1" w:styleId="xapple-converted-space">
    <w:name w:val="x_apple-converted-space"/>
    <w:basedOn w:val="DefaultParagraphFont"/>
    <w:rsid w:val="00847B8F"/>
  </w:style>
  <w:style w:type="paragraph" w:customStyle="1" w:styleId="textbox">
    <w:name w:val="textbox"/>
    <w:basedOn w:val="Normal"/>
    <w:rsid w:val="001F663E"/>
    <w:pPr>
      <w:spacing w:before="100" w:beforeAutospacing="1" w:after="100" w:afterAutospacing="1"/>
    </w:pPr>
    <w:rPr>
      <w:sz w:val="24"/>
      <w:szCs w:val="24"/>
      <w:lang w:eastAsia="en-US"/>
    </w:rPr>
  </w:style>
  <w:style w:type="paragraph" w:customStyle="1" w:styleId="Pa1">
    <w:name w:val="Pa1"/>
    <w:basedOn w:val="Default"/>
    <w:next w:val="Default"/>
    <w:uiPriority w:val="99"/>
    <w:rsid w:val="006A1910"/>
    <w:pPr>
      <w:spacing w:line="241" w:lineRule="atLeast"/>
    </w:pPr>
    <w:rPr>
      <w:rFonts w:ascii="Gill Sans" w:eastAsia="MS Mincho" w:hAnsi="Gill Sans"/>
      <w:color w:val="auto"/>
      <w:lang w:val="en-GB" w:eastAsia="en-GB"/>
    </w:rPr>
  </w:style>
  <w:style w:type="character" w:customStyle="1" w:styleId="A2">
    <w:name w:val="A2"/>
    <w:uiPriority w:val="99"/>
    <w:rsid w:val="006A1910"/>
    <w:rPr>
      <w:rFonts w:cs="Gill Sans"/>
      <w:b/>
      <w:bCs/>
      <w:color w:val="000000"/>
      <w:sz w:val="56"/>
      <w:szCs w:val="56"/>
    </w:rPr>
  </w:style>
  <w:style w:type="paragraph" w:customStyle="1" w:styleId="gmail-msocommenttext">
    <w:name w:val="gmail-msocommenttext"/>
    <w:basedOn w:val="Normal"/>
    <w:rsid w:val="003B3C05"/>
    <w:pPr>
      <w:spacing w:before="100" w:beforeAutospacing="1" w:after="100" w:afterAutospacing="1"/>
    </w:pPr>
    <w:rPr>
      <w:rFonts w:eastAsiaTheme="minorHAnsi"/>
      <w:sz w:val="24"/>
      <w:szCs w:val="24"/>
      <w:lang w:eastAsia="en-GB"/>
    </w:rPr>
  </w:style>
  <w:style w:type="paragraph" w:customStyle="1" w:styleId="font7">
    <w:name w:val="font7"/>
    <w:basedOn w:val="Normal"/>
    <w:rsid w:val="00860BCD"/>
    <w:pPr>
      <w:spacing w:before="100" w:beforeAutospacing="1" w:after="100" w:afterAutospacing="1"/>
    </w:pPr>
    <w:rPr>
      <w:color w:val="000000"/>
      <w:sz w:val="14"/>
      <w:szCs w:val="14"/>
      <w:lang w:eastAsia="en-GB"/>
    </w:rPr>
  </w:style>
  <w:style w:type="paragraph" w:customStyle="1" w:styleId="font8">
    <w:name w:val="font8"/>
    <w:basedOn w:val="Normal"/>
    <w:rsid w:val="00860BCD"/>
    <w:pPr>
      <w:spacing w:before="100" w:beforeAutospacing="1" w:after="100" w:afterAutospacing="1"/>
    </w:pPr>
    <w:rPr>
      <w:color w:val="000000"/>
      <w:sz w:val="20"/>
      <w:szCs w:val="20"/>
      <w:lang w:eastAsia="en-GB"/>
    </w:rPr>
  </w:style>
  <w:style w:type="paragraph" w:customStyle="1" w:styleId="font9">
    <w:name w:val="font9"/>
    <w:basedOn w:val="Normal"/>
    <w:rsid w:val="00860BCD"/>
    <w:pPr>
      <w:spacing w:before="100" w:beforeAutospacing="1" w:after="100" w:afterAutospacing="1"/>
    </w:pPr>
    <w:rPr>
      <w:color w:val="000000"/>
      <w:sz w:val="14"/>
      <w:szCs w:val="14"/>
      <w:lang w:eastAsia="en-GB"/>
    </w:rPr>
  </w:style>
  <w:style w:type="paragraph" w:customStyle="1" w:styleId="font10">
    <w:name w:val="font10"/>
    <w:basedOn w:val="Normal"/>
    <w:rsid w:val="00860BCD"/>
    <w:pPr>
      <w:spacing w:before="100" w:beforeAutospacing="1" w:after="100" w:afterAutospacing="1"/>
    </w:pPr>
    <w:rPr>
      <w:color w:val="000000"/>
      <w:lang w:eastAsia="en-GB"/>
    </w:rPr>
  </w:style>
  <w:style w:type="paragraph" w:customStyle="1" w:styleId="xl65">
    <w:name w:val="xl65"/>
    <w:basedOn w:val="Normal"/>
    <w:rsid w:val="00860BCD"/>
    <w:pPr>
      <w:pBdr>
        <w:bottom w:val="single" w:sz="8" w:space="0" w:color="auto"/>
        <w:right w:val="single" w:sz="8" w:space="0" w:color="auto"/>
      </w:pBdr>
      <w:shd w:val="clear" w:color="000000" w:fill="BFBFBF"/>
      <w:spacing w:before="100" w:beforeAutospacing="1" w:after="100" w:afterAutospacing="1"/>
      <w:jc w:val="center"/>
      <w:textAlignment w:val="center"/>
    </w:pPr>
    <w:rPr>
      <w:color w:val="000000"/>
      <w:sz w:val="24"/>
      <w:szCs w:val="24"/>
      <w:lang w:eastAsia="en-GB"/>
    </w:rPr>
  </w:style>
  <w:style w:type="paragraph" w:customStyle="1" w:styleId="xl66">
    <w:name w:val="xl66"/>
    <w:basedOn w:val="Normal"/>
    <w:rsid w:val="00860BCD"/>
    <w:pPr>
      <w:pBdr>
        <w:right w:val="single" w:sz="8" w:space="0" w:color="auto"/>
      </w:pBdr>
      <w:shd w:val="clear" w:color="000000" w:fill="BFBFBF"/>
      <w:spacing w:before="100" w:beforeAutospacing="1" w:after="100" w:afterAutospacing="1"/>
      <w:jc w:val="center"/>
      <w:textAlignment w:val="center"/>
    </w:pPr>
    <w:rPr>
      <w:color w:val="000000"/>
      <w:sz w:val="24"/>
      <w:szCs w:val="24"/>
      <w:lang w:eastAsia="en-GB"/>
    </w:rPr>
  </w:style>
  <w:style w:type="paragraph" w:customStyle="1" w:styleId="xl67">
    <w:name w:val="xl67"/>
    <w:basedOn w:val="Normal"/>
    <w:rsid w:val="00860BCD"/>
    <w:pPr>
      <w:pBdr>
        <w:bottom w:val="single" w:sz="8" w:space="0" w:color="auto"/>
        <w:right w:val="single" w:sz="8" w:space="0" w:color="auto"/>
      </w:pBdr>
      <w:shd w:val="clear" w:color="000000" w:fill="FFFFFF"/>
      <w:spacing w:before="100" w:beforeAutospacing="1" w:after="100" w:afterAutospacing="1"/>
      <w:jc w:val="center"/>
      <w:textAlignment w:val="center"/>
    </w:pPr>
    <w:rPr>
      <w:color w:val="000000"/>
      <w:sz w:val="24"/>
      <w:szCs w:val="24"/>
      <w:lang w:eastAsia="en-GB"/>
    </w:rPr>
  </w:style>
  <w:style w:type="paragraph" w:customStyle="1" w:styleId="xl68">
    <w:name w:val="xl68"/>
    <w:basedOn w:val="Normal"/>
    <w:rsid w:val="00860BCD"/>
    <w:pPr>
      <w:spacing w:before="100" w:beforeAutospacing="1" w:after="100" w:afterAutospacing="1"/>
      <w:jc w:val="center"/>
      <w:textAlignment w:val="center"/>
    </w:pPr>
    <w:rPr>
      <w:color w:val="000000"/>
      <w:sz w:val="24"/>
      <w:szCs w:val="24"/>
      <w:lang w:eastAsia="en-GB"/>
    </w:rPr>
  </w:style>
  <w:style w:type="paragraph" w:customStyle="1" w:styleId="xl69">
    <w:name w:val="xl69"/>
    <w:basedOn w:val="Normal"/>
    <w:rsid w:val="00860BCD"/>
    <w:pPr>
      <w:pBdr>
        <w:right w:val="single" w:sz="8" w:space="0" w:color="auto"/>
      </w:pBdr>
      <w:spacing w:before="100" w:beforeAutospacing="1" w:after="100" w:afterAutospacing="1"/>
      <w:jc w:val="center"/>
      <w:textAlignment w:val="center"/>
    </w:pPr>
    <w:rPr>
      <w:color w:val="000000"/>
      <w:sz w:val="24"/>
      <w:szCs w:val="24"/>
      <w:lang w:eastAsia="en-GB"/>
    </w:rPr>
  </w:style>
  <w:style w:type="paragraph" w:customStyle="1" w:styleId="xl70">
    <w:name w:val="xl70"/>
    <w:basedOn w:val="Normal"/>
    <w:rsid w:val="00860BCD"/>
    <w:pPr>
      <w:pBdr>
        <w:bottom w:val="single" w:sz="8" w:space="0" w:color="auto"/>
        <w:right w:val="single" w:sz="8" w:space="0" w:color="auto"/>
      </w:pBdr>
      <w:spacing w:before="100" w:beforeAutospacing="1" w:after="100" w:afterAutospacing="1"/>
      <w:jc w:val="center"/>
      <w:textAlignment w:val="center"/>
    </w:pPr>
    <w:rPr>
      <w:color w:val="000000"/>
      <w:sz w:val="24"/>
      <w:szCs w:val="24"/>
      <w:lang w:eastAsia="en-GB"/>
    </w:rPr>
  </w:style>
  <w:style w:type="paragraph" w:customStyle="1" w:styleId="xl71">
    <w:name w:val="xl71"/>
    <w:basedOn w:val="Normal"/>
    <w:rsid w:val="00860BCD"/>
    <w:pPr>
      <w:pBdr>
        <w:bottom w:val="single" w:sz="8" w:space="0" w:color="auto"/>
        <w:right w:val="single" w:sz="8" w:space="0" w:color="auto"/>
      </w:pBdr>
      <w:spacing w:before="100" w:beforeAutospacing="1" w:after="100" w:afterAutospacing="1"/>
      <w:jc w:val="center"/>
      <w:textAlignment w:val="center"/>
    </w:pPr>
    <w:rPr>
      <w:b/>
      <w:bCs/>
      <w:color w:val="000000"/>
      <w:sz w:val="24"/>
      <w:szCs w:val="24"/>
      <w:lang w:eastAsia="en-GB"/>
    </w:rPr>
  </w:style>
  <w:style w:type="paragraph" w:customStyle="1" w:styleId="xl72">
    <w:name w:val="xl72"/>
    <w:basedOn w:val="Normal"/>
    <w:rsid w:val="00860BCD"/>
    <w:pPr>
      <w:pBdr>
        <w:top w:val="single" w:sz="8" w:space="0" w:color="auto"/>
      </w:pBdr>
      <w:spacing w:before="100" w:beforeAutospacing="1" w:after="100" w:afterAutospacing="1"/>
      <w:ind w:firstLineChars="200" w:firstLine="200"/>
      <w:textAlignment w:val="center"/>
    </w:pPr>
    <w:rPr>
      <w:color w:val="000000"/>
      <w:sz w:val="24"/>
      <w:szCs w:val="24"/>
      <w:lang w:eastAsia="en-GB"/>
    </w:rPr>
  </w:style>
  <w:style w:type="paragraph" w:customStyle="1" w:styleId="xl73">
    <w:name w:val="xl73"/>
    <w:basedOn w:val="Normal"/>
    <w:rsid w:val="00860BCD"/>
    <w:pPr>
      <w:spacing w:before="100" w:beforeAutospacing="1" w:after="100" w:afterAutospacing="1"/>
      <w:ind w:firstLineChars="200" w:firstLine="200"/>
      <w:textAlignment w:val="center"/>
    </w:pPr>
    <w:rPr>
      <w:color w:val="000000"/>
      <w:sz w:val="24"/>
      <w:szCs w:val="24"/>
      <w:lang w:eastAsia="en-GB"/>
    </w:rPr>
  </w:style>
  <w:style w:type="paragraph" w:customStyle="1" w:styleId="xl74">
    <w:name w:val="xl74"/>
    <w:basedOn w:val="Normal"/>
    <w:rsid w:val="00860BCD"/>
    <w:pPr>
      <w:spacing w:before="100" w:beforeAutospacing="1" w:after="100" w:afterAutospacing="1"/>
      <w:textAlignment w:val="center"/>
    </w:pPr>
    <w:rPr>
      <w:color w:val="000000"/>
      <w:sz w:val="24"/>
      <w:szCs w:val="24"/>
      <w:lang w:eastAsia="en-GB"/>
    </w:rPr>
  </w:style>
  <w:style w:type="paragraph" w:customStyle="1" w:styleId="xl75">
    <w:name w:val="xl75"/>
    <w:basedOn w:val="Normal"/>
    <w:rsid w:val="00860BCD"/>
    <w:pPr>
      <w:pBdr>
        <w:right w:val="single" w:sz="8" w:space="0" w:color="auto"/>
      </w:pBdr>
      <w:spacing w:before="100" w:beforeAutospacing="1" w:after="100" w:afterAutospacing="1"/>
      <w:jc w:val="center"/>
      <w:textAlignment w:val="center"/>
    </w:pPr>
    <w:rPr>
      <w:color w:val="000000"/>
      <w:sz w:val="24"/>
      <w:szCs w:val="24"/>
      <w:lang w:eastAsia="en-GB"/>
    </w:rPr>
  </w:style>
  <w:style w:type="paragraph" w:customStyle="1" w:styleId="xl76">
    <w:name w:val="xl76"/>
    <w:basedOn w:val="Normal"/>
    <w:rsid w:val="00860BCD"/>
    <w:pPr>
      <w:pBdr>
        <w:top w:val="single" w:sz="8" w:space="0" w:color="auto"/>
        <w:left w:val="single" w:sz="8" w:space="0" w:color="auto"/>
        <w:bottom w:val="single" w:sz="8" w:space="0" w:color="auto"/>
      </w:pBdr>
      <w:spacing w:before="100" w:beforeAutospacing="1" w:after="100" w:afterAutospacing="1"/>
      <w:textAlignment w:val="center"/>
    </w:pPr>
    <w:rPr>
      <w:b/>
      <w:bCs/>
      <w:color w:val="000000"/>
      <w:sz w:val="24"/>
      <w:szCs w:val="24"/>
      <w:lang w:eastAsia="en-GB"/>
    </w:rPr>
  </w:style>
  <w:style w:type="paragraph" w:customStyle="1" w:styleId="xl77">
    <w:name w:val="xl77"/>
    <w:basedOn w:val="Normal"/>
    <w:rsid w:val="00860BCD"/>
    <w:pPr>
      <w:pBdr>
        <w:top w:val="single" w:sz="8" w:space="0" w:color="auto"/>
        <w:bottom w:val="single" w:sz="8" w:space="0" w:color="auto"/>
      </w:pBdr>
      <w:spacing w:before="100" w:beforeAutospacing="1" w:after="100" w:afterAutospacing="1"/>
      <w:textAlignment w:val="center"/>
    </w:pPr>
    <w:rPr>
      <w:b/>
      <w:bCs/>
      <w:color w:val="000000"/>
      <w:sz w:val="24"/>
      <w:szCs w:val="24"/>
      <w:lang w:eastAsia="en-GB"/>
    </w:rPr>
  </w:style>
  <w:style w:type="paragraph" w:customStyle="1" w:styleId="xl78">
    <w:name w:val="xl78"/>
    <w:basedOn w:val="Normal"/>
    <w:rsid w:val="00860BCD"/>
    <w:pPr>
      <w:pBdr>
        <w:top w:val="single" w:sz="8" w:space="0" w:color="auto"/>
        <w:bottom w:val="single" w:sz="8" w:space="0" w:color="auto"/>
        <w:right w:val="single" w:sz="8" w:space="0" w:color="auto"/>
      </w:pBdr>
      <w:spacing w:before="100" w:beforeAutospacing="1" w:after="100" w:afterAutospacing="1"/>
      <w:textAlignment w:val="center"/>
    </w:pPr>
    <w:rPr>
      <w:b/>
      <w:bCs/>
      <w:color w:val="000000"/>
      <w:sz w:val="24"/>
      <w:szCs w:val="24"/>
      <w:lang w:eastAsia="en-GB"/>
    </w:rPr>
  </w:style>
  <w:style w:type="paragraph" w:customStyle="1" w:styleId="xl79">
    <w:name w:val="xl79"/>
    <w:basedOn w:val="Normal"/>
    <w:rsid w:val="00860BCD"/>
    <w:pPr>
      <w:pBdr>
        <w:top w:val="single" w:sz="8" w:space="0" w:color="auto"/>
        <w:left w:val="single" w:sz="8" w:space="0" w:color="auto"/>
        <w:right w:val="single" w:sz="8" w:space="0" w:color="auto"/>
      </w:pBdr>
      <w:shd w:val="clear" w:color="000000" w:fill="BFBFBF"/>
      <w:spacing w:before="100" w:beforeAutospacing="1" w:after="100" w:afterAutospacing="1"/>
      <w:textAlignment w:val="center"/>
    </w:pPr>
    <w:rPr>
      <w:color w:val="000000"/>
      <w:sz w:val="24"/>
      <w:szCs w:val="24"/>
      <w:lang w:eastAsia="en-GB"/>
    </w:rPr>
  </w:style>
  <w:style w:type="paragraph" w:customStyle="1" w:styleId="xl80">
    <w:name w:val="xl80"/>
    <w:basedOn w:val="Normal"/>
    <w:rsid w:val="00860BCD"/>
    <w:pPr>
      <w:pBdr>
        <w:top w:val="single" w:sz="8" w:space="0" w:color="auto"/>
        <w:left w:val="single" w:sz="8" w:space="0" w:color="auto"/>
        <w:right w:val="single" w:sz="8" w:space="0" w:color="auto"/>
      </w:pBdr>
      <w:spacing w:before="100" w:beforeAutospacing="1" w:after="100" w:afterAutospacing="1"/>
      <w:textAlignment w:val="center"/>
    </w:pPr>
    <w:rPr>
      <w:color w:val="000000"/>
      <w:sz w:val="24"/>
      <w:szCs w:val="24"/>
      <w:lang w:eastAsia="en-GB"/>
    </w:rPr>
  </w:style>
  <w:style w:type="paragraph" w:customStyle="1" w:styleId="xl81">
    <w:name w:val="xl81"/>
    <w:basedOn w:val="Normal"/>
    <w:rsid w:val="00860BCD"/>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color w:val="000000"/>
      <w:sz w:val="24"/>
      <w:szCs w:val="24"/>
      <w:lang w:eastAsia="en-GB"/>
    </w:rPr>
  </w:style>
  <w:style w:type="paragraph" w:customStyle="1" w:styleId="xl82">
    <w:name w:val="xl82"/>
    <w:basedOn w:val="Normal"/>
    <w:rsid w:val="00860BCD"/>
    <w:pPr>
      <w:pBdr>
        <w:left w:val="single" w:sz="8" w:space="0" w:color="auto"/>
        <w:right w:val="single" w:sz="8" w:space="0" w:color="auto"/>
      </w:pBdr>
      <w:shd w:val="clear" w:color="000000" w:fill="BFBFBF"/>
      <w:spacing w:before="100" w:beforeAutospacing="1" w:after="100" w:afterAutospacing="1"/>
      <w:textAlignment w:val="center"/>
    </w:pPr>
    <w:rPr>
      <w:color w:val="000000"/>
      <w:sz w:val="24"/>
      <w:szCs w:val="24"/>
      <w:lang w:eastAsia="en-GB"/>
    </w:rPr>
  </w:style>
  <w:style w:type="paragraph" w:customStyle="1" w:styleId="xl83">
    <w:name w:val="xl83"/>
    <w:basedOn w:val="Normal"/>
    <w:rsid w:val="00860BCD"/>
    <w:pPr>
      <w:pBdr>
        <w:top w:val="single" w:sz="8" w:space="0" w:color="auto"/>
      </w:pBdr>
      <w:spacing w:before="100" w:beforeAutospacing="1" w:after="100" w:afterAutospacing="1"/>
      <w:textAlignment w:val="center"/>
    </w:pPr>
    <w:rPr>
      <w:color w:val="000000"/>
      <w:sz w:val="24"/>
      <w:szCs w:val="24"/>
      <w:lang w:eastAsia="en-GB"/>
    </w:rPr>
  </w:style>
  <w:style w:type="paragraph" w:customStyle="1" w:styleId="xl84">
    <w:name w:val="xl84"/>
    <w:basedOn w:val="Normal"/>
    <w:rsid w:val="00860BCD"/>
    <w:pPr>
      <w:pBdr>
        <w:top w:val="single" w:sz="8" w:space="0" w:color="auto"/>
      </w:pBdr>
      <w:spacing w:before="100" w:beforeAutospacing="1" w:after="100" w:afterAutospacing="1"/>
      <w:textAlignment w:val="center"/>
    </w:pPr>
    <w:rPr>
      <w:b/>
      <w:bCs/>
      <w:color w:val="000000"/>
      <w:sz w:val="24"/>
      <w:szCs w:val="24"/>
      <w:lang w:eastAsia="en-GB"/>
    </w:rPr>
  </w:style>
  <w:style w:type="paragraph" w:customStyle="1" w:styleId="xl121">
    <w:name w:val="xl121"/>
    <w:basedOn w:val="Normal"/>
    <w:rsid w:val="00860BCD"/>
    <w:pPr>
      <w:pBdr>
        <w:right w:val="single" w:sz="8" w:space="0" w:color="auto"/>
      </w:pBdr>
      <w:shd w:val="clear" w:color="000000" w:fill="FFFFFF"/>
      <w:spacing w:before="100" w:beforeAutospacing="1" w:after="100" w:afterAutospacing="1"/>
      <w:jc w:val="center"/>
      <w:textAlignment w:val="center"/>
    </w:pPr>
    <w:rPr>
      <w:color w:val="000000"/>
      <w:sz w:val="24"/>
      <w:szCs w:val="24"/>
      <w:lang w:eastAsia="en-GB"/>
    </w:rPr>
  </w:style>
  <w:style w:type="paragraph" w:customStyle="1" w:styleId="xl122">
    <w:name w:val="xl122"/>
    <w:basedOn w:val="Normal"/>
    <w:rsid w:val="00860BCD"/>
    <w:pPr>
      <w:pBdr>
        <w:top w:val="single" w:sz="8" w:space="0" w:color="auto"/>
        <w:bottom w:val="single" w:sz="8" w:space="0" w:color="auto"/>
      </w:pBdr>
      <w:spacing w:before="100" w:beforeAutospacing="1" w:after="100" w:afterAutospacing="1"/>
      <w:jc w:val="center"/>
      <w:textAlignment w:val="center"/>
    </w:pPr>
    <w:rPr>
      <w:b/>
      <w:bCs/>
      <w:color w:val="000000"/>
      <w:sz w:val="24"/>
      <w:szCs w:val="24"/>
      <w:lang w:eastAsia="en-GB"/>
    </w:rPr>
  </w:style>
  <w:style w:type="paragraph" w:customStyle="1" w:styleId="xl123">
    <w:name w:val="xl123"/>
    <w:basedOn w:val="Normal"/>
    <w:rsid w:val="00860BCD"/>
    <w:pPr>
      <w:pBdr>
        <w:top w:val="single" w:sz="8" w:space="0" w:color="auto"/>
        <w:bottom w:val="single" w:sz="8" w:space="0" w:color="auto"/>
      </w:pBdr>
      <w:spacing w:before="100" w:beforeAutospacing="1" w:after="100" w:afterAutospacing="1"/>
      <w:textAlignment w:val="center"/>
    </w:pPr>
    <w:rPr>
      <w:color w:val="000000"/>
      <w:sz w:val="24"/>
      <w:szCs w:val="24"/>
      <w:lang w:eastAsia="en-GB"/>
    </w:rPr>
  </w:style>
  <w:style w:type="character" w:customStyle="1" w:styleId="ListLabel13">
    <w:name w:val="ListLabel 13"/>
    <w:qFormat/>
    <w:rsid w:val="00507831"/>
    <w:rPr>
      <w:rFonts w:cs="Courier New"/>
    </w:rPr>
  </w:style>
  <w:style w:type="character" w:customStyle="1" w:styleId="UnresolvedMention1">
    <w:name w:val="Unresolved Mention1"/>
    <w:basedOn w:val="DefaultParagraphFont"/>
    <w:uiPriority w:val="99"/>
    <w:semiHidden/>
    <w:unhideWhenUsed/>
    <w:rsid w:val="005277FB"/>
    <w:rPr>
      <w:color w:val="808080"/>
      <w:shd w:val="clear" w:color="auto" w:fill="E6E6E6"/>
    </w:rPr>
  </w:style>
  <w:style w:type="character" w:customStyle="1" w:styleId="UnresolvedMention2">
    <w:name w:val="Unresolved Mention2"/>
    <w:basedOn w:val="DefaultParagraphFont"/>
    <w:uiPriority w:val="99"/>
    <w:semiHidden/>
    <w:unhideWhenUsed/>
    <w:rsid w:val="00EE6C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25424">
      <w:bodyDiv w:val="1"/>
      <w:marLeft w:val="0"/>
      <w:marRight w:val="0"/>
      <w:marTop w:val="0"/>
      <w:marBottom w:val="0"/>
      <w:divBdr>
        <w:top w:val="none" w:sz="0" w:space="0" w:color="auto"/>
        <w:left w:val="none" w:sz="0" w:space="0" w:color="auto"/>
        <w:bottom w:val="none" w:sz="0" w:space="0" w:color="auto"/>
        <w:right w:val="none" w:sz="0" w:space="0" w:color="auto"/>
      </w:divBdr>
    </w:div>
    <w:div w:id="87431566">
      <w:bodyDiv w:val="1"/>
      <w:marLeft w:val="0"/>
      <w:marRight w:val="0"/>
      <w:marTop w:val="0"/>
      <w:marBottom w:val="0"/>
      <w:divBdr>
        <w:top w:val="none" w:sz="0" w:space="0" w:color="auto"/>
        <w:left w:val="none" w:sz="0" w:space="0" w:color="auto"/>
        <w:bottom w:val="none" w:sz="0" w:space="0" w:color="auto"/>
        <w:right w:val="none" w:sz="0" w:space="0" w:color="auto"/>
      </w:divBdr>
    </w:div>
    <w:div w:id="92753214">
      <w:bodyDiv w:val="1"/>
      <w:marLeft w:val="0"/>
      <w:marRight w:val="0"/>
      <w:marTop w:val="0"/>
      <w:marBottom w:val="0"/>
      <w:divBdr>
        <w:top w:val="none" w:sz="0" w:space="0" w:color="auto"/>
        <w:left w:val="none" w:sz="0" w:space="0" w:color="auto"/>
        <w:bottom w:val="none" w:sz="0" w:space="0" w:color="auto"/>
        <w:right w:val="none" w:sz="0" w:space="0" w:color="auto"/>
      </w:divBdr>
    </w:div>
    <w:div w:id="103156091">
      <w:bodyDiv w:val="1"/>
      <w:marLeft w:val="0"/>
      <w:marRight w:val="0"/>
      <w:marTop w:val="0"/>
      <w:marBottom w:val="0"/>
      <w:divBdr>
        <w:top w:val="none" w:sz="0" w:space="0" w:color="auto"/>
        <w:left w:val="none" w:sz="0" w:space="0" w:color="auto"/>
        <w:bottom w:val="none" w:sz="0" w:space="0" w:color="auto"/>
        <w:right w:val="none" w:sz="0" w:space="0" w:color="auto"/>
      </w:divBdr>
      <w:divsChild>
        <w:div w:id="1128625530">
          <w:marLeft w:val="0"/>
          <w:marRight w:val="0"/>
          <w:marTop w:val="0"/>
          <w:marBottom w:val="0"/>
          <w:divBdr>
            <w:top w:val="none" w:sz="0" w:space="0" w:color="auto"/>
            <w:left w:val="none" w:sz="0" w:space="0" w:color="auto"/>
            <w:bottom w:val="none" w:sz="0" w:space="0" w:color="auto"/>
            <w:right w:val="none" w:sz="0" w:space="0" w:color="auto"/>
          </w:divBdr>
          <w:divsChild>
            <w:div w:id="283003931">
              <w:marLeft w:val="0"/>
              <w:marRight w:val="0"/>
              <w:marTop w:val="0"/>
              <w:marBottom w:val="0"/>
              <w:divBdr>
                <w:top w:val="none" w:sz="0" w:space="0" w:color="auto"/>
                <w:left w:val="none" w:sz="0" w:space="0" w:color="auto"/>
                <w:bottom w:val="none" w:sz="0" w:space="0" w:color="auto"/>
                <w:right w:val="none" w:sz="0" w:space="0" w:color="auto"/>
              </w:divBdr>
              <w:divsChild>
                <w:div w:id="1762799706">
                  <w:marLeft w:val="0"/>
                  <w:marRight w:val="0"/>
                  <w:marTop w:val="0"/>
                  <w:marBottom w:val="0"/>
                  <w:divBdr>
                    <w:top w:val="none" w:sz="0" w:space="0" w:color="auto"/>
                    <w:left w:val="none" w:sz="0" w:space="0" w:color="auto"/>
                    <w:bottom w:val="none" w:sz="0" w:space="0" w:color="auto"/>
                    <w:right w:val="none" w:sz="0" w:space="0" w:color="auto"/>
                  </w:divBdr>
                  <w:divsChild>
                    <w:div w:id="561872120">
                      <w:marLeft w:val="0"/>
                      <w:marRight w:val="0"/>
                      <w:marTop w:val="0"/>
                      <w:marBottom w:val="0"/>
                      <w:divBdr>
                        <w:top w:val="none" w:sz="0" w:space="0" w:color="auto"/>
                        <w:left w:val="none" w:sz="0" w:space="0" w:color="auto"/>
                        <w:bottom w:val="none" w:sz="0" w:space="0" w:color="auto"/>
                        <w:right w:val="none" w:sz="0" w:space="0" w:color="auto"/>
                      </w:divBdr>
                      <w:divsChild>
                        <w:div w:id="57091858">
                          <w:marLeft w:val="0"/>
                          <w:marRight w:val="0"/>
                          <w:marTop w:val="0"/>
                          <w:marBottom w:val="0"/>
                          <w:divBdr>
                            <w:top w:val="none" w:sz="0" w:space="0" w:color="auto"/>
                            <w:left w:val="none" w:sz="0" w:space="0" w:color="auto"/>
                            <w:bottom w:val="none" w:sz="0" w:space="0" w:color="auto"/>
                            <w:right w:val="none" w:sz="0" w:space="0" w:color="auto"/>
                          </w:divBdr>
                        </w:div>
                        <w:div w:id="1668825584">
                          <w:marLeft w:val="0"/>
                          <w:marRight w:val="0"/>
                          <w:marTop w:val="0"/>
                          <w:marBottom w:val="0"/>
                          <w:divBdr>
                            <w:top w:val="none" w:sz="0" w:space="0" w:color="auto"/>
                            <w:left w:val="none" w:sz="0" w:space="0" w:color="auto"/>
                            <w:bottom w:val="none" w:sz="0" w:space="0" w:color="auto"/>
                            <w:right w:val="none" w:sz="0" w:space="0" w:color="auto"/>
                          </w:divBdr>
                        </w:div>
                        <w:div w:id="174630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572151">
      <w:bodyDiv w:val="1"/>
      <w:marLeft w:val="0"/>
      <w:marRight w:val="0"/>
      <w:marTop w:val="0"/>
      <w:marBottom w:val="0"/>
      <w:divBdr>
        <w:top w:val="none" w:sz="0" w:space="0" w:color="auto"/>
        <w:left w:val="none" w:sz="0" w:space="0" w:color="auto"/>
        <w:bottom w:val="none" w:sz="0" w:space="0" w:color="auto"/>
        <w:right w:val="none" w:sz="0" w:space="0" w:color="auto"/>
      </w:divBdr>
    </w:div>
    <w:div w:id="155921151">
      <w:bodyDiv w:val="1"/>
      <w:marLeft w:val="0"/>
      <w:marRight w:val="0"/>
      <w:marTop w:val="0"/>
      <w:marBottom w:val="0"/>
      <w:divBdr>
        <w:top w:val="none" w:sz="0" w:space="0" w:color="auto"/>
        <w:left w:val="none" w:sz="0" w:space="0" w:color="auto"/>
        <w:bottom w:val="none" w:sz="0" w:space="0" w:color="auto"/>
        <w:right w:val="none" w:sz="0" w:space="0" w:color="auto"/>
      </w:divBdr>
    </w:div>
    <w:div w:id="158470244">
      <w:bodyDiv w:val="1"/>
      <w:marLeft w:val="0"/>
      <w:marRight w:val="0"/>
      <w:marTop w:val="0"/>
      <w:marBottom w:val="0"/>
      <w:divBdr>
        <w:top w:val="none" w:sz="0" w:space="0" w:color="auto"/>
        <w:left w:val="none" w:sz="0" w:space="0" w:color="auto"/>
        <w:bottom w:val="none" w:sz="0" w:space="0" w:color="auto"/>
        <w:right w:val="none" w:sz="0" w:space="0" w:color="auto"/>
      </w:divBdr>
    </w:div>
    <w:div w:id="169637546">
      <w:bodyDiv w:val="1"/>
      <w:marLeft w:val="0"/>
      <w:marRight w:val="0"/>
      <w:marTop w:val="0"/>
      <w:marBottom w:val="0"/>
      <w:divBdr>
        <w:top w:val="none" w:sz="0" w:space="0" w:color="auto"/>
        <w:left w:val="none" w:sz="0" w:space="0" w:color="auto"/>
        <w:bottom w:val="none" w:sz="0" w:space="0" w:color="auto"/>
        <w:right w:val="none" w:sz="0" w:space="0" w:color="auto"/>
      </w:divBdr>
    </w:div>
    <w:div w:id="261232261">
      <w:bodyDiv w:val="1"/>
      <w:marLeft w:val="0"/>
      <w:marRight w:val="0"/>
      <w:marTop w:val="0"/>
      <w:marBottom w:val="0"/>
      <w:divBdr>
        <w:top w:val="none" w:sz="0" w:space="0" w:color="auto"/>
        <w:left w:val="none" w:sz="0" w:space="0" w:color="auto"/>
        <w:bottom w:val="none" w:sz="0" w:space="0" w:color="auto"/>
        <w:right w:val="none" w:sz="0" w:space="0" w:color="auto"/>
      </w:divBdr>
    </w:div>
    <w:div w:id="294455153">
      <w:bodyDiv w:val="1"/>
      <w:marLeft w:val="0"/>
      <w:marRight w:val="0"/>
      <w:marTop w:val="0"/>
      <w:marBottom w:val="0"/>
      <w:divBdr>
        <w:top w:val="none" w:sz="0" w:space="0" w:color="auto"/>
        <w:left w:val="none" w:sz="0" w:space="0" w:color="auto"/>
        <w:bottom w:val="none" w:sz="0" w:space="0" w:color="auto"/>
        <w:right w:val="none" w:sz="0" w:space="0" w:color="auto"/>
      </w:divBdr>
    </w:div>
    <w:div w:id="333728901">
      <w:bodyDiv w:val="1"/>
      <w:marLeft w:val="0"/>
      <w:marRight w:val="0"/>
      <w:marTop w:val="0"/>
      <w:marBottom w:val="0"/>
      <w:divBdr>
        <w:top w:val="none" w:sz="0" w:space="0" w:color="auto"/>
        <w:left w:val="none" w:sz="0" w:space="0" w:color="auto"/>
        <w:bottom w:val="none" w:sz="0" w:space="0" w:color="auto"/>
        <w:right w:val="none" w:sz="0" w:space="0" w:color="auto"/>
      </w:divBdr>
    </w:div>
    <w:div w:id="365832701">
      <w:bodyDiv w:val="1"/>
      <w:marLeft w:val="0"/>
      <w:marRight w:val="0"/>
      <w:marTop w:val="0"/>
      <w:marBottom w:val="0"/>
      <w:divBdr>
        <w:top w:val="none" w:sz="0" w:space="0" w:color="auto"/>
        <w:left w:val="none" w:sz="0" w:space="0" w:color="auto"/>
        <w:bottom w:val="none" w:sz="0" w:space="0" w:color="auto"/>
        <w:right w:val="none" w:sz="0" w:space="0" w:color="auto"/>
      </w:divBdr>
    </w:div>
    <w:div w:id="411002318">
      <w:bodyDiv w:val="1"/>
      <w:marLeft w:val="0"/>
      <w:marRight w:val="0"/>
      <w:marTop w:val="0"/>
      <w:marBottom w:val="0"/>
      <w:divBdr>
        <w:top w:val="none" w:sz="0" w:space="0" w:color="auto"/>
        <w:left w:val="none" w:sz="0" w:space="0" w:color="auto"/>
        <w:bottom w:val="none" w:sz="0" w:space="0" w:color="auto"/>
        <w:right w:val="none" w:sz="0" w:space="0" w:color="auto"/>
      </w:divBdr>
    </w:div>
    <w:div w:id="435634140">
      <w:bodyDiv w:val="1"/>
      <w:marLeft w:val="0"/>
      <w:marRight w:val="0"/>
      <w:marTop w:val="0"/>
      <w:marBottom w:val="0"/>
      <w:divBdr>
        <w:top w:val="none" w:sz="0" w:space="0" w:color="auto"/>
        <w:left w:val="none" w:sz="0" w:space="0" w:color="auto"/>
        <w:bottom w:val="none" w:sz="0" w:space="0" w:color="auto"/>
        <w:right w:val="none" w:sz="0" w:space="0" w:color="auto"/>
      </w:divBdr>
    </w:div>
    <w:div w:id="437258730">
      <w:bodyDiv w:val="1"/>
      <w:marLeft w:val="0"/>
      <w:marRight w:val="0"/>
      <w:marTop w:val="0"/>
      <w:marBottom w:val="0"/>
      <w:divBdr>
        <w:top w:val="none" w:sz="0" w:space="0" w:color="auto"/>
        <w:left w:val="none" w:sz="0" w:space="0" w:color="auto"/>
        <w:bottom w:val="none" w:sz="0" w:space="0" w:color="auto"/>
        <w:right w:val="none" w:sz="0" w:space="0" w:color="auto"/>
      </w:divBdr>
    </w:div>
    <w:div w:id="452554076">
      <w:bodyDiv w:val="1"/>
      <w:marLeft w:val="0"/>
      <w:marRight w:val="0"/>
      <w:marTop w:val="0"/>
      <w:marBottom w:val="0"/>
      <w:divBdr>
        <w:top w:val="none" w:sz="0" w:space="0" w:color="auto"/>
        <w:left w:val="none" w:sz="0" w:space="0" w:color="auto"/>
        <w:bottom w:val="none" w:sz="0" w:space="0" w:color="auto"/>
        <w:right w:val="none" w:sz="0" w:space="0" w:color="auto"/>
      </w:divBdr>
    </w:div>
    <w:div w:id="463043049">
      <w:bodyDiv w:val="1"/>
      <w:marLeft w:val="0"/>
      <w:marRight w:val="0"/>
      <w:marTop w:val="0"/>
      <w:marBottom w:val="0"/>
      <w:divBdr>
        <w:top w:val="none" w:sz="0" w:space="0" w:color="auto"/>
        <w:left w:val="none" w:sz="0" w:space="0" w:color="auto"/>
        <w:bottom w:val="none" w:sz="0" w:space="0" w:color="auto"/>
        <w:right w:val="none" w:sz="0" w:space="0" w:color="auto"/>
      </w:divBdr>
    </w:div>
    <w:div w:id="483199780">
      <w:bodyDiv w:val="1"/>
      <w:marLeft w:val="0"/>
      <w:marRight w:val="0"/>
      <w:marTop w:val="0"/>
      <w:marBottom w:val="0"/>
      <w:divBdr>
        <w:top w:val="none" w:sz="0" w:space="0" w:color="auto"/>
        <w:left w:val="none" w:sz="0" w:space="0" w:color="auto"/>
        <w:bottom w:val="none" w:sz="0" w:space="0" w:color="auto"/>
        <w:right w:val="none" w:sz="0" w:space="0" w:color="auto"/>
      </w:divBdr>
    </w:div>
    <w:div w:id="495460960">
      <w:bodyDiv w:val="1"/>
      <w:marLeft w:val="0"/>
      <w:marRight w:val="0"/>
      <w:marTop w:val="0"/>
      <w:marBottom w:val="0"/>
      <w:divBdr>
        <w:top w:val="none" w:sz="0" w:space="0" w:color="auto"/>
        <w:left w:val="none" w:sz="0" w:space="0" w:color="auto"/>
        <w:bottom w:val="none" w:sz="0" w:space="0" w:color="auto"/>
        <w:right w:val="none" w:sz="0" w:space="0" w:color="auto"/>
      </w:divBdr>
    </w:div>
    <w:div w:id="504855921">
      <w:bodyDiv w:val="1"/>
      <w:marLeft w:val="0"/>
      <w:marRight w:val="0"/>
      <w:marTop w:val="0"/>
      <w:marBottom w:val="0"/>
      <w:divBdr>
        <w:top w:val="none" w:sz="0" w:space="0" w:color="auto"/>
        <w:left w:val="none" w:sz="0" w:space="0" w:color="auto"/>
        <w:bottom w:val="none" w:sz="0" w:space="0" w:color="auto"/>
        <w:right w:val="none" w:sz="0" w:space="0" w:color="auto"/>
      </w:divBdr>
    </w:div>
    <w:div w:id="530608802">
      <w:bodyDiv w:val="1"/>
      <w:marLeft w:val="0"/>
      <w:marRight w:val="0"/>
      <w:marTop w:val="0"/>
      <w:marBottom w:val="0"/>
      <w:divBdr>
        <w:top w:val="none" w:sz="0" w:space="0" w:color="auto"/>
        <w:left w:val="none" w:sz="0" w:space="0" w:color="auto"/>
        <w:bottom w:val="none" w:sz="0" w:space="0" w:color="auto"/>
        <w:right w:val="none" w:sz="0" w:space="0" w:color="auto"/>
      </w:divBdr>
    </w:div>
    <w:div w:id="550001748">
      <w:bodyDiv w:val="1"/>
      <w:marLeft w:val="0"/>
      <w:marRight w:val="0"/>
      <w:marTop w:val="0"/>
      <w:marBottom w:val="0"/>
      <w:divBdr>
        <w:top w:val="none" w:sz="0" w:space="0" w:color="auto"/>
        <w:left w:val="none" w:sz="0" w:space="0" w:color="auto"/>
        <w:bottom w:val="none" w:sz="0" w:space="0" w:color="auto"/>
        <w:right w:val="none" w:sz="0" w:space="0" w:color="auto"/>
      </w:divBdr>
    </w:div>
    <w:div w:id="558127187">
      <w:bodyDiv w:val="1"/>
      <w:marLeft w:val="0"/>
      <w:marRight w:val="0"/>
      <w:marTop w:val="0"/>
      <w:marBottom w:val="0"/>
      <w:divBdr>
        <w:top w:val="none" w:sz="0" w:space="0" w:color="auto"/>
        <w:left w:val="none" w:sz="0" w:space="0" w:color="auto"/>
        <w:bottom w:val="none" w:sz="0" w:space="0" w:color="auto"/>
        <w:right w:val="none" w:sz="0" w:space="0" w:color="auto"/>
      </w:divBdr>
    </w:div>
    <w:div w:id="597979458">
      <w:bodyDiv w:val="1"/>
      <w:marLeft w:val="0"/>
      <w:marRight w:val="0"/>
      <w:marTop w:val="0"/>
      <w:marBottom w:val="0"/>
      <w:divBdr>
        <w:top w:val="none" w:sz="0" w:space="0" w:color="auto"/>
        <w:left w:val="none" w:sz="0" w:space="0" w:color="auto"/>
        <w:bottom w:val="none" w:sz="0" w:space="0" w:color="auto"/>
        <w:right w:val="none" w:sz="0" w:space="0" w:color="auto"/>
      </w:divBdr>
    </w:div>
    <w:div w:id="605189314">
      <w:bodyDiv w:val="1"/>
      <w:marLeft w:val="0"/>
      <w:marRight w:val="0"/>
      <w:marTop w:val="0"/>
      <w:marBottom w:val="0"/>
      <w:divBdr>
        <w:top w:val="none" w:sz="0" w:space="0" w:color="auto"/>
        <w:left w:val="none" w:sz="0" w:space="0" w:color="auto"/>
        <w:bottom w:val="none" w:sz="0" w:space="0" w:color="auto"/>
        <w:right w:val="none" w:sz="0" w:space="0" w:color="auto"/>
      </w:divBdr>
    </w:div>
    <w:div w:id="623581654">
      <w:bodyDiv w:val="1"/>
      <w:marLeft w:val="0"/>
      <w:marRight w:val="0"/>
      <w:marTop w:val="0"/>
      <w:marBottom w:val="0"/>
      <w:divBdr>
        <w:top w:val="none" w:sz="0" w:space="0" w:color="auto"/>
        <w:left w:val="none" w:sz="0" w:space="0" w:color="auto"/>
        <w:bottom w:val="none" w:sz="0" w:space="0" w:color="auto"/>
        <w:right w:val="none" w:sz="0" w:space="0" w:color="auto"/>
      </w:divBdr>
    </w:div>
    <w:div w:id="677122528">
      <w:bodyDiv w:val="1"/>
      <w:marLeft w:val="0"/>
      <w:marRight w:val="0"/>
      <w:marTop w:val="0"/>
      <w:marBottom w:val="0"/>
      <w:divBdr>
        <w:top w:val="none" w:sz="0" w:space="0" w:color="auto"/>
        <w:left w:val="none" w:sz="0" w:space="0" w:color="auto"/>
        <w:bottom w:val="none" w:sz="0" w:space="0" w:color="auto"/>
        <w:right w:val="none" w:sz="0" w:space="0" w:color="auto"/>
      </w:divBdr>
    </w:div>
    <w:div w:id="688795897">
      <w:bodyDiv w:val="1"/>
      <w:marLeft w:val="0"/>
      <w:marRight w:val="0"/>
      <w:marTop w:val="0"/>
      <w:marBottom w:val="0"/>
      <w:divBdr>
        <w:top w:val="none" w:sz="0" w:space="0" w:color="auto"/>
        <w:left w:val="none" w:sz="0" w:space="0" w:color="auto"/>
        <w:bottom w:val="none" w:sz="0" w:space="0" w:color="auto"/>
        <w:right w:val="none" w:sz="0" w:space="0" w:color="auto"/>
      </w:divBdr>
    </w:div>
    <w:div w:id="695421356">
      <w:bodyDiv w:val="1"/>
      <w:marLeft w:val="0"/>
      <w:marRight w:val="0"/>
      <w:marTop w:val="0"/>
      <w:marBottom w:val="0"/>
      <w:divBdr>
        <w:top w:val="none" w:sz="0" w:space="0" w:color="auto"/>
        <w:left w:val="none" w:sz="0" w:space="0" w:color="auto"/>
        <w:bottom w:val="none" w:sz="0" w:space="0" w:color="auto"/>
        <w:right w:val="none" w:sz="0" w:space="0" w:color="auto"/>
      </w:divBdr>
    </w:div>
    <w:div w:id="703288145">
      <w:bodyDiv w:val="1"/>
      <w:marLeft w:val="0"/>
      <w:marRight w:val="0"/>
      <w:marTop w:val="0"/>
      <w:marBottom w:val="0"/>
      <w:divBdr>
        <w:top w:val="none" w:sz="0" w:space="0" w:color="auto"/>
        <w:left w:val="none" w:sz="0" w:space="0" w:color="auto"/>
        <w:bottom w:val="none" w:sz="0" w:space="0" w:color="auto"/>
        <w:right w:val="none" w:sz="0" w:space="0" w:color="auto"/>
      </w:divBdr>
    </w:div>
    <w:div w:id="735475625">
      <w:bodyDiv w:val="1"/>
      <w:marLeft w:val="0"/>
      <w:marRight w:val="0"/>
      <w:marTop w:val="0"/>
      <w:marBottom w:val="0"/>
      <w:divBdr>
        <w:top w:val="none" w:sz="0" w:space="0" w:color="auto"/>
        <w:left w:val="none" w:sz="0" w:space="0" w:color="auto"/>
        <w:bottom w:val="none" w:sz="0" w:space="0" w:color="auto"/>
        <w:right w:val="none" w:sz="0" w:space="0" w:color="auto"/>
      </w:divBdr>
    </w:div>
    <w:div w:id="752748719">
      <w:bodyDiv w:val="1"/>
      <w:marLeft w:val="0"/>
      <w:marRight w:val="0"/>
      <w:marTop w:val="0"/>
      <w:marBottom w:val="0"/>
      <w:divBdr>
        <w:top w:val="none" w:sz="0" w:space="0" w:color="auto"/>
        <w:left w:val="none" w:sz="0" w:space="0" w:color="auto"/>
        <w:bottom w:val="none" w:sz="0" w:space="0" w:color="auto"/>
        <w:right w:val="none" w:sz="0" w:space="0" w:color="auto"/>
      </w:divBdr>
    </w:div>
    <w:div w:id="800729292">
      <w:bodyDiv w:val="1"/>
      <w:marLeft w:val="0"/>
      <w:marRight w:val="0"/>
      <w:marTop w:val="0"/>
      <w:marBottom w:val="0"/>
      <w:divBdr>
        <w:top w:val="none" w:sz="0" w:space="0" w:color="auto"/>
        <w:left w:val="none" w:sz="0" w:space="0" w:color="auto"/>
        <w:bottom w:val="none" w:sz="0" w:space="0" w:color="auto"/>
        <w:right w:val="none" w:sz="0" w:space="0" w:color="auto"/>
      </w:divBdr>
    </w:div>
    <w:div w:id="830871041">
      <w:bodyDiv w:val="1"/>
      <w:marLeft w:val="0"/>
      <w:marRight w:val="0"/>
      <w:marTop w:val="0"/>
      <w:marBottom w:val="0"/>
      <w:divBdr>
        <w:top w:val="none" w:sz="0" w:space="0" w:color="auto"/>
        <w:left w:val="none" w:sz="0" w:space="0" w:color="auto"/>
        <w:bottom w:val="none" w:sz="0" w:space="0" w:color="auto"/>
        <w:right w:val="none" w:sz="0" w:space="0" w:color="auto"/>
      </w:divBdr>
    </w:div>
    <w:div w:id="835615515">
      <w:bodyDiv w:val="1"/>
      <w:marLeft w:val="0"/>
      <w:marRight w:val="0"/>
      <w:marTop w:val="0"/>
      <w:marBottom w:val="0"/>
      <w:divBdr>
        <w:top w:val="none" w:sz="0" w:space="0" w:color="auto"/>
        <w:left w:val="none" w:sz="0" w:space="0" w:color="auto"/>
        <w:bottom w:val="none" w:sz="0" w:space="0" w:color="auto"/>
        <w:right w:val="none" w:sz="0" w:space="0" w:color="auto"/>
      </w:divBdr>
    </w:div>
    <w:div w:id="842937538">
      <w:bodyDiv w:val="1"/>
      <w:marLeft w:val="0"/>
      <w:marRight w:val="0"/>
      <w:marTop w:val="0"/>
      <w:marBottom w:val="0"/>
      <w:divBdr>
        <w:top w:val="none" w:sz="0" w:space="0" w:color="auto"/>
        <w:left w:val="none" w:sz="0" w:space="0" w:color="auto"/>
        <w:bottom w:val="none" w:sz="0" w:space="0" w:color="auto"/>
        <w:right w:val="none" w:sz="0" w:space="0" w:color="auto"/>
      </w:divBdr>
    </w:div>
    <w:div w:id="863129206">
      <w:bodyDiv w:val="1"/>
      <w:marLeft w:val="0"/>
      <w:marRight w:val="0"/>
      <w:marTop w:val="0"/>
      <w:marBottom w:val="0"/>
      <w:divBdr>
        <w:top w:val="none" w:sz="0" w:space="0" w:color="auto"/>
        <w:left w:val="none" w:sz="0" w:space="0" w:color="auto"/>
        <w:bottom w:val="none" w:sz="0" w:space="0" w:color="auto"/>
        <w:right w:val="none" w:sz="0" w:space="0" w:color="auto"/>
      </w:divBdr>
    </w:div>
    <w:div w:id="872159867">
      <w:bodyDiv w:val="1"/>
      <w:marLeft w:val="0"/>
      <w:marRight w:val="0"/>
      <w:marTop w:val="0"/>
      <w:marBottom w:val="0"/>
      <w:divBdr>
        <w:top w:val="none" w:sz="0" w:space="0" w:color="auto"/>
        <w:left w:val="none" w:sz="0" w:space="0" w:color="auto"/>
        <w:bottom w:val="none" w:sz="0" w:space="0" w:color="auto"/>
        <w:right w:val="none" w:sz="0" w:space="0" w:color="auto"/>
      </w:divBdr>
    </w:div>
    <w:div w:id="874581802">
      <w:bodyDiv w:val="1"/>
      <w:marLeft w:val="0"/>
      <w:marRight w:val="0"/>
      <w:marTop w:val="0"/>
      <w:marBottom w:val="0"/>
      <w:divBdr>
        <w:top w:val="none" w:sz="0" w:space="0" w:color="auto"/>
        <w:left w:val="none" w:sz="0" w:space="0" w:color="auto"/>
        <w:bottom w:val="none" w:sz="0" w:space="0" w:color="auto"/>
        <w:right w:val="none" w:sz="0" w:space="0" w:color="auto"/>
      </w:divBdr>
    </w:div>
    <w:div w:id="882181552">
      <w:bodyDiv w:val="1"/>
      <w:marLeft w:val="0"/>
      <w:marRight w:val="0"/>
      <w:marTop w:val="0"/>
      <w:marBottom w:val="0"/>
      <w:divBdr>
        <w:top w:val="none" w:sz="0" w:space="0" w:color="auto"/>
        <w:left w:val="none" w:sz="0" w:space="0" w:color="auto"/>
        <w:bottom w:val="none" w:sz="0" w:space="0" w:color="auto"/>
        <w:right w:val="none" w:sz="0" w:space="0" w:color="auto"/>
      </w:divBdr>
    </w:div>
    <w:div w:id="885676291">
      <w:bodyDiv w:val="1"/>
      <w:marLeft w:val="0"/>
      <w:marRight w:val="0"/>
      <w:marTop w:val="0"/>
      <w:marBottom w:val="0"/>
      <w:divBdr>
        <w:top w:val="none" w:sz="0" w:space="0" w:color="auto"/>
        <w:left w:val="none" w:sz="0" w:space="0" w:color="auto"/>
        <w:bottom w:val="none" w:sz="0" w:space="0" w:color="auto"/>
        <w:right w:val="none" w:sz="0" w:space="0" w:color="auto"/>
      </w:divBdr>
    </w:div>
    <w:div w:id="889153134">
      <w:bodyDiv w:val="1"/>
      <w:marLeft w:val="0"/>
      <w:marRight w:val="0"/>
      <w:marTop w:val="0"/>
      <w:marBottom w:val="0"/>
      <w:divBdr>
        <w:top w:val="none" w:sz="0" w:space="0" w:color="auto"/>
        <w:left w:val="none" w:sz="0" w:space="0" w:color="auto"/>
        <w:bottom w:val="none" w:sz="0" w:space="0" w:color="auto"/>
        <w:right w:val="none" w:sz="0" w:space="0" w:color="auto"/>
      </w:divBdr>
    </w:div>
    <w:div w:id="894390221">
      <w:bodyDiv w:val="1"/>
      <w:marLeft w:val="0"/>
      <w:marRight w:val="0"/>
      <w:marTop w:val="0"/>
      <w:marBottom w:val="0"/>
      <w:divBdr>
        <w:top w:val="none" w:sz="0" w:space="0" w:color="auto"/>
        <w:left w:val="none" w:sz="0" w:space="0" w:color="auto"/>
        <w:bottom w:val="none" w:sz="0" w:space="0" w:color="auto"/>
        <w:right w:val="none" w:sz="0" w:space="0" w:color="auto"/>
      </w:divBdr>
    </w:div>
    <w:div w:id="919756783">
      <w:bodyDiv w:val="1"/>
      <w:marLeft w:val="0"/>
      <w:marRight w:val="0"/>
      <w:marTop w:val="0"/>
      <w:marBottom w:val="0"/>
      <w:divBdr>
        <w:top w:val="none" w:sz="0" w:space="0" w:color="auto"/>
        <w:left w:val="none" w:sz="0" w:space="0" w:color="auto"/>
        <w:bottom w:val="none" w:sz="0" w:space="0" w:color="auto"/>
        <w:right w:val="none" w:sz="0" w:space="0" w:color="auto"/>
      </w:divBdr>
    </w:div>
    <w:div w:id="957250953">
      <w:bodyDiv w:val="1"/>
      <w:marLeft w:val="0"/>
      <w:marRight w:val="0"/>
      <w:marTop w:val="0"/>
      <w:marBottom w:val="0"/>
      <w:divBdr>
        <w:top w:val="none" w:sz="0" w:space="0" w:color="auto"/>
        <w:left w:val="none" w:sz="0" w:space="0" w:color="auto"/>
        <w:bottom w:val="none" w:sz="0" w:space="0" w:color="auto"/>
        <w:right w:val="none" w:sz="0" w:space="0" w:color="auto"/>
      </w:divBdr>
    </w:div>
    <w:div w:id="978801643">
      <w:bodyDiv w:val="1"/>
      <w:marLeft w:val="0"/>
      <w:marRight w:val="0"/>
      <w:marTop w:val="0"/>
      <w:marBottom w:val="0"/>
      <w:divBdr>
        <w:top w:val="none" w:sz="0" w:space="0" w:color="auto"/>
        <w:left w:val="none" w:sz="0" w:space="0" w:color="auto"/>
        <w:bottom w:val="none" w:sz="0" w:space="0" w:color="auto"/>
        <w:right w:val="none" w:sz="0" w:space="0" w:color="auto"/>
      </w:divBdr>
    </w:div>
    <w:div w:id="982929489">
      <w:bodyDiv w:val="1"/>
      <w:marLeft w:val="0"/>
      <w:marRight w:val="0"/>
      <w:marTop w:val="0"/>
      <w:marBottom w:val="0"/>
      <w:divBdr>
        <w:top w:val="none" w:sz="0" w:space="0" w:color="auto"/>
        <w:left w:val="none" w:sz="0" w:space="0" w:color="auto"/>
        <w:bottom w:val="none" w:sz="0" w:space="0" w:color="auto"/>
        <w:right w:val="none" w:sz="0" w:space="0" w:color="auto"/>
      </w:divBdr>
    </w:div>
    <w:div w:id="983893462">
      <w:bodyDiv w:val="1"/>
      <w:marLeft w:val="0"/>
      <w:marRight w:val="0"/>
      <w:marTop w:val="0"/>
      <w:marBottom w:val="0"/>
      <w:divBdr>
        <w:top w:val="none" w:sz="0" w:space="0" w:color="auto"/>
        <w:left w:val="none" w:sz="0" w:space="0" w:color="auto"/>
        <w:bottom w:val="none" w:sz="0" w:space="0" w:color="auto"/>
        <w:right w:val="none" w:sz="0" w:space="0" w:color="auto"/>
      </w:divBdr>
    </w:div>
    <w:div w:id="1017803561">
      <w:bodyDiv w:val="1"/>
      <w:marLeft w:val="0"/>
      <w:marRight w:val="0"/>
      <w:marTop w:val="0"/>
      <w:marBottom w:val="0"/>
      <w:divBdr>
        <w:top w:val="none" w:sz="0" w:space="0" w:color="auto"/>
        <w:left w:val="none" w:sz="0" w:space="0" w:color="auto"/>
        <w:bottom w:val="none" w:sz="0" w:space="0" w:color="auto"/>
        <w:right w:val="none" w:sz="0" w:space="0" w:color="auto"/>
      </w:divBdr>
    </w:div>
    <w:div w:id="1020082902">
      <w:bodyDiv w:val="1"/>
      <w:marLeft w:val="0"/>
      <w:marRight w:val="0"/>
      <w:marTop w:val="0"/>
      <w:marBottom w:val="0"/>
      <w:divBdr>
        <w:top w:val="none" w:sz="0" w:space="0" w:color="auto"/>
        <w:left w:val="none" w:sz="0" w:space="0" w:color="auto"/>
        <w:bottom w:val="none" w:sz="0" w:space="0" w:color="auto"/>
        <w:right w:val="none" w:sz="0" w:space="0" w:color="auto"/>
      </w:divBdr>
    </w:div>
    <w:div w:id="1041899745">
      <w:bodyDiv w:val="1"/>
      <w:marLeft w:val="0"/>
      <w:marRight w:val="0"/>
      <w:marTop w:val="0"/>
      <w:marBottom w:val="0"/>
      <w:divBdr>
        <w:top w:val="none" w:sz="0" w:space="0" w:color="auto"/>
        <w:left w:val="none" w:sz="0" w:space="0" w:color="auto"/>
        <w:bottom w:val="none" w:sz="0" w:space="0" w:color="auto"/>
        <w:right w:val="none" w:sz="0" w:space="0" w:color="auto"/>
      </w:divBdr>
    </w:div>
    <w:div w:id="1052075573">
      <w:bodyDiv w:val="1"/>
      <w:marLeft w:val="0"/>
      <w:marRight w:val="0"/>
      <w:marTop w:val="0"/>
      <w:marBottom w:val="0"/>
      <w:divBdr>
        <w:top w:val="none" w:sz="0" w:space="0" w:color="auto"/>
        <w:left w:val="none" w:sz="0" w:space="0" w:color="auto"/>
        <w:bottom w:val="none" w:sz="0" w:space="0" w:color="auto"/>
        <w:right w:val="none" w:sz="0" w:space="0" w:color="auto"/>
      </w:divBdr>
    </w:div>
    <w:div w:id="1052271728">
      <w:bodyDiv w:val="1"/>
      <w:marLeft w:val="0"/>
      <w:marRight w:val="0"/>
      <w:marTop w:val="0"/>
      <w:marBottom w:val="0"/>
      <w:divBdr>
        <w:top w:val="none" w:sz="0" w:space="0" w:color="auto"/>
        <w:left w:val="none" w:sz="0" w:space="0" w:color="auto"/>
        <w:bottom w:val="none" w:sz="0" w:space="0" w:color="auto"/>
        <w:right w:val="none" w:sz="0" w:space="0" w:color="auto"/>
      </w:divBdr>
    </w:div>
    <w:div w:id="1136292284">
      <w:bodyDiv w:val="1"/>
      <w:marLeft w:val="0"/>
      <w:marRight w:val="0"/>
      <w:marTop w:val="0"/>
      <w:marBottom w:val="0"/>
      <w:divBdr>
        <w:top w:val="none" w:sz="0" w:space="0" w:color="auto"/>
        <w:left w:val="none" w:sz="0" w:space="0" w:color="auto"/>
        <w:bottom w:val="none" w:sz="0" w:space="0" w:color="auto"/>
        <w:right w:val="none" w:sz="0" w:space="0" w:color="auto"/>
      </w:divBdr>
    </w:div>
    <w:div w:id="1196650310">
      <w:bodyDiv w:val="1"/>
      <w:marLeft w:val="0"/>
      <w:marRight w:val="0"/>
      <w:marTop w:val="0"/>
      <w:marBottom w:val="0"/>
      <w:divBdr>
        <w:top w:val="none" w:sz="0" w:space="0" w:color="auto"/>
        <w:left w:val="none" w:sz="0" w:space="0" w:color="auto"/>
        <w:bottom w:val="none" w:sz="0" w:space="0" w:color="auto"/>
        <w:right w:val="none" w:sz="0" w:space="0" w:color="auto"/>
      </w:divBdr>
    </w:div>
    <w:div w:id="1212107906">
      <w:bodyDiv w:val="1"/>
      <w:marLeft w:val="0"/>
      <w:marRight w:val="0"/>
      <w:marTop w:val="0"/>
      <w:marBottom w:val="0"/>
      <w:divBdr>
        <w:top w:val="none" w:sz="0" w:space="0" w:color="auto"/>
        <w:left w:val="none" w:sz="0" w:space="0" w:color="auto"/>
        <w:bottom w:val="none" w:sz="0" w:space="0" w:color="auto"/>
        <w:right w:val="none" w:sz="0" w:space="0" w:color="auto"/>
      </w:divBdr>
    </w:div>
    <w:div w:id="1239751249">
      <w:bodyDiv w:val="1"/>
      <w:marLeft w:val="0"/>
      <w:marRight w:val="0"/>
      <w:marTop w:val="0"/>
      <w:marBottom w:val="0"/>
      <w:divBdr>
        <w:top w:val="none" w:sz="0" w:space="0" w:color="auto"/>
        <w:left w:val="none" w:sz="0" w:space="0" w:color="auto"/>
        <w:bottom w:val="none" w:sz="0" w:space="0" w:color="auto"/>
        <w:right w:val="none" w:sz="0" w:space="0" w:color="auto"/>
      </w:divBdr>
    </w:div>
    <w:div w:id="1252817685">
      <w:bodyDiv w:val="1"/>
      <w:marLeft w:val="0"/>
      <w:marRight w:val="0"/>
      <w:marTop w:val="0"/>
      <w:marBottom w:val="0"/>
      <w:divBdr>
        <w:top w:val="none" w:sz="0" w:space="0" w:color="auto"/>
        <w:left w:val="none" w:sz="0" w:space="0" w:color="auto"/>
        <w:bottom w:val="none" w:sz="0" w:space="0" w:color="auto"/>
        <w:right w:val="none" w:sz="0" w:space="0" w:color="auto"/>
      </w:divBdr>
    </w:div>
    <w:div w:id="1270628966">
      <w:bodyDiv w:val="1"/>
      <w:marLeft w:val="0"/>
      <w:marRight w:val="0"/>
      <w:marTop w:val="0"/>
      <w:marBottom w:val="0"/>
      <w:divBdr>
        <w:top w:val="none" w:sz="0" w:space="0" w:color="auto"/>
        <w:left w:val="none" w:sz="0" w:space="0" w:color="auto"/>
        <w:bottom w:val="none" w:sz="0" w:space="0" w:color="auto"/>
        <w:right w:val="none" w:sz="0" w:space="0" w:color="auto"/>
      </w:divBdr>
    </w:div>
    <w:div w:id="1276714762">
      <w:bodyDiv w:val="1"/>
      <w:marLeft w:val="0"/>
      <w:marRight w:val="0"/>
      <w:marTop w:val="0"/>
      <w:marBottom w:val="0"/>
      <w:divBdr>
        <w:top w:val="none" w:sz="0" w:space="0" w:color="auto"/>
        <w:left w:val="none" w:sz="0" w:space="0" w:color="auto"/>
        <w:bottom w:val="none" w:sz="0" w:space="0" w:color="auto"/>
        <w:right w:val="none" w:sz="0" w:space="0" w:color="auto"/>
      </w:divBdr>
    </w:div>
    <w:div w:id="1284077179">
      <w:bodyDiv w:val="1"/>
      <w:marLeft w:val="0"/>
      <w:marRight w:val="0"/>
      <w:marTop w:val="0"/>
      <w:marBottom w:val="0"/>
      <w:divBdr>
        <w:top w:val="none" w:sz="0" w:space="0" w:color="auto"/>
        <w:left w:val="none" w:sz="0" w:space="0" w:color="auto"/>
        <w:bottom w:val="none" w:sz="0" w:space="0" w:color="auto"/>
        <w:right w:val="none" w:sz="0" w:space="0" w:color="auto"/>
      </w:divBdr>
    </w:div>
    <w:div w:id="1326937662">
      <w:bodyDiv w:val="1"/>
      <w:marLeft w:val="0"/>
      <w:marRight w:val="0"/>
      <w:marTop w:val="0"/>
      <w:marBottom w:val="0"/>
      <w:divBdr>
        <w:top w:val="none" w:sz="0" w:space="0" w:color="auto"/>
        <w:left w:val="none" w:sz="0" w:space="0" w:color="auto"/>
        <w:bottom w:val="none" w:sz="0" w:space="0" w:color="auto"/>
        <w:right w:val="none" w:sz="0" w:space="0" w:color="auto"/>
      </w:divBdr>
    </w:div>
    <w:div w:id="1332679535">
      <w:bodyDiv w:val="1"/>
      <w:marLeft w:val="0"/>
      <w:marRight w:val="0"/>
      <w:marTop w:val="0"/>
      <w:marBottom w:val="0"/>
      <w:divBdr>
        <w:top w:val="none" w:sz="0" w:space="0" w:color="auto"/>
        <w:left w:val="none" w:sz="0" w:space="0" w:color="auto"/>
        <w:bottom w:val="none" w:sz="0" w:space="0" w:color="auto"/>
        <w:right w:val="none" w:sz="0" w:space="0" w:color="auto"/>
      </w:divBdr>
    </w:div>
    <w:div w:id="1358971510">
      <w:bodyDiv w:val="1"/>
      <w:marLeft w:val="0"/>
      <w:marRight w:val="0"/>
      <w:marTop w:val="0"/>
      <w:marBottom w:val="0"/>
      <w:divBdr>
        <w:top w:val="none" w:sz="0" w:space="0" w:color="auto"/>
        <w:left w:val="none" w:sz="0" w:space="0" w:color="auto"/>
        <w:bottom w:val="none" w:sz="0" w:space="0" w:color="auto"/>
        <w:right w:val="none" w:sz="0" w:space="0" w:color="auto"/>
      </w:divBdr>
    </w:div>
    <w:div w:id="1380324841">
      <w:bodyDiv w:val="1"/>
      <w:marLeft w:val="0"/>
      <w:marRight w:val="0"/>
      <w:marTop w:val="0"/>
      <w:marBottom w:val="0"/>
      <w:divBdr>
        <w:top w:val="none" w:sz="0" w:space="0" w:color="auto"/>
        <w:left w:val="none" w:sz="0" w:space="0" w:color="auto"/>
        <w:bottom w:val="none" w:sz="0" w:space="0" w:color="auto"/>
        <w:right w:val="none" w:sz="0" w:space="0" w:color="auto"/>
      </w:divBdr>
    </w:div>
    <w:div w:id="1382750663">
      <w:bodyDiv w:val="1"/>
      <w:marLeft w:val="0"/>
      <w:marRight w:val="0"/>
      <w:marTop w:val="0"/>
      <w:marBottom w:val="0"/>
      <w:divBdr>
        <w:top w:val="none" w:sz="0" w:space="0" w:color="auto"/>
        <w:left w:val="none" w:sz="0" w:space="0" w:color="auto"/>
        <w:bottom w:val="none" w:sz="0" w:space="0" w:color="auto"/>
        <w:right w:val="none" w:sz="0" w:space="0" w:color="auto"/>
      </w:divBdr>
    </w:div>
    <w:div w:id="1387609095">
      <w:bodyDiv w:val="1"/>
      <w:marLeft w:val="0"/>
      <w:marRight w:val="0"/>
      <w:marTop w:val="0"/>
      <w:marBottom w:val="0"/>
      <w:divBdr>
        <w:top w:val="none" w:sz="0" w:space="0" w:color="auto"/>
        <w:left w:val="none" w:sz="0" w:space="0" w:color="auto"/>
        <w:bottom w:val="none" w:sz="0" w:space="0" w:color="auto"/>
        <w:right w:val="none" w:sz="0" w:space="0" w:color="auto"/>
      </w:divBdr>
    </w:div>
    <w:div w:id="1401560518">
      <w:bodyDiv w:val="1"/>
      <w:marLeft w:val="0"/>
      <w:marRight w:val="0"/>
      <w:marTop w:val="0"/>
      <w:marBottom w:val="0"/>
      <w:divBdr>
        <w:top w:val="none" w:sz="0" w:space="0" w:color="auto"/>
        <w:left w:val="none" w:sz="0" w:space="0" w:color="auto"/>
        <w:bottom w:val="none" w:sz="0" w:space="0" w:color="auto"/>
        <w:right w:val="none" w:sz="0" w:space="0" w:color="auto"/>
      </w:divBdr>
    </w:div>
    <w:div w:id="1427577693">
      <w:bodyDiv w:val="1"/>
      <w:marLeft w:val="0"/>
      <w:marRight w:val="0"/>
      <w:marTop w:val="0"/>
      <w:marBottom w:val="0"/>
      <w:divBdr>
        <w:top w:val="none" w:sz="0" w:space="0" w:color="auto"/>
        <w:left w:val="none" w:sz="0" w:space="0" w:color="auto"/>
        <w:bottom w:val="none" w:sz="0" w:space="0" w:color="auto"/>
        <w:right w:val="none" w:sz="0" w:space="0" w:color="auto"/>
      </w:divBdr>
    </w:div>
    <w:div w:id="1435204319">
      <w:bodyDiv w:val="1"/>
      <w:marLeft w:val="0"/>
      <w:marRight w:val="0"/>
      <w:marTop w:val="0"/>
      <w:marBottom w:val="0"/>
      <w:divBdr>
        <w:top w:val="none" w:sz="0" w:space="0" w:color="auto"/>
        <w:left w:val="none" w:sz="0" w:space="0" w:color="auto"/>
        <w:bottom w:val="none" w:sz="0" w:space="0" w:color="auto"/>
        <w:right w:val="none" w:sz="0" w:space="0" w:color="auto"/>
      </w:divBdr>
    </w:div>
    <w:div w:id="1435594181">
      <w:bodyDiv w:val="1"/>
      <w:marLeft w:val="0"/>
      <w:marRight w:val="0"/>
      <w:marTop w:val="0"/>
      <w:marBottom w:val="0"/>
      <w:divBdr>
        <w:top w:val="none" w:sz="0" w:space="0" w:color="auto"/>
        <w:left w:val="none" w:sz="0" w:space="0" w:color="auto"/>
        <w:bottom w:val="none" w:sz="0" w:space="0" w:color="auto"/>
        <w:right w:val="none" w:sz="0" w:space="0" w:color="auto"/>
      </w:divBdr>
    </w:div>
    <w:div w:id="1451781388">
      <w:bodyDiv w:val="1"/>
      <w:marLeft w:val="0"/>
      <w:marRight w:val="0"/>
      <w:marTop w:val="0"/>
      <w:marBottom w:val="0"/>
      <w:divBdr>
        <w:top w:val="none" w:sz="0" w:space="0" w:color="auto"/>
        <w:left w:val="none" w:sz="0" w:space="0" w:color="auto"/>
        <w:bottom w:val="none" w:sz="0" w:space="0" w:color="auto"/>
        <w:right w:val="none" w:sz="0" w:space="0" w:color="auto"/>
      </w:divBdr>
    </w:div>
    <w:div w:id="1452047678">
      <w:bodyDiv w:val="1"/>
      <w:marLeft w:val="0"/>
      <w:marRight w:val="0"/>
      <w:marTop w:val="0"/>
      <w:marBottom w:val="0"/>
      <w:divBdr>
        <w:top w:val="none" w:sz="0" w:space="0" w:color="auto"/>
        <w:left w:val="none" w:sz="0" w:space="0" w:color="auto"/>
        <w:bottom w:val="none" w:sz="0" w:space="0" w:color="auto"/>
        <w:right w:val="none" w:sz="0" w:space="0" w:color="auto"/>
      </w:divBdr>
    </w:div>
    <w:div w:id="1452747199">
      <w:bodyDiv w:val="1"/>
      <w:marLeft w:val="0"/>
      <w:marRight w:val="0"/>
      <w:marTop w:val="0"/>
      <w:marBottom w:val="0"/>
      <w:divBdr>
        <w:top w:val="none" w:sz="0" w:space="0" w:color="auto"/>
        <w:left w:val="none" w:sz="0" w:space="0" w:color="auto"/>
        <w:bottom w:val="none" w:sz="0" w:space="0" w:color="auto"/>
        <w:right w:val="none" w:sz="0" w:space="0" w:color="auto"/>
      </w:divBdr>
    </w:div>
    <w:div w:id="1466896782">
      <w:bodyDiv w:val="1"/>
      <w:marLeft w:val="0"/>
      <w:marRight w:val="0"/>
      <w:marTop w:val="0"/>
      <w:marBottom w:val="0"/>
      <w:divBdr>
        <w:top w:val="none" w:sz="0" w:space="0" w:color="auto"/>
        <w:left w:val="none" w:sz="0" w:space="0" w:color="auto"/>
        <w:bottom w:val="none" w:sz="0" w:space="0" w:color="auto"/>
        <w:right w:val="none" w:sz="0" w:space="0" w:color="auto"/>
      </w:divBdr>
    </w:div>
    <w:div w:id="1468889492">
      <w:bodyDiv w:val="1"/>
      <w:marLeft w:val="0"/>
      <w:marRight w:val="0"/>
      <w:marTop w:val="0"/>
      <w:marBottom w:val="0"/>
      <w:divBdr>
        <w:top w:val="none" w:sz="0" w:space="0" w:color="auto"/>
        <w:left w:val="none" w:sz="0" w:space="0" w:color="auto"/>
        <w:bottom w:val="none" w:sz="0" w:space="0" w:color="auto"/>
        <w:right w:val="none" w:sz="0" w:space="0" w:color="auto"/>
      </w:divBdr>
    </w:div>
    <w:div w:id="1498112535">
      <w:bodyDiv w:val="1"/>
      <w:marLeft w:val="0"/>
      <w:marRight w:val="0"/>
      <w:marTop w:val="0"/>
      <w:marBottom w:val="0"/>
      <w:divBdr>
        <w:top w:val="none" w:sz="0" w:space="0" w:color="auto"/>
        <w:left w:val="none" w:sz="0" w:space="0" w:color="auto"/>
        <w:bottom w:val="none" w:sz="0" w:space="0" w:color="auto"/>
        <w:right w:val="none" w:sz="0" w:space="0" w:color="auto"/>
      </w:divBdr>
    </w:div>
    <w:div w:id="1519660880">
      <w:bodyDiv w:val="1"/>
      <w:marLeft w:val="0"/>
      <w:marRight w:val="0"/>
      <w:marTop w:val="0"/>
      <w:marBottom w:val="0"/>
      <w:divBdr>
        <w:top w:val="none" w:sz="0" w:space="0" w:color="auto"/>
        <w:left w:val="none" w:sz="0" w:space="0" w:color="auto"/>
        <w:bottom w:val="none" w:sz="0" w:space="0" w:color="auto"/>
        <w:right w:val="none" w:sz="0" w:space="0" w:color="auto"/>
      </w:divBdr>
    </w:div>
    <w:div w:id="1522864722">
      <w:bodyDiv w:val="1"/>
      <w:marLeft w:val="0"/>
      <w:marRight w:val="0"/>
      <w:marTop w:val="0"/>
      <w:marBottom w:val="0"/>
      <w:divBdr>
        <w:top w:val="none" w:sz="0" w:space="0" w:color="auto"/>
        <w:left w:val="none" w:sz="0" w:space="0" w:color="auto"/>
        <w:bottom w:val="none" w:sz="0" w:space="0" w:color="auto"/>
        <w:right w:val="none" w:sz="0" w:space="0" w:color="auto"/>
      </w:divBdr>
    </w:div>
    <w:div w:id="1530293616">
      <w:bodyDiv w:val="1"/>
      <w:marLeft w:val="0"/>
      <w:marRight w:val="0"/>
      <w:marTop w:val="0"/>
      <w:marBottom w:val="0"/>
      <w:divBdr>
        <w:top w:val="none" w:sz="0" w:space="0" w:color="auto"/>
        <w:left w:val="none" w:sz="0" w:space="0" w:color="auto"/>
        <w:bottom w:val="none" w:sz="0" w:space="0" w:color="auto"/>
        <w:right w:val="none" w:sz="0" w:space="0" w:color="auto"/>
      </w:divBdr>
      <w:divsChild>
        <w:div w:id="888765928">
          <w:marLeft w:val="432"/>
          <w:marRight w:val="0"/>
          <w:marTop w:val="115"/>
          <w:marBottom w:val="0"/>
          <w:divBdr>
            <w:top w:val="none" w:sz="0" w:space="0" w:color="auto"/>
            <w:left w:val="none" w:sz="0" w:space="0" w:color="auto"/>
            <w:bottom w:val="none" w:sz="0" w:space="0" w:color="auto"/>
            <w:right w:val="none" w:sz="0" w:space="0" w:color="auto"/>
          </w:divBdr>
        </w:div>
      </w:divsChild>
    </w:div>
    <w:div w:id="1564758162">
      <w:bodyDiv w:val="1"/>
      <w:marLeft w:val="0"/>
      <w:marRight w:val="0"/>
      <w:marTop w:val="0"/>
      <w:marBottom w:val="0"/>
      <w:divBdr>
        <w:top w:val="none" w:sz="0" w:space="0" w:color="auto"/>
        <w:left w:val="none" w:sz="0" w:space="0" w:color="auto"/>
        <w:bottom w:val="none" w:sz="0" w:space="0" w:color="auto"/>
        <w:right w:val="none" w:sz="0" w:space="0" w:color="auto"/>
      </w:divBdr>
    </w:div>
    <w:div w:id="1578325598">
      <w:bodyDiv w:val="1"/>
      <w:marLeft w:val="0"/>
      <w:marRight w:val="0"/>
      <w:marTop w:val="0"/>
      <w:marBottom w:val="0"/>
      <w:divBdr>
        <w:top w:val="none" w:sz="0" w:space="0" w:color="auto"/>
        <w:left w:val="none" w:sz="0" w:space="0" w:color="auto"/>
        <w:bottom w:val="none" w:sz="0" w:space="0" w:color="auto"/>
        <w:right w:val="none" w:sz="0" w:space="0" w:color="auto"/>
      </w:divBdr>
    </w:div>
    <w:div w:id="1590500673">
      <w:bodyDiv w:val="1"/>
      <w:marLeft w:val="0"/>
      <w:marRight w:val="0"/>
      <w:marTop w:val="0"/>
      <w:marBottom w:val="0"/>
      <w:divBdr>
        <w:top w:val="none" w:sz="0" w:space="0" w:color="auto"/>
        <w:left w:val="none" w:sz="0" w:space="0" w:color="auto"/>
        <w:bottom w:val="none" w:sz="0" w:space="0" w:color="auto"/>
        <w:right w:val="none" w:sz="0" w:space="0" w:color="auto"/>
      </w:divBdr>
    </w:div>
    <w:div w:id="1601792791">
      <w:bodyDiv w:val="1"/>
      <w:marLeft w:val="0"/>
      <w:marRight w:val="0"/>
      <w:marTop w:val="0"/>
      <w:marBottom w:val="0"/>
      <w:divBdr>
        <w:top w:val="none" w:sz="0" w:space="0" w:color="auto"/>
        <w:left w:val="none" w:sz="0" w:space="0" w:color="auto"/>
        <w:bottom w:val="none" w:sz="0" w:space="0" w:color="auto"/>
        <w:right w:val="none" w:sz="0" w:space="0" w:color="auto"/>
      </w:divBdr>
    </w:div>
    <w:div w:id="1629236460">
      <w:bodyDiv w:val="1"/>
      <w:marLeft w:val="0"/>
      <w:marRight w:val="0"/>
      <w:marTop w:val="0"/>
      <w:marBottom w:val="0"/>
      <w:divBdr>
        <w:top w:val="none" w:sz="0" w:space="0" w:color="auto"/>
        <w:left w:val="none" w:sz="0" w:space="0" w:color="auto"/>
        <w:bottom w:val="none" w:sz="0" w:space="0" w:color="auto"/>
        <w:right w:val="none" w:sz="0" w:space="0" w:color="auto"/>
      </w:divBdr>
    </w:div>
    <w:div w:id="1632401611">
      <w:bodyDiv w:val="1"/>
      <w:marLeft w:val="0"/>
      <w:marRight w:val="0"/>
      <w:marTop w:val="0"/>
      <w:marBottom w:val="0"/>
      <w:divBdr>
        <w:top w:val="none" w:sz="0" w:space="0" w:color="auto"/>
        <w:left w:val="none" w:sz="0" w:space="0" w:color="auto"/>
        <w:bottom w:val="none" w:sz="0" w:space="0" w:color="auto"/>
        <w:right w:val="none" w:sz="0" w:space="0" w:color="auto"/>
      </w:divBdr>
    </w:div>
    <w:div w:id="1644265069">
      <w:bodyDiv w:val="1"/>
      <w:marLeft w:val="0"/>
      <w:marRight w:val="0"/>
      <w:marTop w:val="0"/>
      <w:marBottom w:val="0"/>
      <w:divBdr>
        <w:top w:val="none" w:sz="0" w:space="0" w:color="auto"/>
        <w:left w:val="none" w:sz="0" w:space="0" w:color="auto"/>
        <w:bottom w:val="none" w:sz="0" w:space="0" w:color="auto"/>
        <w:right w:val="none" w:sz="0" w:space="0" w:color="auto"/>
      </w:divBdr>
    </w:div>
    <w:div w:id="1661038606">
      <w:bodyDiv w:val="1"/>
      <w:marLeft w:val="0"/>
      <w:marRight w:val="0"/>
      <w:marTop w:val="0"/>
      <w:marBottom w:val="0"/>
      <w:divBdr>
        <w:top w:val="none" w:sz="0" w:space="0" w:color="auto"/>
        <w:left w:val="none" w:sz="0" w:space="0" w:color="auto"/>
        <w:bottom w:val="none" w:sz="0" w:space="0" w:color="auto"/>
        <w:right w:val="none" w:sz="0" w:space="0" w:color="auto"/>
      </w:divBdr>
    </w:div>
    <w:div w:id="1692880529">
      <w:bodyDiv w:val="1"/>
      <w:marLeft w:val="0"/>
      <w:marRight w:val="0"/>
      <w:marTop w:val="0"/>
      <w:marBottom w:val="0"/>
      <w:divBdr>
        <w:top w:val="none" w:sz="0" w:space="0" w:color="auto"/>
        <w:left w:val="none" w:sz="0" w:space="0" w:color="auto"/>
        <w:bottom w:val="none" w:sz="0" w:space="0" w:color="auto"/>
        <w:right w:val="none" w:sz="0" w:space="0" w:color="auto"/>
      </w:divBdr>
    </w:div>
    <w:div w:id="1704017783">
      <w:bodyDiv w:val="1"/>
      <w:marLeft w:val="0"/>
      <w:marRight w:val="0"/>
      <w:marTop w:val="0"/>
      <w:marBottom w:val="0"/>
      <w:divBdr>
        <w:top w:val="none" w:sz="0" w:space="0" w:color="auto"/>
        <w:left w:val="none" w:sz="0" w:space="0" w:color="auto"/>
        <w:bottom w:val="none" w:sz="0" w:space="0" w:color="auto"/>
        <w:right w:val="none" w:sz="0" w:space="0" w:color="auto"/>
      </w:divBdr>
    </w:div>
    <w:div w:id="1742361967">
      <w:bodyDiv w:val="1"/>
      <w:marLeft w:val="0"/>
      <w:marRight w:val="0"/>
      <w:marTop w:val="0"/>
      <w:marBottom w:val="0"/>
      <w:divBdr>
        <w:top w:val="none" w:sz="0" w:space="0" w:color="auto"/>
        <w:left w:val="none" w:sz="0" w:space="0" w:color="auto"/>
        <w:bottom w:val="none" w:sz="0" w:space="0" w:color="auto"/>
        <w:right w:val="none" w:sz="0" w:space="0" w:color="auto"/>
      </w:divBdr>
      <w:divsChild>
        <w:div w:id="107968242">
          <w:marLeft w:val="432"/>
          <w:marRight w:val="0"/>
          <w:marTop w:val="91"/>
          <w:marBottom w:val="0"/>
          <w:divBdr>
            <w:top w:val="none" w:sz="0" w:space="0" w:color="auto"/>
            <w:left w:val="none" w:sz="0" w:space="0" w:color="auto"/>
            <w:bottom w:val="none" w:sz="0" w:space="0" w:color="auto"/>
            <w:right w:val="none" w:sz="0" w:space="0" w:color="auto"/>
          </w:divBdr>
        </w:div>
        <w:div w:id="548146426">
          <w:marLeft w:val="432"/>
          <w:marRight w:val="0"/>
          <w:marTop w:val="91"/>
          <w:marBottom w:val="0"/>
          <w:divBdr>
            <w:top w:val="none" w:sz="0" w:space="0" w:color="auto"/>
            <w:left w:val="none" w:sz="0" w:space="0" w:color="auto"/>
            <w:bottom w:val="none" w:sz="0" w:space="0" w:color="auto"/>
            <w:right w:val="none" w:sz="0" w:space="0" w:color="auto"/>
          </w:divBdr>
        </w:div>
      </w:divsChild>
    </w:div>
    <w:div w:id="1779789227">
      <w:bodyDiv w:val="1"/>
      <w:marLeft w:val="0"/>
      <w:marRight w:val="0"/>
      <w:marTop w:val="0"/>
      <w:marBottom w:val="0"/>
      <w:divBdr>
        <w:top w:val="none" w:sz="0" w:space="0" w:color="auto"/>
        <w:left w:val="none" w:sz="0" w:space="0" w:color="auto"/>
        <w:bottom w:val="none" w:sz="0" w:space="0" w:color="auto"/>
        <w:right w:val="none" w:sz="0" w:space="0" w:color="auto"/>
      </w:divBdr>
    </w:div>
    <w:div w:id="1786001171">
      <w:bodyDiv w:val="1"/>
      <w:marLeft w:val="0"/>
      <w:marRight w:val="0"/>
      <w:marTop w:val="0"/>
      <w:marBottom w:val="0"/>
      <w:divBdr>
        <w:top w:val="none" w:sz="0" w:space="0" w:color="auto"/>
        <w:left w:val="none" w:sz="0" w:space="0" w:color="auto"/>
        <w:bottom w:val="none" w:sz="0" w:space="0" w:color="auto"/>
        <w:right w:val="none" w:sz="0" w:space="0" w:color="auto"/>
      </w:divBdr>
    </w:div>
    <w:div w:id="1791432805">
      <w:bodyDiv w:val="1"/>
      <w:marLeft w:val="0"/>
      <w:marRight w:val="0"/>
      <w:marTop w:val="0"/>
      <w:marBottom w:val="0"/>
      <w:divBdr>
        <w:top w:val="none" w:sz="0" w:space="0" w:color="auto"/>
        <w:left w:val="none" w:sz="0" w:space="0" w:color="auto"/>
        <w:bottom w:val="none" w:sz="0" w:space="0" w:color="auto"/>
        <w:right w:val="none" w:sz="0" w:space="0" w:color="auto"/>
      </w:divBdr>
    </w:div>
    <w:div w:id="1807241639">
      <w:bodyDiv w:val="1"/>
      <w:marLeft w:val="0"/>
      <w:marRight w:val="0"/>
      <w:marTop w:val="0"/>
      <w:marBottom w:val="0"/>
      <w:divBdr>
        <w:top w:val="none" w:sz="0" w:space="0" w:color="auto"/>
        <w:left w:val="none" w:sz="0" w:space="0" w:color="auto"/>
        <w:bottom w:val="none" w:sz="0" w:space="0" w:color="auto"/>
        <w:right w:val="none" w:sz="0" w:space="0" w:color="auto"/>
      </w:divBdr>
    </w:div>
    <w:div w:id="1819417411">
      <w:bodyDiv w:val="1"/>
      <w:marLeft w:val="0"/>
      <w:marRight w:val="0"/>
      <w:marTop w:val="0"/>
      <w:marBottom w:val="0"/>
      <w:divBdr>
        <w:top w:val="none" w:sz="0" w:space="0" w:color="auto"/>
        <w:left w:val="none" w:sz="0" w:space="0" w:color="auto"/>
        <w:bottom w:val="none" w:sz="0" w:space="0" w:color="auto"/>
        <w:right w:val="none" w:sz="0" w:space="0" w:color="auto"/>
      </w:divBdr>
    </w:div>
    <w:div w:id="1825923874">
      <w:bodyDiv w:val="1"/>
      <w:marLeft w:val="0"/>
      <w:marRight w:val="0"/>
      <w:marTop w:val="0"/>
      <w:marBottom w:val="0"/>
      <w:divBdr>
        <w:top w:val="none" w:sz="0" w:space="0" w:color="auto"/>
        <w:left w:val="none" w:sz="0" w:space="0" w:color="auto"/>
        <w:bottom w:val="none" w:sz="0" w:space="0" w:color="auto"/>
        <w:right w:val="none" w:sz="0" w:space="0" w:color="auto"/>
      </w:divBdr>
    </w:div>
    <w:div w:id="1852648558">
      <w:bodyDiv w:val="1"/>
      <w:marLeft w:val="0"/>
      <w:marRight w:val="0"/>
      <w:marTop w:val="0"/>
      <w:marBottom w:val="0"/>
      <w:divBdr>
        <w:top w:val="none" w:sz="0" w:space="0" w:color="auto"/>
        <w:left w:val="none" w:sz="0" w:space="0" w:color="auto"/>
        <w:bottom w:val="none" w:sz="0" w:space="0" w:color="auto"/>
        <w:right w:val="none" w:sz="0" w:space="0" w:color="auto"/>
      </w:divBdr>
    </w:div>
    <w:div w:id="1862744759">
      <w:bodyDiv w:val="1"/>
      <w:marLeft w:val="0"/>
      <w:marRight w:val="0"/>
      <w:marTop w:val="0"/>
      <w:marBottom w:val="0"/>
      <w:divBdr>
        <w:top w:val="none" w:sz="0" w:space="0" w:color="auto"/>
        <w:left w:val="none" w:sz="0" w:space="0" w:color="auto"/>
        <w:bottom w:val="none" w:sz="0" w:space="0" w:color="auto"/>
        <w:right w:val="none" w:sz="0" w:space="0" w:color="auto"/>
      </w:divBdr>
    </w:div>
    <w:div w:id="1883667013">
      <w:bodyDiv w:val="1"/>
      <w:marLeft w:val="0"/>
      <w:marRight w:val="0"/>
      <w:marTop w:val="0"/>
      <w:marBottom w:val="0"/>
      <w:divBdr>
        <w:top w:val="none" w:sz="0" w:space="0" w:color="auto"/>
        <w:left w:val="none" w:sz="0" w:space="0" w:color="auto"/>
        <w:bottom w:val="none" w:sz="0" w:space="0" w:color="auto"/>
        <w:right w:val="none" w:sz="0" w:space="0" w:color="auto"/>
      </w:divBdr>
    </w:div>
    <w:div w:id="1896038640">
      <w:bodyDiv w:val="1"/>
      <w:marLeft w:val="0"/>
      <w:marRight w:val="0"/>
      <w:marTop w:val="0"/>
      <w:marBottom w:val="0"/>
      <w:divBdr>
        <w:top w:val="none" w:sz="0" w:space="0" w:color="auto"/>
        <w:left w:val="none" w:sz="0" w:space="0" w:color="auto"/>
        <w:bottom w:val="none" w:sz="0" w:space="0" w:color="auto"/>
        <w:right w:val="none" w:sz="0" w:space="0" w:color="auto"/>
      </w:divBdr>
    </w:div>
    <w:div w:id="1927572326">
      <w:bodyDiv w:val="1"/>
      <w:marLeft w:val="0"/>
      <w:marRight w:val="0"/>
      <w:marTop w:val="0"/>
      <w:marBottom w:val="0"/>
      <w:divBdr>
        <w:top w:val="none" w:sz="0" w:space="0" w:color="auto"/>
        <w:left w:val="none" w:sz="0" w:space="0" w:color="auto"/>
        <w:bottom w:val="none" w:sz="0" w:space="0" w:color="auto"/>
        <w:right w:val="none" w:sz="0" w:space="0" w:color="auto"/>
      </w:divBdr>
    </w:div>
    <w:div w:id="1930389692">
      <w:bodyDiv w:val="1"/>
      <w:marLeft w:val="0"/>
      <w:marRight w:val="0"/>
      <w:marTop w:val="0"/>
      <w:marBottom w:val="0"/>
      <w:divBdr>
        <w:top w:val="none" w:sz="0" w:space="0" w:color="auto"/>
        <w:left w:val="none" w:sz="0" w:space="0" w:color="auto"/>
        <w:bottom w:val="none" w:sz="0" w:space="0" w:color="auto"/>
        <w:right w:val="none" w:sz="0" w:space="0" w:color="auto"/>
      </w:divBdr>
    </w:div>
    <w:div w:id="1968855851">
      <w:bodyDiv w:val="1"/>
      <w:marLeft w:val="0"/>
      <w:marRight w:val="0"/>
      <w:marTop w:val="0"/>
      <w:marBottom w:val="0"/>
      <w:divBdr>
        <w:top w:val="none" w:sz="0" w:space="0" w:color="auto"/>
        <w:left w:val="none" w:sz="0" w:space="0" w:color="auto"/>
        <w:bottom w:val="none" w:sz="0" w:space="0" w:color="auto"/>
        <w:right w:val="none" w:sz="0" w:space="0" w:color="auto"/>
      </w:divBdr>
    </w:div>
    <w:div w:id="1972982168">
      <w:bodyDiv w:val="1"/>
      <w:marLeft w:val="0"/>
      <w:marRight w:val="0"/>
      <w:marTop w:val="0"/>
      <w:marBottom w:val="0"/>
      <w:divBdr>
        <w:top w:val="none" w:sz="0" w:space="0" w:color="auto"/>
        <w:left w:val="none" w:sz="0" w:space="0" w:color="auto"/>
        <w:bottom w:val="none" w:sz="0" w:space="0" w:color="auto"/>
        <w:right w:val="none" w:sz="0" w:space="0" w:color="auto"/>
      </w:divBdr>
    </w:div>
    <w:div w:id="1977370221">
      <w:bodyDiv w:val="1"/>
      <w:marLeft w:val="0"/>
      <w:marRight w:val="0"/>
      <w:marTop w:val="0"/>
      <w:marBottom w:val="0"/>
      <w:divBdr>
        <w:top w:val="none" w:sz="0" w:space="0" w:color="auto"/>
        <w:left w:val="none" w:sz="0" w:space="0" w:color="auto"/>
        <w:bottom w:val="none" w:sz="0" w:space="0" w:color="auto"/>
        <w:right w:val="none" w:sz="0" w:space="0" w:color="auto"/>
      </w:divBdr>
    </w:div>
    <w:div w:id="2002847110">
      <w:bodyDiv w:val="1"/>
      <w:marLeft w:val="0"/>
      <w:marRight w:val="0"/>
      <w:marTop w:val="0"/>
      <w:marBottom w:val="0"/>
      <w:divBdr>
        <w:top w:val="none" w:sz="0" w:space="0" w:color="auto"/>
        <w:left w:val="none" w:sz="0" w:space="0" w:color="auto"/>
        <w:bottom w:val="none" w:sz="0" w:space="0" w:color="auto"/>
        <w:right w:val="none" w:sz="0" w:space="0" w:color="auto"/>
      </w:divBdr>
    </w:div>
    <w:div w:id="2038893579">
      <w:bodyDiv w:val="1"/>
      <w:marLeft w:val="0"/>
      <w:marRight w:val="0"/>
      <w:marTop w:val="0"/>
      <w:marBottom w:val="0"/>
      <w:divBdr>
        <w:top w:val="none" w:sz="0" w:space="0" w:color="auto"/>
        <w:left w:val="none" w:sz="0" w:space="0" w:color="auto"/>
        <w:bottom w:val="none" w:sz="0" w:space="0" w:color="auto"/>
        <w:right w:val="none" w:sz="0" w:space="0" w:color="auto"/>
      </w:divBdr>
    </w:div>
    <w:div w:id="2113895742">
      <w:bodyDiv w:val="1"/>
      <w:marLeft w:val="0"/>
      <w:marRight w:val="0"/>
      <w:marTop w:val="0"/>
      <w:marBottom w:val="0"/>
      <w:divBdr>
        <w:top w:val="none" w:sz="0" w:space="0" w:color="auto"/>
        <w:left w:val="none" w:sz="0" w:space="0" w:color="auto"/>
        <w:bottom w:val="none" w:sz="0" w:space="0" w:color="auto"/>
        <w:right w:val="none" w:sz="0" w:space="0" w:color="auto"/>
      </w:divBdr>
    </w:div>
    <w:div w:id="2116896471">
      <w:bodyDiv w:val="1"/>
      <w:marLeft w:val="0"/>
      <w:marRight w:val="0"/>
      <w:marTop w:val="0"/>
      <w:marBottom w:val="0"/>
      <w:divBdr>
        <w:top w:val="none" w:sz="0" w:space="0" w:color="auto"/>
        <w:left w:val="none" w:sz="0" w:space="0" w:color="auto"/>
        <w:bottom w:val="none" w:sz="0" w:space="0" w:color="auto"/>
        <w:right w:val="none" w:sz="0" w:space="0" w:color="auto"/>
      </w:divBdr>
    </w:div>
    <w:div w:id="212364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FE3A7-99F4-44D5-A500-80FE8594A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1192</Words>
  <Characters>6799</Characters>
  <Application>Microsoft Office Word</Application>
  <DocSecurity>0</DocSecurity>
  <Lines>56</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Report of the Ninth Session</vt:lpstr>
      <vt:lpstr>Report of the Ninth Session</vt:lpstr>
    </vt:vector>
  </TitlesOfParts>
  <Company>LALA</Company>
  <LinksUpToDate>false</LinksUpToDate>
  <CharactersWithSpaces>7976</CharactersWithSpaces>
  <SharedDoc>false</SharedDoc>
  <HLinks>
    <vt:vector size="288" baseType="variant">
      <vt:variant>
        <vt:i4>6291519</vt:i4>
      </vt:variant>
      <vt:variant>
        <vt:i4>240</vt:i4>
      </vt:variant>
      <vt:variant>
        <vt:i4>0</vt:i4>
      </vt:variant>
      <vt:variant>
        <vt:i4>5</vt:i4>
      </vt:variant>
      <vt:variant>
        <vt:lpwstr/>
      </vt:variant>
      <vt:variant>
        <vt:lpwstr>Appendix_IV</vt:lpwstr>
      </vt:variant>
      <vt:variant>
        <vt:i4>589856</vt:i4>
      </vt:variant>
      <vt:variant>
        <vt:i4>237</vt:i4>
      </vt:variant>
      <vt:variant>
        <vt:i4>0</vt:i4>
      </vt:variant>
      <vt:variant>
        <vt:i4>5</vt:i4>
      </vt:variant>
      <vt:variant>
        <vt:lpwstr/>
      </vt:variant>
      <vt:variant>
        <vt:lpwstr>Appendix_III</vt:lpwstr>
      </vt:variant>
      <vt:variant>
        <vt:i4>6291488</vt:i4>
      </vt:variant>
      <vt:variant>
        <vt:i4>234</vt:i4>
      </vt:variant>
      <vt:variant>
        <vt:i4>0</vt:i4>
      </vt:variant>
      <vt:variant>
        <vt:i4>5</vt:i4>
      </vt:variant>
      <vt:variant>
        <vt:lpwstr/>
      </vt:variant>
      <vt:variant>
        <vt:lpwstr>Appendix_II</vt:lpwstr>
      </vt:variant>
      <vt:variant>
        <vt:i4>6291529</vt:i4>
      </vt:variant>
      <vt:variant>
        <vt:i4>231</vt:i4>
      </vt:variant>
      <vt:variant>
        <vt:i4>0</vt:i4>
      </vt:variant>
      <vt:variant>
        <vt:i4>5</vt:i4>
      </vt:variant>
      <vt:variant>
        <vt:lpwstr/>
      </vt:variant>
      <vt:variant>
        <vt:lpwstr>Appendix_I</vt:lpwstr>
      </vt:variant>
      <vt:variant>
        <vt:i4>1900556</vt:i4>
      </vt:variant>
      <vt:variant>
        <vt:i4>228</vt:i4>
      </vt:variant>
      <vt:variant>
        <vt:i4>0</vt:i4>
      </vt:variant>
      <vt:variant>
        <vt:i4>5</vt:i4>
      </vt:variant>
      <vt:variant>
        <vt:lpwstr/>
      </vt:variant>
      <vt:variant>
        <vt:lpwstr>_Toc226953825</vt:lpwstr>
      </vt:variant>
      <vt:variant>
        <vt:i4>1900557</vt:i4>
      </vt:variant>
      <vt:variant>
        <vt:i4>225</vt:i4>
      </vt:variant>
      <vt:variant>
        <vt:i4>0</vt:i4>
      </vt:variant>
      <vt:variant>
        <vt:i4>5</vt:i4>
      </vt:variant>
      <vt:variant>
        <vt:lpwstr/>
      </vt:variant>
      <vt:variant>
        <vt:lpwstr>_Toc226953824</vt:lpwstr>
      </vt:variant>
      <vt:variant>
        <vt:i4>1900554</vt:i4>
      </vt:variant>
      <vt:variant>
        <vt:i4>222</vt:i4>
      </vt:variant>
      <vt:variant>
        <vt:i4>0</vt:i4>
      </vt:variant>
      <vt:variant>
        <vt:i4>5</vt:i4>
      </vt:variant>
      <vt:variant>
        <vt:lpwstr/>
      </vt:variant>
      <vt:variant>
        <vt:lpwstr>_Toc226953823</vt:lpwstr>
      </vt:variant>
      <vt:variant>
        <vt:i4>1900555</vt:i4>
      </vt:variant>
      <vt:variant>
        <vt:i4>219</vt:i4>
      </vt:variant>
      <vt:variant>
        <vt:i4>0</vt:i4>
      </vt:variant>
      <vt:variant>
        <vt:i4>5</vt:i4>
      </vt:variant>
      <vt:variant>
        <vt:lpwstr/>
      </vt:variant>
      <vt:variant>
        <vt:lpwstr>_Toc226953822</vt:lpwstr>
      </vt:variant>
      <vt:variant>
        <vt:i4>1900552</vt:i4>
      </vt:variant>
      <vt:variant>
        <vt:i4>216</vt:i4>
      </vt:variant>
      <vt:variant>
        <vt:i4>0</vt:i4>
      </vt:variant>
      <vt:variant>
        <vt:i4>5</vt:i4>
      </vt:variant>
      <vt:variant>
        <vt:lpwstr/>
      </vt:variant>
      <vt:variant>
        <vt:lpwstr>_Toc226953821</vt:lpwstr>
      </vt:variant>
      <vt:variant>
        <vt:i4>1900553</vt:i4>
      </vt:variant>
      <vt:variant>
        <vt:i4>213</vt:i4>
      </vt:variant>
      <vt:variant>
        <vt:i4>0</vt:i4>
      </vt:variant>
      <vt:variant>
        <vt:i4>5</vt:i4>
      </vt:variant>
      <vt:variant>
        <vt:lpwstr/>
      </vt:variant>
      <vt:variant>
        <vt:lpwstr>_Toc226953820</vt:lpwstr>
      </vt:variant>
      <vt:variant>
        <vt:i4>1310724</vt:i4>
      </vt:variant>
      <vt:variant>
        <vt:i4>206</vt:i4>
      </vt:variant>
      <vt:variant>
        <vt:i4>0</vt:i4>
      </vt:variant>
      <vt:variant>
        <vt:i4>5</vt:i4>
      </vt:variant>
      <vt:variant>
        <vt:lpwstr/>
      </vt:variant>
      <vt:variant>
        <vt:lpwstr>_Toc227400150</vt:lpwstr>
      </vt:variant>
      <vt:variant>
        <vt:i4>1376269</vt:i4>
      </vt:variant>
      <vt:variant>
        <vt:i4>200</vt:i4>
      </vt:variant>
      <vt:variant>
        <vt:i4>0</vt:i4>
      </vt:variant>
      <vt:variant>
        <vt:i4>5</vt:i4>
      </vt:variant>
      <vt:variant>
        <vt:lpwstr/>
      </vt:variant>
      <vt:variant>
        <vt:lpwstr>_Toc227400149</vt:lpwstr>
      </vt:variant>
      <vt:variant>
        <vt:i4>1376258</vt:i4>
      </vt:variant>
      <vt:variant>
        <vt:i4>194</vt:i4>
      </vt:variant>
      <vt:variant>
        <vt:i4>0</vt:i4>
      </vt:variant>
      <vt:variant>
        <vt:i4>5</vt:i4>
      </vt:variant>
      <vt:variant>
        <vt:lpwstr/>
      </vt:variant>
      <vt:variant>
        <vt:lpwstr>_Toc227400146</vt:lpwstr>
      </vt:variant>
      <vt:variant>
        <vt:i4>1245196</vt:i4>
      </vt:variant>
      <vt:variant>
        <vt:i4>188</vt:i4>
      </vt:variant>
      <vt:variant>
        <vt:i4>0</vt:i4>
      </vt:variant>
      <vt:variant>
        <vt:i4>5</vt:i4>
      </vt:variant>
      <vt:variant>
        <vt:lpwstr/>
      </vt:variant>
      <vt:variant>
        <vt:lpwstr>_Toc227400128</vt:lpwstr>
      </vt:variant>
      <vt:variant>
        <vt:i4>1245187</vt:i4>
      </vt:variant>
      <vt:variant>
        <vt:i4>182</vt:i4>
      </vt:variant>
      <vt:variant>
        <vt:i4>0</vt:i4>
      </vt:variant>
      <vt:variant>
        <vt:i4>5</vt:i4>
      </vt:variant>
      <vt:variant>
        <vt:lpwstr/>
      </vt:variant>
      <vt:variant>
        <vt:lpwstr>_Toc227400127</vt:lpwstr>
      </vt:variant>
      <vt:variant>
        <vt:i4>1048577</vt:i4>
      </vt:variant>
      <vt:variant>
        <vt:i4>176</vt:i4>
      </vt:variant>
      <vt:variant>
        <vt:i4>0</vt:i4>
      </vt:variant>
      <vt:variant>
        <vt:i4>5</vt:i4>
      </vt:variant>
      <vt:variant>
        <vt:lpwstr/>
      </vt:variant>
      <vt:variant>
        <vt:lpwstr>_Toc227400115</vt:lpwstr>
      </vt:variant>
      <vt:variant>
        <vt:i4>1048576</vt:i4>
      </vt:variant>
      <vt:variant>
        <vt:i4>170</vt:i4>
      </vt:variant>
      <vt:variant>
        <vt:i4>0</vt:i4>
      </vt:variant>
      <vt:variant>
        <vt:i4>5</vt:i4>
      </vt:variant>
      <vt:variant>
        <vt:lpwstr/>
      </vt:variant>
      <vt:variant>
        <vt:lpwstr>_Toc227400114</vt:lpwstr>
      </vt:variant>
      <vt:variant>
        <vt:i4>1048583</vt:i4>
      </vt:variant>
      <vt:variant>
        <vt:i4>164</vt:i4>
      </vt:variant>
      <vt:variant>
        <vt:i4>0</vt:i4>
      </vt:variant>
      <vt:variant>
        <vt:i4>5</vt:i4>
      </vt:variant>
      <vt:variant>
        <vt:lpwstr/>
      </vt:variant>
      <vt:variant>
        <vt:lpwstr>_Toc227400113</vt:lpwstr>
      </vt:variant>
      <vt:variant>
        <vt:i4>1048582</vt:i4>
      </vt:variant>
      <vt:variant>
        <vt:i4>158</vt:i4>
      </vt:variant>
      <vt:variant>
        <vt:i4>0</vt:i4>
      </vt:variant>
      <vt:variant>
        <vt:i4>5</vt:i4>
      </vt:variant>
      <vt:variant>
        <vt:lpwstr/>
      </vt:variant>
      <vt:variant>
        <vt:lpwstr>_Toc227400112</vt:lpwstr>
      </vt:variant>
      <vt:variant>
        <vt:i4>1048581</vt:i4>
      </vt:variant>
      <vt:variant>
        <vt:i4>152</vt:i4>
      </vt:variant>
      <vt:variant>
        <vt:i4>0</vt:i4>
      </vt:variant>
      <vt:variant>
        <vt:i4>5</vt:i4>
      </vt:variant>
      <vt:variant>
        <vt:lpwstr/>
      </vt:variant>
      <vt:variant>
        <vt:lpwstr>_Toc227400111</vt:lpwstr>
      </vt:variant>
      <vt:variant>
        <vt:i4>1048580</vt:i4>
      </vt:variant>
      <vt:variant>
        <vt:i4>146</vt:i4>
      </vt:variant>
      <vt:variant>
        <vt:i4>0</vt:i4>
      </vt:variant>
      <vt:variant>
        <vt:i4>5</vt:i4>
      </vt:variant>
      <vt:variant>
        <vt:lpwstr/>
      </vt:variant>
      <vt:variant>
        <vt:lpwstr>_Toc227400110</vt:lpwstr>
      </vt:variant>
      <vt:variant>
        <vt:i4>1572876</vt:i4>
      </vt:variant>
      <vt:variant>
        <vt:i4>140</vt:i4>
      </vt:variant>
      <vt:variant>
        <vt:i4>0</vt:i4>
      </vt:variant>
      <vt:variant>
        <vt:i4>5</vt:i4>
      </vt:variant>
      <vt:variant>
        <vt:lpwstr/>
      </vt:variant>
      <vt:variant>
        <vt:lpwstr>_Toc227400099</vt:lpwstr>
      </vt:variant>
      <vt:variant>
        <vt:i4>1572877</vt:i4>
      </vt:variant>
      <vt:variant>
        <vt:i4>134</vt:i4>
      </vt:variant>
      <vt:variant>
        <vt:i4>0</vt:i4>
      </vt:variant>
      <vt:variant>
        <vt:i4>5</vt:i4>
      </vt:variant>
      <vt:variant>
        <vt:lpwstr/>
      </vt:variant>
      <vt:variant>
        <vt:lpwstr>_Toc227400098</vt:lpwstr>
      </vt:variant>
      <vt:variant>
        <vt:i4>1572866</vt:i4>
      </vt:variant>
      <vt:variant>
        <vt:i4>128</vt:i4>
      </vt:variant>
      <vt:variant>
        <vt:i4>0</vt:i4>
      </vt:variant>
      <vt:variant>
        <vt:i4>5</vt:i4>
      </vt:variant>
      <vt:variant>
        <vt:lpwstr/>
      </vt:variant>
      <vt:variant>
        <vt:lpwstr>_Toc227400097</vt:lpwstr>
      </vt:variant>
      <vt:variant>
        <vt:i4>1572867</vt:i4>
      </vt:variant>
      <vt:variant>
        <vt:i4>122</vt:i4>
      </vt:variant>
      <vt:variant>
        <vt:i4>0</vt:i4>
      </vt:variant>
      <vt:variant>
        <vt:i4>5</vt:i4>
      </vt:variant>
      <vt:variant>
        <vt:lpwstr/>
      </vt:variant>
      <vt:variant>
        <vt:lpwstr>_Toc227400096</vt:lpwstr>
      </vt:variant>
      <vt:variant>
        <vt:i4>1572864</vt:i4>
      </vt:variant>
      <vt:variant>
        <vt:i4>116</vt:i4>
      </vt:variant>
      <vt:variant>
        <vt:i4>0</vt:i4>
      </vt:variant>
      <vt:variant>
        <vt:i4>5</vt:i4>
      </vt:variant>
      <vt:variant>
        <vt:lpwstr/>
      </vt:variant>
      <vt:variant>
        <vt:lpwstr>_Toc227400095</vt:lpwstr>
      </vt:variant>
      <vt:variant>
        <vt:i4>1572865</vt:i4>
      </vt:variant>
      <vt:variant>
        <vt:i4>110</vt:i4>
      </vt:variant>
      <vt:variant>
        <vt:i4>0</vt:i4>
      </vt:variant>
      <vt:variant>
        <vt:i4>5</vt:i4>
      </vt:variant>
      <vt:variant>
        <vt:lpwstr/>
      </vt:variant>
      <vt:variant>
        <vt:lpwstr>_Toc227400094</vt:lpwstr>
      </vt:variant>
      <vt:variant>
        <vt:i4>1572870</vt:i4>
      </vt:variant>
      <vt:variant>
        <vt:i4>104</vt:i4>
      </vt:variant>
      <vt:variant>
        <vt:i4>0</vt:i4>
      </vt:variant>
      <vt:variant>
        <vt:i4>5</vt:i4>
      </vt:variant>
      <vt:variant>
        <vt:lpwstr/>
      </vt:variant>
      <vt:variant>
        <vt:lpwstr>_Toc227400093</vt:lpwstr>
      </vt:variant>
      <vt:variant>
        <vt:i4>1572871</vt:i4>
      </vt:variant>
      <vt:variant>
        <vt:i4>98</vt:i4>
      </vt:variant>
      <vt:variant>
        <vt:i4>0</vt:i4>
      </vt:variant>
      <vt:variant>
        <vt:i4>5</vt:i4>
      </vt:variant>
      <vt:variant>
        <vt:lpwstr/>
      </vt:variant>
      <vt:variant>
        <vt:lpwstr>_Toc227400092</vt:lpwstr>
      </vt:variant>
      <vt:variant>
        <vt:i4>1572868</vt:i4>
      </vt:variant>
      <vt:variant>
        <vt:i4>92</vt:i4>
      </vt:variant>
      <vt:variant>
        <vt:i4>0</vt:i4>
      </vt:variant>
      <vt:variant>
        <vt:i4>5</vt:i4>
      </vt:variant>
      <vt:variant>
        <vt:lpwstr/>
      </vt:variant>
      <vt:variant>
        <vt:lpwstr>_Toc227400091</vt:lpwstr>
      </vt:variant>
      <vt:variant>
        <vt:i4>1572869</vt:i4>
      </vt:variant>
      <vt:variant>
        <vt:i4>86</vt:i4>
      </vt:variant>
      <vt:variant>
        <vt:i4>0</vt:i4>
      </vt:variant>
      <vt:variant>
        <vt:i4>5</vt:i4>
      </vt:variant>
      <vt:variant>
        <vt:lpwstr/>
      </vt:variant>
      <vt:variant>
        <vt:lpwstr>_Toc227400090</vt:lpwstr>
      </vt:variant>
      <vt:variant>
        <vt:i4>1638412</vt:i4>
      </vt:variant>
      <vt:variant>
        <vt:i4>80</vt:i4>
      </vt:variant>
      <vt:variant>
        <vt:i4>0</vt:i4>
      </vt:variant>
      <vt:variant>
        <vt:i4>5</vt:i4>
      </vt:variant>
      <vt:variant>
        <vt:lpwstr/>
      </vt:variant>
      <vt:variant>
        <vt:lpwstr>_Toc227400089</vt:lpwstr>
      </vt:variant>
      <vt:variant>
        <vt:i4>1638413</vt:i4>
      </vt:variant>
      <vt:variant>
        <vt:i4>74</vt:i4>
      </vt:variant>
      <vt:variant>
        <vt:i4>0</vt:i4>
      </vt:variant>
      <vt:variant>
        <vt:i4>5</vt:i4>
      </vt:variant>
      <vt:variant>
        <vt:lpwstr/>
      </vt:variant>
      <vt:variant>
        <vt:lpwstr>_Toc227400088</vt:lpwstr>
      </vt:variant>
      <vt:variant>
        <vt:i4>1638402</vt:i4>
      </vt:variant>
      <vt:variant>
        <vt:i4>68</vt:i4>
      </vt:variant>
      <vt:variant>
        <vt:i4>0</vt:i4>
      </vt:variant>
      <vt:variant>
        <vt:i4>5</vt:i4>
      </vt:variant>
      <vt:variant>
        <vt:lpwstr/>
      </vt:variant>
      <vt:variant>
        <vt:lpwstr>_Toc227400087</vt:lpwstr>
      </vt:variant>
      <vt:variant>
        <vt:i4>1638403</vt:i4>
      </vt:variant>
      <vt:variant>
        <vt:i4>62</vt:i4>
      </vt:variant>
      <vt:variant>
        <vt:i4>0</vt:i4>
      </vt:variant>
      <vt:variant>
        <vt:i4>5</vt:i4>
      </vt:variant>
      <vt:variant>
        <vt:lpwstr/>
      </vt:variant>
      <vt:variant>
        <vt:lpwstr>_Toc227400086</vt:lpwstr>
      </vt:variant>
      <vt:variant>
        <vt:i4>1638400</vt:i4>
      </vt:variant>
      <vt:variant>
        <vt:i4>56</vt:i4>
      </vt:variant>
      <vt:variant>
        <vt:i4>0</vt:i4>
      </vt:variant>
      <vt:variant>
        <vt:i4>5</vt:i4>
      </vt:variant>
      <vt:variant>
        <vt:lpwstr/>
      </vt:variant>
      <vt:variant>
        <vt:lpwstr>_Toc227400085</vt:lpwstr>
      </vt:variant>
      <vt:variant>
        <vt:i4>1638401</vt:i4>
      </vt:variant>
      <vt:variant>
        <vt:i4>50</vt:i4>
      </vt:variant>
      <vt:variant>
        <vt:i4>0</vt:i4>
      </vt:variant>
      <vt:variant>
        <vt:i4>5</vt:i4>
      </vt:variant>
      <vt:variant>
        <vt:lpwstr/>
      </vt:variant>
      <vt:variant>
        <vt:lpwstr>_Toc227400084</vt:lpwstr>
      </vt:variant>
      <vt:variant>
        <vt:i4>1638406</vt:i4>
      </vt:variant>
      <vt:variant>
        <vt:i4>44</vt:i4>
      </vt:variant>
      <vt:variant>
        <vt:i4>0</vt:i4>
      </vt:variant>
      <vt:variant>
        <vt:i4>5</vt:i4>
      </vt:variant>
      <vt:variant>
        <vt:lpwstr/>
      </vt:variant>
      <vt:variant>
        <vt:lpwstr>_Toc227400083</vt:lpwstr>
      </vt:variant>
      <vt:variant>
        <vt:i4>1638407</vt:i4>
      </vt:variant>
      <vt:variant>
        <vt:i4>38</vt:i4>
      </vt:variant>
      <vt:variant>
        <vt:i4>0</vt:i4>
      </vt:variant>
      <vt:variant>
        <vt:i4>5</vt:i4>
      </vt:variant>
      <vt:variant>
        <vt:lpwstr/>
      </vt:variant>
      <vt:variant>
        <vt:lpwstr>_Toc227400082</vt:lpwstr>
      </vt:variant>
      <vt:variant>
        <vt:i4>1638404</vt:i4>
      </vt:variant>
      <vt:variant>
        <vt:i4>32</vt:i4>
      </vt:variant>
      <vt:variant>
        <vt:i4>0</vt:i4>
      </vt:variant>
      <vt:variant>
        <vt:i4>5</vt:i4>
      </vt:variant>
      <vt:variant>
        <vt:lpwstr/>
      </vt:variant>
      <vt:variant>
        <vt:lpwstr>_Toc227400081</vt:lpwstr>
      </vt:variant>
      <vt:variant>
        <vt:i4>1638405</vt:i4>
      </vt:variant>
      <vt:variant>
        <vt:i4>26</vt:i4>
      </vt:variant>
      <vt:variant>
        <vt:i4>0</vt:i4>
      </vt:variant>
      <vt:variant>
        <vt:i4>5</vt:i4>
      </vt:variant>
      <vt:variant>
        <vt:lpwstr/>
      </vt:variant>
      <vt:variant>
        <vt:lpwstr>_Toc227400080</vt:lpwstr>
      </vt:variant>
      <vt:variant>
        <vt:i4>1441804</vt:i4>
      </vt:variant>
      <vt:variant>
        <vt:i4>20</vt:i4>
      </vt:variant>
      <vt:variant>
        <vt:i4>0</vt:i4>
      </vt:variant>
      <vt:variant>
        <vt:i4>5</vt:i4>
      </vt:variant>
      <vt:variant>
        <vt:lpwstr/>
      </vt:variant>
      <vt:variant>
        <vt:lpwstr>_Toc227400079</vt:lpwstr>
      </vt:variant>
      <vt:variant>
        <vt:i4>1441805</vt:i4>
      </vt:variant>
      <vt:variant>
        <vt:i4>14</vt:i4>
      </vt:variant>
      <vt:variant>
        <vt:i4>0</vt:i4>
      </vt:variant>
      <vt:variant>
        <vt:i4>5</vt:i4>
      </vt:variant>
      <vt:variant>
        <vt:lpwstr/>
      </vt:variant>
      <vt:variant>
        <vt:lpwstr>_Toc227400078</vt:lpwstr>
      </vt:variant>
      <vt:variant>
        <vt:i4>1441794</vt:i4>
      </vt:variant>
      <vt:variant>
        <vt:i4>8</vt:i4>
      </vt:variant>
      <vt:variant>
        <vt:i4>0</vt:i4>
      </vt:variant>
      <vt:variant>
        <vt:i4>5</vt:i4>
      </vt:variant>
      <vt:variant>
        <vt:lpwstr/>
      </vt:variant>
      <vt:variant>
        <vt:lpwstr>_Toc227400077</vt:lpwstr>
      </vt:variant>
      <vt:variant>
        <vt:i4>1441795</vt:i4>
      </vt:variant>
      <vt:variant>
        <vt:i4>2</vt:i4>
      </vt:variant>
      <vt:variant>
        <vt:i4>0</vt:i4>
      </vt:variant>
      <vt:variant>
        <vt:i4>5</vt:i4>
      </vt:variant>
      <vt:variant>
        <vt:lpwstr/>
      </vt:variant>
      <vt:variant>
        <vt:lpwstr>_Toc227400076</vt:lpwstr>
      </vt:variant>
      <vt:variant>
        <vt:i4>8192114</vt:i4>
      </vt:variant>
      <vt:variant>
        <vt:i4>191255</vt:i4>
      </vt:variant>
      <vt:variant>
        <vt:i4>1025</vt:i4>
      </vt:variant>
      <vt:variant>
        <vt:i4>1</vt:i4>
      </vt:variant>
      <vt:variant>
        <vt:lpwstr>IOTC-2009-S13-03[E] Agreement ACAP-IOTC - ADOPTED_Page_1</vt:lpwstr>
      </vt:variant>
      <vt:variant>
        <vt:lpwstr/>
      </vt:variant>
      <vt:variant>
        <vt:i4>8257650</vt:i4>
      </vt:variant>
      <vt:variant>
        <vt:i4>191257</vt:i4>
      </vt:variant>
      <vt:variant>
        <vt:i4>1026</vt:i4>
      </vt:variant>
      <vt:variant>
        <vt:i4>1</vt:i4>
      </vt:variant>
      <vt:variant>
        <vt:lpwstr>IOTC-2009-S13-03[E] Agreement ACAP-IOTC - ADOPTED_Page_2</vt:lpwstr>
      </vt:variant>
      <vt:variant>
        <vt:lpwstr/>
      </vt:variant>
      <vt:variant>
        <vt:i4>8323186</vt:i4>
      </vt:variant>
      <vt:variant>
        <vt:i4>191259</vt:i4>
      </vt:variant>
      <vt:variant>
        <vt:i4>1027</vt:i4>
      </vt:variant>
      <vt:variant>
        <vt:i4>1</vt:i4>
      </vt:variant>
      <vt:variant>
        <vt:lpwstr>IOTC-2009-S13-03[E] Agreement ACAP-IOTC - ADOPTED_Page_3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Ninth Session</dc:title>
  <dc:creator>David Wilson</dc:creator>
  <cp:lastModifiedBy>DeBruyn, Paul (FAOSC)</cp:lastModifiedBy>
  <cp:revision>3</cp:revision>
  <cp:lastPrinted>2017-01-25T11:15:00Z</cp:lastPrinted>
  <dcterms:created xsi:type="dcterms:W3CDTF">2018-12-05T05:16:00Z</dcterms:created>
  <dcterms:modified xsi:type="dcterms:W3CDTF">2018-12-05T05:35:00Z</dcterms:modified>
</cp:coreProperties>
</file>