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4B71327" w14:textId="5C8EB8B1" w:rsidR="00B32E99" w:rsidRPr="00B56EA3" w:rsidRDefault="00B32E99" w:rsidP="00B56EA3">
      <w:pPr>
        <w:spacing w:after="0"/>
        <w:ind w:right="72"/>
        <w:jc w:val="center"/>
        <w:rPr>
          <w:rFonts w:ascii="Times New Roman" w:hAnsi="Times New Roman" w:cs="Times New Roman"/>
          <w:b/>
          <w:bCs/>
          <w:color w:val="000000" w:themeColor="text1"/>
          <w:spacing w:val="2"/>
          <w:sz w:val="28"/>
          <w:szCs w:val="28"/>
        </w:rPr>
      </w:pPr>
      <w:r w:rsidRPr="00B56EA3">
        <w:rPr>
          <w:rFonts w:ascii="Times New Roman" w:hAnsi="Times New Roman" w:cs="Times New Roman"/>
          <w:b/>
          <w:bCs/>
          <w:color w:val="000000" w:themeColor="text1"/>
          <w:spacing w:val="2"/>
          <w:sz w:val="28"/>
          <w:szCs w:val="28"/>
        </w:rPr>
        <w:t>S</w:t>
      </w:r>
      <w:r w:rsidR="00116C91" w:rsidRPr="00B56EA3">
        <w:rPr>
          <w:rFonts w:ascii="Times New Roman" w:hAnsi="Times New Roman" w:cs="Times New Roman"/>
          <w:b/>
          <w:bCs/>
          <w:color w:val="000000" w:themeColor="text1"/>
          <w:spacing w:val="2"/>
          <w:sz w:val="28"/>
          <w:szCs w:val="28"/>
        </w:rPr>
        <w:t xml:space="preserve">patio-temporal dynamics </w:t>
      </w:r>
      <w:r w:rsidR="00B91523" w:rsidRPr="00B56EA3">
        <w:rPr>
          <w:rFonts w:ascii="Times New Roman" w:hAnsi="Times New Roman" w:cs="Times New Roman"/>
          <w:b/>
          <w:bCs/>
          <w:color w:val="000000" w:themeColor="text1"/>
          <w:spacing w:val="2"/>
          <w:sz w:val="28"/>
          <w:szCs w:val="28"/>
        </w:rPr>
        <w:t>through</w:t>
      </w:r>
      <w:r w:rsidR="00116C91" w:rsidRPr="00B56EA3">
        <w:rPr>
          <w:rFonts w:ascii="Times New Roman" w:hAnsi="Times New Roman" w:cs="Times New Roman"/>
          <w:b/>
          <w:bCs/>
          <w:color w:val="000000" w:themeColor="text1"/>
          <w:spacing w:val="2"/>
          <w:sz w:val="28"/>
          <w:szCs w:val="28"/>
        </w:rPr>
        <w:t xml:space="preserve"> standardized CPUE for </w:t>
      </w:r>
      <w:r w:rsidRPr="00B56EA3">
        <w:rPr>
          <w:rFonts w:ascii="Times New Roman" w:hAnsi="Times New Roman" w:cs="Times New Roman"/>
          <w:b/>
          <w:bCs/>
          <w:color w:val="000000" w:themeColor="text1"/>
          <w:spacing w:val="2"/>
          <w:sz w:val="28"/>
          <w:szCs w:val="28"/>
        </w:rPr>
        <w:t>blue</w:t>
      </w:r>
      <w:r w:rsidR="00116C91" w:rsidRPr="00B56EA3">
        <w:rPr>
          <w:rFonts w:ascii="Times New Roman" w:hAnsi="Times New Roman" w:cs="Times New Roman"/>
          <w:b/>
          <w:bCs/>
          <w:color w:val="000000" w:themeColor="text1"/>
          <w:spacing w:val="2"/>
          <w:sz w:val="28"/>
          <w:szCs w:val="28"/>
        </w:rPr>
        <w:t xml:space="preserve"> shark</w:t>
      </w:r>
      <w:r w:rsidR="00567BE7" w:rsidRPr="00B56EA3">
        <w:rPr>
          <w:rFonts w:ascii="Times New Roman" w:hAnsi="Times New Roman" w:cs="Times New Roman"/>
          <w:b/>
          <w:bCs/>
          <w:color w:val="000000" w:themeColor="text1"/>
          <w:spacing w:val="2"/>
          <w:sz w:val="28"/>
          <w:szCs w:val="28"/>
        </w:rPr>
        <w:t xml:space="preserve"> </w:t>
      </w:r>
      <w:r w:rsidR="00116C91" w:rsidRPr="00B56EA3">
        <w:rPr>
          <w:rFonts w:ascii="Times New Roman" w:hAnsi="Times New Roman" w:cs="Times New Roman"/>
          <w:b/>
          <w:bCs/>
          <w:color w:val="000000" w:themeColor="text1"/>
          <w:spacing w:val="2"/>
          <w:sz w:val="28"/>
          <w:szCs w:val="28"/>
        </w:rPr>
        <w:t xml:space="preserve">caught by the Taiwanese large-scale tuna longline fishery </w:t>
      </w:r>
    </w:p>
    <w:p w14:paraId="109C2ADB" w14:textId="1292C046" w:rsidR="00B91523" w:rsidRPr="00B56EA3" w:rsidRDefault="00116C91" w:rsidP="00B56EA3">
      <w:pPr>
        <w:spacing w:after="0"/>
        <w:ind w:right="72"/>
        <w:jc w:val="center"/>
        <w:rPr>
          <w:rFonts w:ascii="Times New Roman" w:hAnsi="Times New Roman" w:cs="Times New Roman"/>
          <w:b/>
          <w:bCs/>
          <w:color w:val="000000" w:themeColor="text1"/>
          <w:spacing w:val="2"/>
          <w:sz w:val="28"/>
          <w:szCs w:val="28"/>
        </w:rPr>
      </w:pPr>
      <w:r w:rsidRPr="00B56EA3">
        <w:rPr>
          <w:rFonts w:ascii="Times New Roman" w:hAnsi="Times New Roman" w:cs="Times New Roman"/>
          <w:b/>
          <w:bCs/>
          <w:color w:val="000000" w:themeColor="text1"/>
          <w:spacing w:val="2"/>
          <w:sz w:val="28"/>
          <w:szCs w:val="28"/>
        </w:rPr>
        <w:t>in the Indian Ocean</w:t>
      </w:r>
      <w:r w:rsidR="00E02EA6" w:rsidRPr="00B56EA3">
        <w:rPr>
          <w:rFonts w:ascii="Times New Roman" w:hAnsi="Times New Roman" w:cs="Times New Roman"/>
          <w:b/>
          <w:bCs/>
          <w:color w:val="000000" w:themeColor="text1"/>
          <w:spacing w:val="2"/>
          <w:sz w:val="28"/>
          <w:szCs w:val="28"/>
        </w:rPr>
        <w:t xml:space="preserve"> from 2005 to 2023</w:t>
      </w:r>
    </w:p>
    <w:p w14:paraId="2FDFDF1D" w14:textId="77777777" w:rsidR="00D77437" w:rsidRPr="00B56EA3" w:rsidRDefault="00D77437" w:rsidP="00B56EA3">
      <w:pPr>
        <w:spacing w:after="0"/>
        <w:jc w:val="center"/>
        <w:rPr>
          <w:rFonts w:ascii="Times New Roman" w:hAnsi="Times New Roman" w:cs="Times New Roman"/>
          <w:b/>
          <w:bCs/>
          <w:color w:val="000000" w:themeColor="text1"/>
          <w:spacing w:val="2"/>
          <w:sz w:val="24"/>
          <w:szCs w:val="24"/>
        </w:rPr>
      </w:pPr>
    </w:p>
    <w:p w14:paraId="124EA301" w14:textId="20D9D518" w:rsidR="0061197E" w:rsidRPr="00B56EA3" w:rsidRDefault="00386316" w:rsidP="00B56EA3">
      <w:pPr>
        <w:spacing w:after="0"/>
        <w:jc w:val="center"/>
        <w:rPr>
          <w:rFonts w:ascii="Times New Roman" w:hAnsi="Times New Roman" w:cs="Times New Roman"/>
          <w:color w:val="000000" w:themeColor="text1"/>
          <w:vertAlign w:val="superscript"/>
        </w:rPr>
      </w:pPr>
      <w:r w:rsidRPr="00B56EA3">
        <w:rPr>
          <w:rFonts w:ascii="Times New Roman" w:hAnsi="Times New Roman" w:cs="Times New Roman"/>
          <w:color w:val="000000" w:themeColor="text1"/>
        </w:rPr>
        <w:t>Hoang Huy Huynh</w:t>
      </w:r>
      <w:r w:rsidR="009B68E3" w:rsidRPr="00B56EA3">
        <w:rPr>
          <w:rFonts w:ascii="Times New Roman" w:hAnsi="Times New Roman" w:cs="Times New Roman"/>
          <w:color w:val="000000" w:themeColor="text1"/>
          <w:vertAlign w:val="superscript"/>
        </w:rPr>
        <w:t>1</w:t>
      </w:r>
      <w:r w:rsidRPr="00B56EA3">
        <w:rPr>
          <w:rFonts w:ascii="Times New Roman" w:hAnsi="Times New Roman" w:cs="Times New Roman"/>
          <w:color w:val="000000" w:themeColor="text1"/>
          <w:vertAlign w:val="superscript"/>
        </w:rPr>
        <w:t>,</w:t>
      </w:r>
      <w:r w:rsidR="009B68E3" w:rsidRPr="00B56EA3">
        <w:rPr>
          <w:rFonts w:ascii="Times New Roman" w:hAnsi="Times New Roman" w:cs="Times New Roman"/>
          <w:color w:val="000000" w:themeColor="text1"/>
          <w:vertAlign w:val="superscript"/>
        </w:rPr>
        <w:t>2</w:t>
      </w:r>
      <w:r w:rsidRPr="00B56EA3">
        <w:rPr>
          <w:rFonts w:ascii="Times New Roman" w:hAnsi="Times New Roman" w:cs="Times New Roman"/>
          <w:color w:val="000000" w:themeColor="text1"/>
          <w:vertAlign w:val="superscript"/>
        </w:rPr>
        <w:t>,</w:t>
      </w:r>
      <w:r w:rsidR="009B68E3" w:rsidRPr="00B56EA3">
        <w:rPr>
          <w:rFonts w:ascii="Times New Roman" w:hAnsi="Times New Roman" w:cs="Times New Roman"/>
          <w:color w:val="000000" w:themeColor="text1"/>
          <w:vertAlign w:val="superscript"/>
        </w:rPr>
        <w:t xml:space="preserve">3 </w:t>
      </w:r>
      <w:r w:rsidR="009B68E3" w:rsidRPr="00B56EA3">
        <w:rPr>
          <w:rFonts w:ascii="Times New Roman" w:hAnsi="Times New Roman" w:cs="Times New Roman"/>
          <w:color w:val="000000" w:themeColor="text1"/>
        </w:rPr>
        <w:t>and</w:t>
      </w:r>
      <w:r w:rsidRPr="00B56EA3">
        <w:rPr>
          <w:rFonts w:ascii="Times New Roman" w:hAnsi="Times New Roman" w:cs="Times New Roman"/>
          <w:color w:val="000000" w:themeColor="text1"/>
        </w:rPr>
        <w:t xml:space="preserve"> Wen-Pei Tsai</w:t>
      </w:r>
      <w:r w:rsidR="00EE3E0D" w:rsidRPr="00B56EA3">
        <w:rPr>
          <w:rFonts w:ascii="Times New Roman" w:hAnsi="Times New Roman" w:cs="Times New Roman"/>
          <w:color w:val="000000" w:themeColor="text1"/>
          <w:vertAlign w:val="superscript"/>
        </w:rPr>
        <w:t>1,2</w:t>
      </w:r>
      <w:r w:rsidRPr="00B56EA3">
        <w:rPr>
          <w:rFonts w:ascii="Times New Roman" w:hAnsi="Times New Roman" w:cs="Times New Roman"/>
          <w:color w:val="000000" w:themeColor="text1"/>
          <w:vertAlign w:val="superscript"/>
        </w:rPr>
        <w:t>,*</w:t>
      </w:r>
    </w:p>
    <w:p w14:paraId="3C038E38" w14:textId="77777777" w:rsidR="00FF096D" w:rsidRPr="00B56EA3" w:rsidRDefault="00FF096D" w:rsidP="00B56EA3">
      <w:pPr>
        <w:spacing w:after="0"/>
        <w:jc w:val="center"/>
        <w:rPr>
          <w:rFonts w:ascii="Times New Roman" w:hAnsi="Times New Roman" w:cs="Times New Roman"/>
          <w:color w:val="000000" w:themeColor="text1"/>
          <w:vertAlign w:val="superscript"/>
        </w:rPr>
      </w:pPr>
    </w:p>
    <w:p w14:paraId="5E7AFBFF" w14:textId="14571AF8" w:rsidR="00D77437" w:rsidRPr="00B56EA3" w:rsidRDefault="009B68E3" w:rsidP="00B56EA3">
      <w:pPr>
        <w:pStyle w:val="MDPI16affiliation"/>
        <w:ind w:left="0" w:firstLine="0"/>
        <w:jc w:val="center"/>
        <w:rPr>
          <w:rFonts w:ascii="Times New Roman" w:hAnsi="Times New Roman"/>
          <w:color w:val="000000" w:themeColor="text1"/>
          <w:sz w:val="20"/>
          <w:szCs w:val="22"/>
        </w:rPr>
      </w:pPr>
      <w:bookmarkStart w:id="0" w:name="_Hlk118343049"/>
      <w:r w:rsidRPr="00B56EA3">
        <w:rPr>
          <w:rFonts w:ascii="Times New Roman" w:hAnsi="Times New Roman"/>
          <w:color w:val="000000" w:themeColor="text1"/>
          <w:sz w:val="20"/>
          <w:szCs w:val="22"/>
          <w:vertAlign w:val="superscript"/>
        </w:rPr>
        <w:t>1</w:t>
      </w:r>
      <w:r w:rsidR="00386316" w:rsidRPr="00B56EA3">
        <w:rPr>
          <w:rFonts w:ascii="Times New Roman" w:hAnsi="Times New Roman"/>
          <w:color w:val="000000" w:themeColor="text1"/>
          <w:sz w:val="20"/>
          <w:szCs w:val="22"/>
          <w:vertAlign w:val="superscript"/>
        </w:rPr>
        <w:t xml:space="preserve"> </w:t>
      </w:r>
      <w:r w:rsidR="00EE3E0D" w:rsidRPr="00B56EA3">
        <w:rPr>
          <w:rFonts w:ascii="Times New Roman" w:hAnsi="Times New Roman"/>
          <w:color w:val="000000" w:themeColor="text1"/>
          <w:sz w:val="20"/>
          <w:szCs w:val="22"/>
        </w:rPr>
        <w:t>Chondrichthyan Resources Sustainability Research Center, National Kaohsiung University of Science and Technology, Kaohsiung 81157, Taiwan</w:t>
      </w:r>
    </w:p>
    <w:p w14:paraId="1AC4D97E" w14:textId="47906332" w:rsidR="00D77437" w:rsidRPr="00B56EA3" w:rsidRDefault="009B68E3" w:rsidP="00B56EA3">
      <w:pPr>
        <w:pStyle w:val="MDPI16affiliation"/>
        <w:ind w:left="0" w:firstLine="0"/>
        <w:jc w:val="center"/>
        <w:rPr>
          <w:rFonts w:ascii="Times New Roman" w:hAnsi="Times New Roman"/>
          <w:color w:val="000000" w:themeColor="text1"/>
          <w:sz w:val="20"/>
          <w:szCs w:val="22"/>
        </w:rPr>
      </w:pPr>
      <w:r w:rsidRPr="00B56EA3">
        <w:rPr>
          <w:rFonts w:ascii="Times New Roman" w:hAnsi="Times New Roman"/>
          <w:color w:val="000000" w:themeColor="text1"/>
          <w:sz w:val="20"/>
          <w:szCs w:val="22"/>
          <w:vertAlign w:val="superscript"/>
        </w:rPr>
        <w:t>2</w:t>
      </w:r>
      <w:r w:rsidR="00386316" w:rsidRPr="00B56EA3">
        <w:rPr>
          <w:rFonts w:ascii="Times New Roman" w:hAnsi="Times New Roman"/>
          <w:color w:val="000000" w:themeColor="text1"/>
          <w:sz w:val="20"/>
          <w:szCs w:val="22"/>
          <w:vertAlign w:val="superscript"/>
        </w:rPr>
        <w:t xml:space="preserve"> </w:t>
      </w:r>
      <w:r w:rsidR="00EE3E0D" w:rsidRPr="00B56EA3">
        <w:rPr>
          <w:rFonts w:ascii="Times New Roman" w:hAnsi="Times New Roman"/>
          <w:color w:val="000000" w:themeColor="text1"/>
          <w:sz w:val="20"/>
          <w:szCs w:val="22"/>
        </w:rPr>
        <w:t>Department of Fisheries Technology and Management, National Kaohsiung University of Science and Technology, Kaohsiung 81157, Taiwan</w:t>
      </w:r>
    </w:p>
    <w:bookmarkEnd w:id="0"/>
    <w:p w14:paraId="26C5C26A" w14:textId="7D920E03" w:rsidR="00D77437" w:rsidRPr="00B56EA3" w:rsidRDefault="009B68E3" w:rsidP="00B56EA3">
      <w:pPr>
        <w:pStyle w:val="MDPI16affiliation"/>
        <w:ind w:left="0" w:firstLine="0"/>
        <w:jc w:val="center"/>
        <w:rPr>
          <w:rFonts w:ascii="Times New Roman" w:hAnsi="Times New Roman"/>
          <w:color w:val="000000" w:themeColor="text1"/>
          <w:sz w:val="20"/>
          <w:szCs w:val="22"/>
        </w:rPr>
      </w:pPr>
      <w:r w:rsidRPr="00B56EA3">
        <w:rPr>
          <w:rFonts w:ascii="Times New Roman" w:hAnsi="Times New Roman"/>
          <w:color w:val="000000" w:themeColor="text1"/>
          <w:sz w:val="20"/>
          <w:szCs w:val="22"/>
          <w:vertAlign w:val="superscript"/>
        </w:rPr>
        <w:t>3</w:t>
      </w:r>
      <w:r w:rsidR="00731567" w:rsidRPr="00B56EA3">
        <w:rPr>
          <w:rFonts w:ascii="Times New Roman" w:hAnsi="Times New Roman"/>
          <w:color w:val="000000" w:themeColor="text1"/>
          <w:sz w:val="20"/>
          <w:szCs w:val="22"/>
        </w:rPr>
        <w:t xml:space="preserve"> </w:t>
      </w:r>
      <w:r w:rsidR="00EE3E0D" w:rsidRPr="00B56EA3">
        <w:rPr>
          <w:rFonts w:ascii="Times New Roman" w:hAnsi="Times New Roman"/>
          <w:color w:val="000000" w:themeColor="text1"/>
          <w:sz w:val="20"/>
          <w:szCs w:val="22"/>
        </w:rPr>
        <w:t>Institute of Aquatic Science and Technology, National Kaohsiung University of Science and Technology, Kaohsiung 81157, Taiwan</w:t>
      </w:r>
    </w:p>
    <w:p w14:paraId="1C874FA1" w14:textId="6193D456" w:rsidR="00386316" w:rsidRPr="00B56EA3" w:rsidRDefault="00386316" w:rsidP="00B56EA3">
      <w:pPr>
        <w:pStyle w:val="MDPI16affiliation"/>
        <w:ind w:left="0" w:firstLine="0"/>
        <w:jc w:val="center"/>
        <w:rPr>
          <w:rFonts w:ascii="Times New Roman" w:hAnsi="Times New Roman"/>
          <w:color w:val="000000" w:themeColor="text1"/>
          <w:sz w:val="20"/>
          <w:szCs w:val="20"/>
        </w:rPr>
      </w:pPr>
      <w:r w:rsidRPr="00B56EA3">
        <w:rPr>
          <w:rFonts w:ascii="Times New Roman" w:hAnsi="Times New Roman"/>
          <w:b/>
          <w:color w:val="000000" w:themeColor="text1"/>
          <w:sz w:val="20"/>
          <w:szCs w:val="20"/>
          <w:vertAlign w:val="superscript"/>
        </w:rPr>
        <w:t xml:space="preserve">* </w:t>
      </w:r>
      <w:r w:rsidRPr="00B56EA3">
        <w:rPr>
          <w:rFonts w:ascii="Times New Roman" w:hAnsi="Times New Roman"/>
          <w:color w:val="000000" w:themeColor="text1"/>
          <w:sz w:val="20"/>
          <w:szCs w:val="20"/>
        </w:rPr>
        <w:t>Corresponding author.</w:t>
      </w:r>
      <w:r w:rsidRPr="00B56EA3">
        <w:rPr>
          <w:rFonts w:ascii="Times New Roman" w:hAnsi="Times New Roman"/>
          <w:color w:val="000000" w:themeColor="text1"/>
          <w:sz w:val="20"/>
          <w:szCs w:val="22"/>
        </w:rPr>
        <w:t xml:space="preserve"> </w:t>
      </w:r>
      <w:r w:rsidRPr="00B56EA3">
        <w:rPr>
          <w:rFonts w:ascii="Times New Roman" w:hAnsi="Times New Roman"/>
          <w:color w:val="000000" w:themeColor="text1"/>
          <w:sz w:val="20"/>
          <w:szCs w:val="20"/>
        </w:rPr>
        <w:t xml:space="preserve">E-mail: </w:t>
      </w:r>
      <w:hyperlink r:id="rId8" w:history="1">
        <w:r w:rsidRPr="00B56EA3">
          <w:rPr>
            <w:rStyle w:val="Hyperlink"/>
            <w:rFonts w:ascii="Times New Roman" w:hAnsi="Times New Roman"/>
            <w:color w:val="000000" w:themeColor="text1"/>
            <w:sz w:val="20"/>
            <w:szCs w:val="20"/>
          </w:rPr>
          <w:t>wptsai@nkust.edu.tw</w:t>
        </w:r>
      </w:hyperlink>
      <w:r w:rsidRPr="00B56EA3">
        <w:rPr>
          <w:rFonts w:ascii="Times New Roman" w:hAnsi="Times New Roman"/>
          <w:color w:val="000000" w:themeColor="text1"/>
          <w:sz w:val="20"/>
          <w:szCs w:val="20"/>
        </w:rPr>
        <w:t xml:space="preserve"> (W.-P. Tsai).</w:t>
      </w:r>
    </w:p>
    <w:p w14:paraId="744EF24F" w14:textId="77777777" w:rsidR="007C7FA8" w:rsidRPr="00B56EA3" w:rsidRDefault="007C7FA8" w:rsidP="00B56EA3">
      <w:pPr>
        <w:pStyle w:val="MDPI16affiliation"/>
        <w:ind w:left="0" w:firstLine="0"/>
        <w:jc w:val="center"/>
        <w:rPr>
          <w:rFonts w:ascii="Times New Roman" w:hAnsi="Times New Roman"/>
          <w:color w:val="000000" w:themeColor="text1"/>
          <w:sz w:val="20"/>
          <w:szCs w:val="20"/>
        </w:rPr>
      </w:pPr>
    </w:p>
    <w:p w14:paraId="04E594C3" w14:textId="77777777" w:rsidR="007C7FA8" w:rsidRPr="00B56EA3" w:rsidRDefault="007C7FA8" w:rsidP="00B56EA3">
      <w:pPr>
        <w:pStyle w:val="MDPI16affiliation"/>
        <w:ind w:left="0" w:firstLine="0"/>
        <w:jc w:val="center"/>
        <w:rPr>
          <w:rFonts w:ascii="Times New Roman" w:hAnsi="Times New Roman"/>
          <w:color w:val="000000" w:themeColor="text1"/>
          <w:sz w:val="20"/>
          <w:szCs w:val="20"/>
        </w:rPr>
      </w:pPr>
    </w:p>
    <w:p w14:paraId="0E0691D5" w14:textId="77777777" w:rsidR="00386316" w:rsidRPr="00B56EA3" w:rsidRDefault="00386316" w:rsidP="00B56EA3">
      <w:pPr>
        <w:pStyle w:val="MDPI16affiliation"/>
        <w:ind w:left="0" w:firstLine="0"/>
        <w:rPr>
          <w:rFonts w:ascii="Times New Roman" w:hAnsi="Times New Roman"/>
          <w:color w:val="000000" w:themeColor="text1"/>
          <w:sz w:val="18"/>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2"/>
      </w:tblGrid>
      <w:tr w:rsidR="00B56EA3" w:rsidRPr="00B56EA3" w14:paraId="71C74E7D" w14:textId="77777777" w:rsidTr="00B56EA3">
        <w:trPr>
          <w:cantSplit/>
        </w:trPr>
        <w:tc>
          <w:tcPr>
            <w:tcW w:w="9062" w:type="dxa"/>
            <w:vAlign w:val="center"/>
          </w:tcPr>
          <w:p w14:paraId="0CE99F96" w14:textId="77777777" w:rsidR="00BE1CDE" w:rsidRPr="00B56EA3" w:rsidRDefault="00BE1CDE" w:rsidP="00B56EA3">
            <w:pPr>
              <w:pStyle w:val="MDPI16affiliation"/>
              <w:ind w:left="0" w:firstLine="0"/>
              <w:jc w:val="center"/>
              <w:rPr>
                <w:rFonts w:ascii="Times New Roman" w:hAnsi="Times New Roman"/>
                <w:noProof/>
                <w:color w:val="000000" w:themeColor="text1"/>
                <w:sz w:val="20"/>
                <w:szCs w:val="22"/>
              </w:rPr>
            </w:pPr>
          </w:p>
          <w:p w14:paraId="4D8B2650" w14:textId="5EC8219A" w:rsidR="0072742A" w:rsidRPr="00B56EA3" w:rsidRDefault="00563E33" w:rsidP="00B56EA3">
            <w:pPr>
              <w:pStyle w:val="MDPI16affiliation"/>
              <w:ind w:left="0" w:firstLine="0"/>
              <w:jc w:val="center"/>
              <w:rPr>
                <w:rFonts w:ascii="Times New Roman" w:hAnsi="Times New Roman"/>
                <w:noProof/>
                <w:color w:val="000000" w:themeColor="text1"/>
              </w:rPr>
            </w:pPr>
            <w:r w:rsidRPr="00B56EA3">
              <w:rPr>
                <w:rFonts w:ascii="Times New Roman" w:hAnsi="Times New Roman"/>
                <w:noProof/>
                <w:color w:val="000000" w:themeColor="text1"/>
              </w:rPr>
              <w:drawing>
                <wp:inline distT="0" distB="0" distL="0" distR="0" wp14:anchorId="3EBDF367" wp14:editId="47A0F330">
                  <wp:extent cx="3909209" cy="1392698"/>
                  <wp:effectExtent l="0" t="0" r="0" b="0"/>
                  <wp:docPr id="8358289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828972" name="Picture 835828972"/>
                          <pic:cNvPicPr/>
                        </pic:nvPicPr>
                        <pic:blipFill>
                          <a:blip r:embed="rId9">
                            <a:extLst>
                              <a:ext uri="{28A0092B-C50C-407E-A947-70E740481C1C}">
                                <a14:useLocalDpi xmlns:a14="http://schemas.microsoft.com/office/drawing/2010/main" val="0"/>
                              </a:ext>
                            </a:extLst>
                          </a:blip>
                          <a:stretch>
                            <a:fillRect/>
                          </a:stretch>
                        </pic:blipFill>
                        <pic:spPr>
                          <a:xfrm>
                            <a:off x="0" y="0"/>
                            <a:ext cx="4049129" cy="1442546"/>
                          </a:xfrm>
                          <a:prstGeom prst="rect">
                            <a:avLst/>
                          </a:prstGeom>
                        </pic:spPr>
                      </pic:pic>
                    </a:graphicData>
                  </a:graphic>
                </wp:inline>
              </w:drawing>
            </w:r>
          </w:p>
          <w:p w14:paraId="75D1195F" w14:textId="18AF131E" w:rsidR="00D77437" w:rsidRPr="00B56EA3" w:rsidRDefault="00D77437" w:rsidP="00B56EA3">
            <w:pPr>
              <w:pStyle w:val="MDPI16affiliation"/>
              <w:ind w:left="0" w:firstLine="0"/>
              <w:jc w:val="center"/>
              <w:rPr>
                <w:rFonts w:ascii="Times New Roman" w:hAnsi="Times New Roman"/>
                <w:color w:val="000000" w:themeColor="text1"/>
                <w:sz w:val="20"/>
                <w:szCs w:val="22"/>
              </w:rPr>
            </w:pPr>
          </w:p>
        </w:tc>
      </w:tr>
    </w:tbl>
    <w:p w14:paraId="761570B7" w14:textId="77777777" w:rsidR="005D14BB" w:rsidRPr="00B56EA3" w:rsidRDefault="005D14BB" w:rsidP="00B56EA3">
      <w:pPr>
        <w:pStyle w:val="MDPI16affiliation"/>
        <w:ind w:left="0" w:firstLine="0"/>
        <w:jc w:val="both"/>
        <w:rPr>
          <w:rFonts w:ascii="Times New Roman" w:hAnsi="Times New Roman"/>
          <w:color w:val="000000" w:themeColor="text1"/>
          <w:sz w:val="20"/>
          <w:szCs w:val="22"/>
        </w:rPr>
      </w:pPr>
    </w:p>
    <w:p w14:paraId="1DCEC7D4" w14:textId="77777777" w:rsidR="005D14BB" w:rsidRPr="00B56EA3" w:rsidRDefault="005D14BB" w:rsidP="00B56EA3">
      <w:pPr>
        <w:pStyle w:val="MDPI16affiliation"/>
        <w:ind w:left="0" w:firstLine="0"/>
        <w:jc w:val="both"/>
        <w:rPr>
          <w:rFonts w:ascii="Times New Roman" w:hAnsi="Times New Roman"/>
          <w:color w:val="000000" w:themeColor="text1"/>
          <w:sz w:val="20"/>
          <w:szCs w:val="22"/>
        </w:rPr>
      </w:pPr>
    </w:p>
    <w:p w14:paraId="4B4597A0" w14:textId="77777777" w:rsidR="007C7FA8" w:rsidRPr="00B56EA3" w:rsidRDefault="007C7FA8" w:rsidP="00B56EA3">
      <w:pPr>
        <w:pStyle w:val="MDPI16affiliation"/>
        <w:ind w:left="0" w:firstLine="0"/>
        <w:jc w:val="both"/>
        <w:rPr>
          <w:rFonts w:ascii="Times New Roman" w:hAnsi="Times New Roman"/>
          <w:color w:val="000000" w:themeColor="text1"/>
          <w:sz w:val="20"/>
          <w:szCs w:val="22"/>
        </w:rPr>
      </w:pPr>
    </w:p>
    <w:p w14:paraId="2E09FD86" w14:textId="77777777" w:rsidR="007C7FA8" w:rsidRPr="00B56EA3" w:rsidRDefault="007C7FA8" w:rsidP="00B56EA3">
      <w:pPr>
        <w:pStyle w:val="MDPI16affiliation"/>
        <w:ind w:left="0" w:firstLine="0"/>
        <w:jc w:val="both"/>
        <w:rPr>
          <w:rFonts w:ascii="Times New Roman" w:hAnsi="Times New Roman"/>
          <w:color w:val="000000" w:themeColor="text1"/>
          <w:sz w:val="20"/>
          <w:szCs w:val="22"/>
        </w:rPr>
      </w:pPr>
    </w:p>
    <w:p w14:paraId="54E82C1B"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0ADEEF9A"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39D4D3DE"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4965D060"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782AF488"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05F849E4"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4ABCD4AB" w14:textId="77777777" w:rsidR="00DB7BD8" w:rsidRPr="00B56EA3" w:rsidRDefault="00DB7BD8" w:rsidP="00B56EA3">
      <w:pPr>
        <w:pStyle w:val="MDPI16affiliation"/>
        <w:ind w:left="0" w:firstLine="0"/>
        <w:jc w:val="both"/>
        <w:rPr>
          <w:rFonts w:ascii="Times New Roman" w:hAnsi="Times New Roman"/>
          <w:color w:val="000000" w:themeColor="text1"/>
          <w:sz w:val="20"/>
          <w:szCs w:val="22"/>
        </w:rPr>
      </w:pPr>
    </w:p>
    <w:p w14:paraId="6245F766"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3C137C79"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21B4C134"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68BCA7DF"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7B356E09"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331946CF" w14:textId="7D22DB5F" w:rsidR="00BF6EFA" w:rsidRPr="00B56EA3" w:rsidRDefault="00BF6EFA" w:rsidP="00B56EA3">
      <w:pPr>
        <w:pStyle w:val="MDPI16affiliation"/>
        <w:ind w:left="0" w:firstLine="0"/>
        <w:jc w:val="both"/>
        <w:rPr>
          <w:rFonts w:ascii="Times New Roman" w:hAnsi="Times New Roman"/>
          <w:color w:val="000000" w:themeColor="text1"/>
          <w:sz w:val="20"/>
          <w:szCs w:val="22"/>
          <w:lang w:val="vi-VN"/>
        </w:rPr>
      </w:pPr>
    </w:p>
    <w:p w14:paraId="60FEF1D8" w14:textId="77777777" w:rsidR="00BF6EFA" w:rsidRPr="00B56EA3" w:rsidRDefault="00BF6EFA" w:rsidP="00B56EA3">
      <w:pPr>
        <w:pStyle w:val="MDPI16affiliation"/>
        <w:ind w:left="0" w:firstLine="0"/>
        <w:jc w:val="both"/>
        <w:rPr>
          <w:rFonts w:ascii="Times New Roman" w:hAnsi="Times New Roman"/>
          <w:color w:val="000000" w:themeColor="text1"/>
          <w:sz w:val="20"/>
          <w:szCs w:val="22"/>
          <w:lang w:val="vi-VN"/>
        </w:rPr>
      </w:pPr>
    </w:p>
    <w:p w14:paraId="3CE9F4FC"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18F4A0E4"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5E011A06" w14:textId="77777777" w:rsidR="00483A40" w:rsidRPr="00B56EA3" w:rsidRDefault="00483A40" w:rsidP="00B56EA3">
      <w:pPr>
        <w:pStyle w:val="MDPI16affiliation"/>
        <w:ind w:left="0" w:firstLine="0"/>
        <w:jc w:val="both"/>
        <w:rPr>
          <w:rFonts w:ascii="Times New Roman" w:hAnsi="Times New Roman"/>
          <w:color w:val="000000" w:themeColor="text1"/>
          <w:sz w:val="20"/>
          <w:szCs w:val="22"/>
        </w:rPr>
      </w:pPr>
    </w:p>
    <w:p w14:paraId="018CD04A"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5716D5E3"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6125C42A" w14:textId="77777777" w:rsidR="00013DD0" w:rsidRPr="00B56EA3" w:rsidRDefault="00013DD0" w:rsidP="00B56EA3">
      <w:pPr>
        <w:pStyle w:val="MDPI16affiliation"/>
        <w:ind w:left="0" w:firstLine="0"/>
        <w:jc w:val="both"/>
        <w:rPr>
          <w:rFonts w:ascii="Times New Roman" w:hAnsi="Times New Roman"/>
          <w:color w:val="000000" w:themeColor="text1"/>
          <w:sz w:val="20"/>
          <w:szCs w:val="22"/>
        </w:rPr>
      </w:pPr>
    </w:p>
    <w:p w14:paraId="3110A1B6" w14:textId="77777777" w:rsidR="00AB5821" w:rsidRPr="00B56EA3" w:rsidRDefault="00AB5821" w:rsidP="00B56EA3">
      <w:pPr>
        <w:pStyle w:val="MDPI16affiliation"/>
        <w:ind w:left="0" w:firstLine="0"/>
        <w:jc w:val="both"/>
        <w:rPr>
          <w:rFonts w:ascii="Times New Roman" w:hAnsi="Times New Roman"/>
          <w:color w:val="000000" w:themeColor="text1"/>
          <w:sz w:val="20"/>
          <w:szCs w:val="22"/>
        </w:rPr>
      </w:pPr>
    </w:p>
    <w:p w14:paraId="1A6CF946" w14:textId="77777777" w:rsidR="00013DD0" w:rsidRPr="00B56EA3" w:rsidRDefault="00013DD0" w:rsidP="00B56EA3">
      <w:pPr>
        <w:pStyle w:val="MDPI16affiliation"/>
        <w:ind w:left="0" w:firstLine="0"/>
        <w:jc w:val="both"/>
        <w:rPr>
          <w:rFonts w:ascii="Times New Roman" w:hAnsi="Times New Roman"/>
          <w:color w:val="000000" w:themeColor="text1"/>
          <w:sz w:val="20"/>
          <w:szCs w:val="22"/>
        </w:rPr>
      </w:pPr>
    </w:p>
    <w:p w14:paraId="1AA9CDCC"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2781B29C" w14:textId="77777777" w:rsidR="00F774D6" w:rsidRPr="00B56EA3" w:rsidRDefault="00F774D6" w:rsidP="00B56EA3">
      <w:pPr>
        <w:pStyle w:val="MDPI16affiliation"/>
        <w:ind w:left="0" w:firstLine="0"/>
        <w:jc w:val="both"/>
        <w:rPr>
          <w:rFonts w:ascii="Times New Roman" w:hAnsi="Times New Roman"/>
          <w:color w:val="000000" w:themeColor="text1"/>
          <w:sz w:val="20"/>
          <w:szCs w:val="22"/>
        </w:rPr>
      </w:pPr>
    </w:p>
    <w:p w14:paraId="6B8595E9" w14:textId="77777777" w:rsidR="00073CEA" w:rsidRPr="00B56EA3" w:rsidRDefault="00073CEA" w:rsidP="00B56EA3">
      <w:pPr>
        <w:pStyle w:val="MDPI16affiliation"/>
        <w:ind w:left="0" w:firstLine="0"/>
        <w:jc w:val="both"/>
        <w:rPr>
          <w:rFonts w:ascii="Times New Roman" w:hAnsi="Times New Roman"/>
          <w:color w:val="000000" w:themeColor="text1"/>
          <w:sz w:val="20"/>
          <w:szCs w:val="22"/>
        </w:rPr>
      </w:pPr>
    </w:p>
    <w:p w14:paraId="4A5A61DD" w14:textId="77777777" w:rsidR="00073CEA" w:rsidRPr="00B56EA3" w:rsidRDefault="00073CEA" w:rsidP="00B56EA3">
      <w:pPr>
        <w:pStyle w:val="MDPI16affiliation"/>
        <w:ind w:left="0" w:firstLine="0"/>
        <w:jc w:val="both"/>
        <w:rPr>
          <w:rFonts w:ascii="Times New Roman" w:hAnsi="Times New Roman"/>
          <w:color w:val="000000" w:themeColor="text1"/>
          <w:sz w:val="20"/>
          <w:szCs w:val="22"/>
        </w:rPr>
      </w:pPr>
    </w:p>
    <w:p w14:paraId="0DC71EA4" w14:textId="77777777" w:rsidR="003A25CF" w:rsidRPr="00B56EA3" w:rsidRDefault="003A25CF" w:rsidP="00B56EA3">
      <w:pPr>
        <w:pStyle w:val="MDPI16affiliation"/>
        <w:ind w:left="0" w:firstLine="0"/>
        <w:jc w:val="both"/>
        <w:rPr>
          <w:rFonts w:ascii="Times New Roman" w:hAnsi="Times New Roman"/>
          <w:color w:val="000000" w:themeColor="text1"/>
          <w:sz w:val="20"/>
          <w:szCs w:val="22"/>
        </w:rPr>
      </w:pPr>
    </w:p>
    <w:p w14:paraId="46366929" w14:textId="77777777" w:rsidR="00073CEA" w:rsidRPr="00B56EA3" w:rsidRDefault="00073CEA" w:rsidP="00B56EA3">
      <w:pPr>
        <w:pStyle w:val="MDPI16affiliation"/>
        <w:ind w:left="0" w:firstLine="0"/>
        <w:jc w:val="both"/>
        <w:rPr>
          <w:rFonts w:ascii="Times New Roman" w:hAnsi="Times New Roman"/>
          <w:color w:val="000000" w:themeColor="text1"/>
          <w:sz w:val="20"/>
          <w:szCs w:val="22"/>
        </w:rPr>
      </w:pPr>
    </w:p>
    <w:p w14:paraId="471812DD" w14:textId="77777777" w:rsidR="0020434A" w:rsidRPr="00B56EA3" w:rsidRDefault="0020434A" w:rsidP="00B56EA3">
      <w:pPr>
        <w:pStyle w:val="MDPI16affiliation"/>
        <w:ind w:left="0" w:firstLine="0"/>
        <w:rPr>
          <w:rFonts w:ascii="Times New Roman" w:hAnsi="Times New Roman"/>
          <w:color w:val="000000" w:themeColor="text1"/>
          <w:sz w:val="20"/>
          <w:szCs w:val="22"/>
          <w:lang w:val="vi-VN"/>
        </w:rPr>
      </w:pPr>
    </w:p>
    <w:p w14:paraId="6EA9F111" w14:textId="049E470B" w:rsidR="00146F60" w:rsidRPr="00B56EA3" w:rsidRDefault="00DB7BD8" w:rsidP="00B56EA3">
      <w:pPr>
        <w:pStyle w:val="MDPI16affiliation"/>
        <w:ind w:left="0" w:firstLine="0"/>
        <w:rPr>
          <w:rFonts w:ascii="Times New Roman" w:hAnsi="Times New Roman"/>
          <w:b/>
          <w:bCs/>
          <w:color w:val="000000" w:themeColor="text1"/>
          <w:sz w:val="24"/>
          <w:szCs w:val="28"/>
        </w:rPr>
      </w:pPr>
      <w:r w:rsidRPr="00B56EA3">
        <w:rPr>
          <w:rFonts w:ascii="Times New Roman" w:hAnsi="Times New Roman"/>
          <w:b/>
          <w:bCs/>
          <w:color w:val="000000" w:themeColor="text1"/>
          <w:sz w:val="24"/>
          <w:szCs w:val="28"/>
        </w:rPr>
        <w:lastRenderedPageBreak/>
        <w:t>ABSTRACT</w:t>
      </w:r>
    </w:p>
    <w:p w14:paraId="3E03AC1F" w14:textId="5369E052" w:rsidR="003275FD" w:rsidRPr="00B56EA3" w:rsidRDefault="003275FD" w:rsidP="00B56EA3">
      <w:pPr>
        <w:spacing w:after="0"/>
        <w:ind w:right="-22"/>
        <w:contextualSpacing/>
        <w:mirrorIndents/>
        <w:jc w:val="both"/>
        <w:rPr>
          <w:rFonts w:ascii="Times New Roman" w:eastAsia="Times New Roman" w:hAnsi="Times New Roman" w:cs="Times New Roman"/>
          <w:color w:val="000000" w:themeColor="text1"/>
          <w:szCs w:val="24"/>
          <w:lang w:val="vi-VN" w:eastAsia="de-DE" w:bidi="en-US"/>
        </w:rPr>
      </w:pPr>
      <w:r w:rsidRPr="00B56EA3">
        <w:rPr>
          <w:rFonts w:ascii="Times New Roman" w:eastAsia="Times New Roman" w:hAnsi="Times New Roman" w:cs="Times New Roman"/>
          <w:color w:val="000000" w:themeColor="text1"/>
          <w:szCs w:val="24"/>
          <w:lang w:eastAsia="de-DE" w:bidi="en-US"/>
        </w:rPr>
        <w:t xml:space="preserve">Understanding spatiotemporal variability is crucial for accurate stock assessments and effective fishery management. This study examines the relative abundance of blue sharks </w:t>
      </w:r>
      <w:r w:rsidRPr="00B56EA3">
        <w:rPr>
          <w:rFonts w:ascii="Times New Roman" w:eastAsia="Times New Roman" w:hAnsi="Times New Roman" w:cs="Times New Roman"/>
          <w:i/>
          <w:iCs/>
          <w:color w:val="000000" w:themeColor="text1"/>
          <w:szCs w:val="24"/>
          <w:lang w:eastAsia="de-DE" w:bidi="en-US"/>
        </w:rPr>
        <w:t>(Prionace glauca)</w:t>
      </w:r>
      <w:r w:rsidRPr="00B56EA3">
        <w:rPr>
          <w:rFonts w:ascii="Times New Roman" w:eastAsia="Times New Roman" w:hAnsi="Times New Roman" w:cs="Times New Roman"/>
          <w:color w:val="000000" w:themeColor="text1"/>
          <w:szCs w:val="24"/>
          <w:lang w:eastAsia="de-DE" w:bidi="en-US"/>
        </w:rPr>
        <w:t xml:space="preserve"> in the Indian Ocean using observer-based catch per unit effort (CPUE) data from the Taiwanese large-scale longline fishery collected between 2005 and 2023. We applied a spatiotemporal modeling approach (sdmTMB) to standardize the CPUE index.</w:t>
      </w:r>
      <w:r w:rsidRPr="00B56EA3">
        <w:rPr>
          <w:rFonts w:ascii="Times New Roman" w:hAnsi="Times New Roman" w:cs="Times New Roman"/>
          <w:color w:val="000000" w:themeColor="text1"/>
        </w:rPr>
        <w:t xml:space="preserve"> </w:t>
      </w:r>
      <w:r w:rsidRPr="00B56EA3">
        <w:rPr>
          <w:rFonts w:ascii="Times New Roman" w:eastAsia="Times New Roman" w:hAnsi="Times New Roman" w:cs="Times New Roman"/>
          <w:color w:val="000000" w:themeColor="text1"/>
          <w:szCs w:val="24"/>
          <w:lang w:eastAsia="de-DE" w:bidi="en-US"/>
        </w:rPr>
        <w:t>The nominal CPUE series displayed significant interannual variability, particularly a sharp decline in 2015. In contrast, the standardized CPUE exhibited a clearer trend: it increased steadily from 2005 to 2013, then fluctuated moderately but remained relatively stable through 2023. The coefficient of variation of standardized estimates decreased significantly from 28.0% to 12.0% during 2005–2013, indicating enhanced model precision, and stayed consistently below 25% thereafter.</w:t>
      </w:r>
      <w:r w:rsidR="00344719" w:rsidRPr="00B56EA3">
        <w:rPr>
          <w:rFonts w:ascii="Times New Roman" w:eastAsia="Times New Roman" w:hAnsi="Times New Roman" w:cs="Times New Roman"/>
          <w:color w:val="000000" w:themeColor="text1"/>
          <w:szCs w:val="24"/>
          <w:lang w:val="vi-VN" w:eastAsia="de-DE" w:bidi="en-US"/>
        </w:rPr>
        <w:t xml:space="preserve"> </w:t>
      </w:r>
      <w:r w:rsidR="00344719" w:rsidRPr="00B56EA3">
        <w:rPr>
          <w:rFonts w:ascii="Times New Roman" w:eastAsia="Times New Roman" w:hAnsi="Times New Roman" w:cs="Times New Roman"/>
          <w:color w:val="000000" w:themeColor="text1"/>
          <w:szCs w:val="24"/>
          <w:lang w:val="vi-VN" w:eastAsia="de-DE" w:bidi="en-US"/>
        </w:rPr>
        <w:t>Spatial analyses identified recurring hotspots of blue shark abundance in the southwestern and southeastern Indian Ocean, especially during specific years and quarters, along with notable seasonal and interannual shifts in distribution.</w:t>
      </w:r>
      <w:r w:rsidR="00344719" w:rsidRPr="00B56EA3">
        <w:rPr>
          <w:rFonts w:ascii="Times New Roman" w:eastAsia="Times New Roman" w:hAnsi="Times New Roman" w:cs="Times New Roman"/>
          <w:color w:val="000000" w:themeColor="text1"/>
          <w:szCs w:val="24"/>
          <w:lang w:val="vi-VN" w:eastAsia="de-DE" w:bidi="en-US"/>
        </w:rPr>
        <w:t xml:space="preserve"> </w:t>
      </w:r>
      <w:r w:rsidRPr="00B56EA3">
        <w:rPr>
          <w:rFonts w:ascii="Times New Roman" w:eastAsia="Times New Roman" w:hAnsi="Times New Roman" w:cs="Times New Roman"/>
          <w:color w:val="000000" w:themeColor="text1"/>
          <w:szCs w:val="24"/>
          <w:lang w:eastAsia="de-DE" w:bidi="en-US"/>
        </w:rPr>
        <w:t>These findings highlight the importance of spatiotemporal standardization and suggest that blue shark abundance has remained relatively stable over the past two decades, potentially indicating optimal utilization. Future assessments should integrate environmental covariates to improve inference and support ecosystem-based management.</w:t>
      </w:r>
    </w:p>
    <w:p w14:paraId="089354EE" w14:textId="77777777" w:rsidR="003275FD" w:rsidRPr="00B56EA3" w:rsidRDefault="003275FD" w:rsidP="00B56EA3">
      <w:pPr>
        <w:spacing w:after="0"/>
        <w:ind w:right="-22"/>
        <w:contextualSpacing/>
        <w:mirrorIndents/>
        <w:jc w:val="both"/>
        <w:rPr>
          <w:rFonts w:ascii="Times New Roman" w:eastAsia="Times New Roman" w:hAnsi="Times New Roman" w:cs="Times New Roman"/>
          <w:color w:val="000000" w:themeColor="text1"/>
          <w:szCs w:val="24"/>
          <w:lang w:eastAsia="de-DE" w:bidi="en-US"/>
        </w:rPr>
      </w:pPr>
    </w:p>
    <w:p w14:paraId="56612470" w14:textId="77777777" w:rsidR="003275FD" w:rsidRPr="00B56EA3" w:rsidRDefault="003275FD" w:rsidP="00B56EA3">
      <w:pPr>
        <w:spacing w:after="0"/>
        <w:ind w:right="-22"/>
        <w:contextualSpacing/>
        <w:mirrorIndents/>
        <w:jc w:val="both"/>
        <w:rPr>
          <w:rFonts w:ascii="Times New Roman" w:eastAsia="Times New Roman" w:hAnsi="Times New Roman" w:cs="Times New Roman"/>
          <w:color w:val="000000" w:themeColor="text1"/>
          <w:szCs w:val="24"/>
          <w:lang w:val="vi-VN" w:eastAsia="de-DE" w:bidi="en-US"/>
        </w:rPr>
      </w:pPr>
    </w:p>
    <w:p w14:paraId="71714451" w14:textId="137A7876" w:rsidR="00B800A8" w:rsidRPr="00B56EA3" w:rsidRDefault="00386316" w:rsidP="00B56EA3">
      <w:pPr>
        <w:spacing w:after="0"/>
        <w:ind w:right="-22"/>
        <w:contextualSpacing/>
        <w:mirrorIndents/>
        <w:jc w:val="both"/>
        <w:rPr>
          <w:rFonts w:ascii="Times New Roman" w:hAnsi="Times New Roman" w:cs="Times New Roman"/>
          <w:color w:val="000000" w:themeColor="text1"/>
        </w:rPr>
      </w:pPr>
      <w:r w:rsidRPr="00B56EA3">
        <w:rPr>
          <w:rFonts w:ascii="Times New Roman" w:hAnsi="Times New Roman" w:cs="Times New Roman"/>
          <w:i/>
          <w:iCs/>
          <w:color w:val="000000" w:themeColor="text1"/>
        </w:rPr>
        <w:t>Keywords:</w:t>
      </w:r>
      <w:r w:rsidR="00F45973" w:rsidRPr="00B56EA3">
        <w:rPr>
          <w:rFonts w:ascii="Times New Roman" w:hAnsi="Times New Roman" w:cs="Times New Roman"/>
          <w:color w:val="000000" w:themeColor="text1"/>
          <w:sz w:val="24"/>
          <w:szCs w:val="24"/>
        </w:rPr>
        <w:t xml:space="preserve"> </w:t>
      </w:r>
      <w:r w:rsidR="00112CFA" w:rsidRPr="00B56EA3">
        <w:rPr>
          <w:rFonts w:ascii="Times New Roman" w:hAnsi="Times New Roman" w:cs="Times New Roman"/>
          <w:color w:val="000000" w:themeColor="text1"/>
        </w:rPr>
        <w:t>blue shark</w:t>
      </w:r>
      <w:r w:rsidR="00112CFA" w:rsidRPr="00B56EA3">
        <w:rPr>
          <w:rFonts w:ascii="Times New Roman" w:hAnsi="Times New Roman" w:cs="Times New Roman"/>
          <w:color w:val="000000" w:themeColor="text1"/>
          <w:lang w:val="vi-VN"/>
        </w:rPr>
        <w:t xml:space="preserve">; </w:t>
      </w:r>
      <w:r w:rsidRPr="00B56EA3">
        <w:rPr>
          <w:rFonts w:ascii="Times New Roman" w:hAnsi="Times New Roman" w:cs="Times New Roman"/>
          <w:color w:val="000000" w:themeColor="text1"/>
        </w:rPr>
        <w:t>CPUE stand</w:t>
      </w:r>
      <w:r w:rsidR="00112CFA" w:rsidRPr="00B56EA3">
        <w:rPr>
          <w:rFonts w:ascii="Times New Roman" w:hAnsi="Times New Roman" w:cs="Times New Roman"/>
          <w:color w:val="000000" w:themeColor="text1"/>
        </w:rPr>
        <w:t>ardization</w:t>
      </w:r>
      <w:r w:rsidR="00112CFA" w:rsidRPr="00B56EA3">
        <w:rPr>
          <w:rFonts w:ascii="Times New Roman" w:hAnsi="Times New Roman" w:cs="Times New Roman"/>
          <w:color w:val="000000" w:themeColor="text1"/>
          <w:lang w:val="vi-VN"/>
        </w:rPr>
        <w:t>;</w:t>
      </w:r>
      <w:r w:rsidRPr="00B56EA3">
        <w:rPr>
          <w:rFonts w:ascii="Times New Roman" w:hAnsi="Times New Roman" w:cs="Times New Roman"/>
          <w:color w:val="000000" w:themeColor="text1"/>
        </w:rPr>
        <w:t xml:space="preserve"> </w:t>
      </w:r>
      <w:r w:rsidR="00F45973" w:rsidRPr="00B56EA3">
        <w:rPr>
          <w:rFonts w:ascii="Times New Roman" w:hAnsi="Times New Roman" w:cs="Times New Roman"/>
          <w:color w:val="000000" w:themeColor="text1"/>
        </w:rPr>
        <w:t xml:space="preserve">Indian </w:t>
      </w:r>
      <w:r w:rsidR="00112CFA" w:rsidRPr="00B56EA3">
        <w:rPr>
          <w:rFonts w:ascii="Times New Roman" w:hAnsi="Times New Roman" w:cs="Times New Roman"/>
          <w:color w:val="000000" w:themeColor="text1"/>
        </w:rPr>
        <w:t>Ocean</w:t>
      </w:r>
      <w:r w:rsidR="00112CFA" w:rsidRPr="00B56EA3">
        <w:rPr>
          <w:rFonts w:ascii="Times New Roman" w:hAnsi="Times New Roman" w:cs="Times New Roman"/>
          <w:color w:val="000000" w:themeColor="text1"/>
          <w:lang w:val="vi-VN"/>
        </w:rPr>
        <w:t>;</w:t>
      </w:r>
      <w:r w:rsidR="00146F60" w:rsidRPr="00B56EA3">
        <w:rPr>
          <w:rFonts w:ascii="Times New Roman" w:hAnsi="Times New Roman" w:cs="Times New Roman"/>
          <w:color w:val="000000" w:themeColor="text1"/>
        </w:rPr>
        <w:t xml:space="preserve"> </w:t>
      </w:r>
      <w:r w:rsidR="00493D09" w:rsidRPr="00B56EA3">
        <w:rPr>
          <w:rFonts w:ascii="Times New Roman" w:hAnsi="Times New Roman" w:cs="Times New Roman"/>
          <w:color w:val="000000" w:themeColor="text1"/>
        </w:rPr>
        <w:t>sdmTMB</w:t>
      </w:r>
      <w:r w:rsidR="002C0796" w:rsidRPr="00B56EA3">
        <w:rPr>
          <w:rFonts w:ascii="Times New Roman" w:hAnsi="Times New Roman" w:cs="Times New Roman"/>
          <w:color w:val="000000" w:themeColor="text1"/>
        </w:rPr>
        <w:t xml:space="preserve"> </w:t>
      </w:r>
      <w:r w:rsidR="00112CFA" w:rsidRPr="00B56EA3">
        <w:rPr>
          <w:rFonts w:ascii="Times New Roman" w:hAnsi="Times New Roman" w:cs="Times New Roman"/>
          <w:color w:val="000000" w:themeColor="text1"/>
        </w:rPr>
        <w:t>model</w:t>
      </w:r>
      <w:r w:rsidR="00112CFA" w:rsidRPr="00B56EA3">
        <w:rPr>
          <w:rFonts w:ascii="Times New Roman" w:hAnsi="Times New Roman" w:cs="Times New Roman"/>
          <w:color w:val="000000" w:themeColor="text1"/>
          <w:lang w:val="vi-VN"/>
        </w:rPr>
        <w:t xml:space="preserve">; </w:t>
      </w:r>
      <w:r w:rsidR="00112CFA" w:rsidRPr="00B56EA3">
        <w:rPr>
          <w:rFonts w:ascii="Times New Roman" w:hAnsi="Times New Roman" w:cs="Times New Roman"/>
          <w:color w:val="000000" w:themeColor="text1"/>
        </w:rPr>
        <w:t>sustainable shark fishing; spatiotemporal model</w:t>
      </w:r>
      <w:r w:rsidR="00112CFA" w:rsidRPr="00B56EA3">
        <w:rPr>
          <w:rFonts w:ascii="Times New Roman" w:hAnsi="Times New Roman" w:cs="Times New Roman"/>
          <w:color w:val="000000" w:themeColor="text1"/>
          <w:lang w:val="vi-VN"/>
        </w:rPr>
        <w:t>.</w:t>
      </w:r>
    </w:p>
    <w:p w14:paraId="0132BCD8" w14:textId="77777777" w:rsidR="00386316" w:rsidRPr="00B56EA3" w:rsidRDefault="00386316" w:rsidP="00B56EA3">
      <w:pPr>
        <w:spacing w:after="0"/>
        <w:ind w:right="-22"/>
        <w:contextualSpacing/>
        <w:mirrorIndents/>
        <w:jc w:val="both"/>
        <w:rPr>
          <w:rFonts w:ascii="Times New Roman" w:hAnsi="Times New Roman" w:cs="Times New Roman"/>
          <w:color w:val="000000" w:themeColor="text1"/>
          <w:sz w:val="18"/>
          <w:szCs w:val="20"/>
        </w:rPr>
      </w:pPr>
    </w:p>
    <w:p w14:paraId="12834A64" w14:textId="77777777" w:rsidR="00386316" w:rsidRPr="00B56EA3" w:rsidRDefault="00386316" w:rsidP="00B56EA3">
      <w:pPr>
        <w:pStyle w:val="ListParagraph"/>
        <w:numPr>
          <w:ilvl w:val="0"/>
          <w:numId w:val="1"/>
        </w:numPr>
        <w:spacing w:after="0"/>
        <w:ind w:left="0" w:firstLine="0"/>
        <w:jc w:val="both"/>
        <w:rPr>
          <w:rFonts w:ascii="Times New Roman" w:hAnsi="Times New Roman" w:cs="Times New Roman"/>
          <w:b/>
          <w:bCs/>
          <w:color w:val="000000" w:themeColor="text1"/>
          <w:spacing w:val="2"/>
          <w:sz w:val="24"/>
          <w:szCs w:val="24"/>
        </w:rPr>
      </w:pPr>
      <w:bookmarkStart w:id="1" w:name="_Hlk135139457"/>
      <w:bookmarkStart w:id="2" w:name="_Hlk135238296"/>
      <w:r w:rsidRPr="00B56EA3">
        <w:rPr>
          <w:rFonts w:ascii="Times New Roman" w:hAnsi="Times New Roman" w:cs="Times New Roman"/>
          <w:b/>
          <w:bCs/>
          <w:color w:val="000000" w:themeColor="text1"/>
          <w:spacing w:val="2"/>
          <w:sz w:val="24"/>
          <w:szCs w:val="24"/>
        </w:rPr>
        <w:t>Introduction</w:t>
      </w:r>
      <w:bookmarkEnd w:id="1"/>
    </w:p>
    <w:p w14:paraId="7D47F80E" w14:textId="32CAD3B2" w:rsidR="0098106B" w:rsidRPr="00B56EA3" w:rsidRDefault="0098106B" w:rsidP="00B56EA3">
      <w:pPr>
        <w:spacing w:after="0"/>
        <w:ind w:firstLine="360"/>
        <w:jc w:val="both"/>
        <w:rPr>
          <w:rFonts w:ascii="Times New Roman" w:hAnsi="Times New Roman" w:cs="Times New Roman"/>
          <w:color w:val="000000" w:themeColor="text1"/>
          <w:sz w:val="24"/>
          <w:szCs w:val="24"/>
        </w:rPr>
      </w:pPr>
      <w:bookmarkStart w:id="3" w:name="_Hlk162038523"/>
      <w:r w:rsidRPr="00B56EA3">
        <w:rPr>
          <w:rFonts w:ascii="Times New Roman" w:hAnsi="Times New Roman" w:cs="Times New Roman"/>
          <w:color w:val="000000" w:themeColor="text1"/>
          <w:sz w:val="24"/>
          <w:szCs w:val="24"/>
          <w:lang w:val="vi-VN"/>
        </w:rPr>
        <w:t xml:space="preserve">The blue shark </w:t>
      </w:r>
      <w:r w:rsidRPr="00B56EA3">
        <w:rPr>
          <w:rFonts w:ascii="Times New Roman" w:hAnsi="Times New Roman" w:cs="Times New Roman"/>
          <w:i/>
          <w:iCs/>
          <w:color w:val="000000" w:themeColor="text1"/>
          <w:sz w:val="24"/>
          <w:szCs w:val="24"/>
          <w:lang w:val="vi-VN"/>
        </w:rPr>
        <w:t>(Prionace glauca)</w:t>
      </w:r>
      <w:r w:rsidRPr="00B56EA3">
        <w:rPr>
          <w:rFonts w:ascii="Times New Roman" w:hAnsi="Times New Roman" w:cs="Times New Roman"/>
          <w:color w:val="000000" w:themeColor="text1"/>
          <w:sz w:val="24"/>
          <w:szCs w:val="24"/>
          <w:lang w:val="vi-VN"/>
        </w:rPr>
        <w:t xml:space="preserve"> is a resilient pelagic species often caught as bycatch in longline fisheries targeting tuna (</w:t>
      </w:r>
      <w:r w:rsidRPr="00B56EA3">
        <w:rPr>
          <w:rFonts w:ascii="Times New Roman" w:hAnsi="Times New Roman" w:cs="Times New Roman"/>
          <w:i/>
          <w:iCs/>
          <w:color w:val="000000" w:themeColor="text1"/>
          <w:sz w:val="24"/>
          <w:szCs w:val="24"/>
          <w:lang w:val="vi-VN"/>
        </w:rPr>
        <w:t>Thunnus</w:t>
      </w:r>
      <w:r w:rsidRPr="00B56EA3">
        <w:rPr>
          <w:rFonts w:ascii="Times New Roman" w:hAnsi="Times New Roman" w:cs="Times New Roman"/>
          <w:color w:val="000000" w:themeColor="text1"/>
          <w:sz w:val="24"/>
          <w:szCs w:val="24"/>
          <w:lang w:val="vi-VN"/>
        </w:rPr>
        <w:t xml:space="preserve"> spp.) and swordfish </w:t>
      </w:r>
      <w:r w:rsidRPr="00B56EA3">
        <w:rPr>
          <w:rFonts w:ascii="Times New Roman" w:hAnsi="Times New Roman" w:cs="Times New Roman"/>
          <w:i/>
          <w:iCs/>
          <w:color w:val="000000" w:themeColor="text1"/>
          <w:sz w:val="24"/>
          <w:szCs w:val="24"/>
          <w:lang w:val="vi-VN"/>
        </w:rPr>
        <w:t>(Xiphias gladius)</w:t>
      </w:r>
      <w:r w:rsidRPr="00B56EA3">
        <w:rPr>
          <w:rFonts w:ascii="Times New Roman" w:hAnsi="Times New Roman" w:cs="Times New Roman"/>
          <w:color w:val="000000" w:themeColor="text1"/>
          <w:sz w:val="24"/>
          <w:szCs w:val="24"/>
          <w:lang w:val="vi-VN"/>
        </w:rPr>
        <w:t xml:space="preserve"> (Aires-da-Silva </w:t>
      </w:r>
      <w:r w:rsidRPr="00B56EA3">
        <w:rPr>
          <w:rFonts w:ascii="Times New Roman" w:hAnsi="Times New Roman" w:cs="Times New Roman"/>
          <w:color w:val="000000" w:themeColor="text1"/>
          <w:sz w:val="24"/>
          <w:szCs w:val="24"/>
        </w:rPr>
        <w:t>and</w:t>
      </w:r>
      <w:r w:rsidRPr="00B56EA3">
        <w:rPr>
          <w:rFonts w:ascii="Times New Roman" w:hAnsi="Times New Roman" w:cs="Times New Roman"/>
          <w:color w:val="000000" w:themeColor="text1"/>
          <w:sz w:val="24"/>
          <w:szCs w:val="24"/>
          <w:lang w:val="vi-VN"/>
        </w:rPr>
        <w:t xml:space="preserve"> Gallucci, 2007; Coelho et al., 2012). Global annual mortality is estimated at 10.74 million individuals (Clarke et al., 2006). In the Indian Ocean, the blue shark coexists with at least ten other shark bycatch species, yet it makes up only 2.0% of the overall bycatch composition (Huang, 2011). It is currently listed as Near Threatened by the IUCN (Rigby et al., 2019). Despite its ecological significance (Lucrezi et al., 2024), assessments often focus heavily on landings from industrial fleets, neglecting discards and unreported catches. This oversight undermines effective ecosystem-based management (Huang, 2011; Lascelles et al., 2014).</w:t>
      </w:r>
    </w:p>
    <w:p w14:paraId="7D716544" w14:textId="77777777" w:rsidR="00CB2E64" w:rsidRPr="00B56EA3" w:rsidRDefault="0098106B" w:rsidP="00B56EA3">
      <w:pPr>
        <w:spacing w:after="0"/>
        <w:ind w:firstLine="360"/>
        <w:jc w:val="both"/>
        <w:rPr>
          <w:rFonts w:ascii="Times New Roman" w:hAnsi="Times New Roman" w:cs="Times New Roman"/>
          <w:color w:val="000000" w:themeColor="text1"/>
          <w:sz w:val="24"/>
          <w:szCs w:val="24"/>
          <w:lang w:val="vi-VN"/>
        </w:rPr>
      </w:pPr>
      <w:r w:rsidRPr="00B56EA3">
        <w:rPr>
          <w:rFonts w:ascii="Times New Roman" w:hAnsi="Times New Roman" w:cs="Times New Roman"/>
          <w:color w:val="000000" w:themeColor="text1"/>
          <w:sz w:val="24"/>
          <w:szCs w:val="24"/>
        </w:rPr>
        <w:t xml:space="preserve">Uncertainty in stock assessments remains high due to underreporting; only 72% of catches were reported in 2019 (IOTC, 2019), which has resulted in an underestimation of fishing mortality (IOTC, 2021). Catch-per-unit-effort (CPUE) is a commonly used proxy for relative abundance, but its reliability depends on rigorous standardization to reduce biases in fisheries-dependent data (Ducharme-Barth et al., 2022; Hoyle et al., 2024). Recent advances in spatiotemporal modeling, particularly the use of generalized linear mixed models (GLMMs) (Thorson, 2019; Grüss et al., 2023), have greatly enhanced stock assessments by capturing spatial heterogeneity and temporal dynamics. </w:t>
      </w:r>
      <w:r w:rsidR="00CB2E64" w:rsidRPr="00B56EA3">
        <w:rPr>
          <w:rFonts w:ascii="Times New Roman" w:hAnsi="Times New Roman" w:cs="Times New Roman"/>
          <w:color w:val="000000" w:themeColor="text1"/>
          <w:sz w:val="24"/>
          <w:szCs w:val="24"/>
        </w:rPr>
        <w:t>Notably, the sdmTMB framework accounts for both spatial autocorrelation and temporal variation by integrating spatial random fields and time-varying effects (Anderson et al., 2024). This modeling approach enables more realistic inference from fisheries-dependent data by capturing distributional shifts and spatial heterogeneity, which are critical for interpreting changes in blue shark abundance over time</w:t>
      </w:r>
      <w:r w:rsidR="00CB2E64" w:rsidRPr="00B56EA3">
        <w:rPr>
          <w:rFonts w:ascii="Times New Roman" w:hAnsi="Times New Roman" w:cs="Times New Roman"/>
          <w:color w:val="000000" w:themeColor="text1"/>
          <w:sz w:val="24"/>
          <w:szCs w:val="24"/>
          <w:lang w:val="vi-VN"/>
        </w:rPr>
        <w:t xml:space="preserve">. </w:t>
      </w:r>
    </w:p>
    <w:p w14:paraId="7C2949DB" w14:textId="652FCCEB" w:rsidR="00D9388A" w:rsidRPr="00B56EA3" w:rsidRDefault="00E5194C" w:rsidP="00B56EA3">
      <w:pPr>
        <w:spacing w:after="0"/>
        <w:ind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lang w:val="vi-VN"/>
        </w:rPr>
        <w:t>This working paper expands on earlier research that utilized a delta-lognormal model to estimate standardized CPUE for blue sharks from 2005 to 2020 (IOTC–2022–WPEB18-19). In this study, we extend the analysis to include data up to 2023 and implement the sdmTMB framework, which allows us to incorporate spatial and temporal correlation structures. This enhanced approach provides a more thorough investigation of blue shark distribution dynamics in the Indian Ocean, offering valuable insights for regional stock assessments and conservation planning</w:t>
      </w:r>
      <w:r w:rsidR="005F2913" w:rsidRPr="00B56EA3">
        <w:rPr>
          <w:rFonts w:ascii="Times New Roman" w:hAnsi="Times New Roman" w:cs="Times New Roman"/>
          <w:color w:val="000000" w:themeColor="text1"/>
          <w:sz w:val="24"/>
          <w:szCs w:val="24"/>
        </w:rPr>
        <w:t>.</w:t>
      </w:r>
    </w:p>
    <w:bookmarkEnd w:id="3"/>
    <w:p w14:paraId="0DE78870" w14:textId="7E80725A" w:rsidR="00081A2A" w:rsidRPr="00B56EA3" w:rsidRDefault="00386316" w:rsidP="00B56EA3">
      <w:pPr>
        <w:pStyle w:val="ListParagraph"/>
        <w:numPr>
          <w:ilvl w:val="0"/>
          <w:numId w:val="1"/>
        </w:numPr>
        <w:spacing w:after="0"/>
        <w:ind w:left="0" w:firstLine="0"/>
        <w:jc w:val="both"/>
        <w:rPr>
          <w:rFonts w:ascii="Times New Roman" w:hAnsi="Times New Roman" w:cs="Times New Roman"/>
          <w:b/>
          <w:bCs/>
          <w:color w:val="000000" w:themeColor="text1"/>
          <w:spacing w:val="2"/>
          <w:sz w:val="24"/>
          <w:szCs w:val="24"/>
        </w:rPr>
      </w:pPr>
      <w:r w:rsidRPr="00B56EA3">
        <w:rPr>
          <w:rFonts w:ascii="Times New Roman" w:hAnsi="Times New Roman" w:cs="Times New Roman"/>
          <w:b/>
          <w:bCs/>
          <w:color w:val="000000" w:themeColor="text1"/>
          <w:spacing w:val="2"/>
          <w:sz w:val="24"/>
          <w:szCs w:val="24"/>
        </w:rPr>
        <w:lastRenderedPageBreak/>
        <w:t>Materials and methods</w:t>
      </w:r>
      <w:bookmarkStart w:id="4" w:name="_Hlk156463393"/>
    </w:p>
    <w:p w14:paraId="03E7721E" w14:textId="38F4F1F3" w:rsidR="000D0DBA" w:rsidRPr="00B56EA3" w:rsidRDefault="00386316" w:rsidP="00B56EA3">
      <w:pPr>
        <w:pStyle w:val="ListParagraph"/>
        <w:spacing w:after="0"/>
        <w:ind w:left="0"/>
        <w:jc w:val="both"/>
        <w:rPr>
          <w:rFonts w:ascii="Times New Roman" w:hAnsi="Times New Roman" w:cs="Times New Roman"/>
          <w:color w:val="000000" w:themeColor="text1"/>
          <w:spacing w:val="2"/>
          <w:sz w:val="24"/>
          <w:szCs w:val="24"/>
        </w:rPr>
      </w:pPr>
      <w:r w:rsidRPr="00B56EA3">
        <w:rPr>
          <w:rFonts w:ascii="Times New Roman" w:hAnsi="Times New Roman" w:cs="Times New Roman"/>
          <w:i/>
          <w:iCs/>
          <w:color w:val="000000" w:themeColor="text1"/>
          <w:spacing w:val="2"/>
          <w:sz w:val="24"/>
          <w:szCs w:val="24"/>
        </w:rPr>
        <w:t>2.</w:t>
      </w:r>
      <w:r w:rsidR="00ED2547" w:rsidRPr="00B56EA3">
        <w:rPr>
          <w:rFonts w:ascii="Times New Roman" w:hAnsi="Times New Roman" w:cs="Times New Roman"/>
          <w:i/>
          <w:iCs/>
          <w:color w:val="000000" w:themeColor="text1"/>
          <w:spacing w:val="2"/>
          <w:sz w:val="24"/>
          <w:szCs w:val="24"/>
        </w:rPr>
        <w:t>1</w:t>
      </w:r>
      <w:r w:rsidRPr="00B56EA3">
        <w:rPr>
          <w:rFonts w:ascii="Times New Roman" w:hAnsi="Times New Roman" w:cs="Times New Roman"/>
          <w:i/>
          <w:iCs/>
          <w:color w:val="000000" w:themeColor="text1"/>
          <w:spacing w:val="2"/>
          <w:sz w:val="24"/>
          <w:szCs w:val="24"/>
        </w:rPr>
        <w:t xml:space="preserve">. </w:t>
      </w:r>
      <w:bookmarkEnd w:id="4"/>
      <w:r w:rsidR="000D0DBA" w:rsidRPr="00B56EA3">
        <w:rPr>
          <w:rFonts w:ascii="Times New Roman" w:hAnsi="Times New Roman" w:cs="Times New Roman"/>
          <w:i/>
          <w:iCs/>
          <w:color w:val="000000" w:themeColor="text1"/>
          <w:spacing w:val="2"/>
          <w:sz w:val="24"/>
          <w:szCs w:val="24"/>
        </w:rPr>
        <w:t>Fisheries observer data</w:t>
      </w:r>
    </w:p>
    <w:p w14:paraId="43050E7C" w14:textId="6FB67AA5" w:rsidR="008A6111" w:rsidRPr="00B56EA3" w:rsidRDefault="008A6111" w:rsidP="00B56EA3">
      <w:pPr>
        <w:ind w:firstLine="360"/>
        <w:jc w:val="both"/>
        <w:rPr>
          <w:rFonts w:ascii="Times New Roman" w:hAnsi="Times New Roman" w:cs="Times New Roman"/>
          <w:color w:val="000000" w:themeColor="text1"/>
          <w:spacing w:val="2"/>
          <w:sz w:val="24"/>
          <w:szCs w:val="24"/>
          <w:lang w:val="vi-VN"/>
        </w:rPr>
      </w:pPr>
      <w:r w:rsidRPr="00B56EA3">
        <w:rPr>
          <w:rFonts w:ascii="Times New Roman" w:hAnsi="Times New Roman" w:cs="Times New Roman"/>
          <w:color w:val="000000" w:themeColor="text1"/>
          <w:spacing w:val="2"/>
          <w:sz w:val="24"/>
          <w:szCs w:val="24"/>
        </w:rPr>
        <w:t xml:space="preserve">Catch and effort data for blue sharks (BSH) were collected from scientific observers on Taiwanese large-scale longline vessels, coordinated by the Overseas Fisheries Development Council of Taiwan, from 2005 to </w:t>
      </w:r>
      <w:r w:rsidR="00B6304C" w:rsidRPr="00B56EA3">
        <w:rPr>
          <w:rFonts w:ascii="Times New Roman" w:hAnsi="Times New Roman" w:cs="Times New Roman"/>
          <w:color w:val="000000" w:themeColor="text1"/>
          <w:spacing w:val="2"/>
          <w:sz w:val="24"/>
          <w:szCs w:val="24"/>
        </w:rPr>
        <w:t>2023</w:t>
      </w:r>
      <w:r w:rsidRPr="00B56EA3">
        <w:rPr>
          <w:rFonts w:ascii="Times New Roman" w:hAnsi="Times New Roman" w:cs="Times New Roman"/>
          <w:color w:val="000000" w:themeColor="text1"/>
          <w:spacing w:val="2"/>
          <w:sz w:val="24"/>
          <w:szCs w:val="24"/>
        </w:rPr>
        <w:t xml:space="preserve">. This dataset includes comprehensive records of catch quantities, the number of hooks deployed, and spatiotemporal coordinates (date, latitude, longitude) for each fishing operation. </w:t>
      </w:r>
      <w:r w:rsidR="00E4677D" w:rsidRPr="00B56EA3">
        <w:rPr>
          <w:rFonts w:ascii="Times New Roman" w:hAnsi="Times New Roman" w:cs="Times New Roman"/>
          <w:color w:val="000000" w:themeColor="text1"/>
          <w:spacing w:val="2"/>
          <w:sz w:val="24"/>
          <w:szCs w:val="24"/>
        </w:rPr>
        <w:t>The analysis also incorporates additional variables such as hooks, hooks per basket (HPB), and vessel size (CTNO).</w:t>
      </w:r>
    </w:p>
    <w:p w14:paraId="3F62219B" w14:textId="66EDE873" w:rsidR="00386316" w:rsidRPr="00B56EA3" w:rsidRDefault="00386316" w:rsidP="00B56EA3">
      <w:pPr>
        <w:spacing w:after="0"/>
        <w:jc w:val="both"/>
        <w:rPr>
          <w:rFonts w:ascii="Times New Roman" w:hAnsi="Times New Roman" w:cs="Times New Roman"/>
          <w:i/>
          <w:iCs/>
          <w:color w:val="000000" w:themeColor="text1"/>
          <w:sz w:val="24"/>
          <w:szCs w:val="24"/>
        </w:rPr>
      </w:pPr>
      <w:r w:rsidRPr="00B56EA3">
        <w:rPr>
          <w:rFonts w:ascii="Times New Roman" w:hAnsi="Times New Roman" w:cs="Times New Roman"/>
          <w:i/>
          <w:iCs/>
          <w:color w:val="000000" w:themeColor="text1"/>
          <w:sz w:val="24"/>
          <w:szCs w:val="24"/>
        </w:rPr>
        <w:t xml:space="preserve">2.3. </w:t>
      </w:r>
      <w:r w:rsidR="006E03D7" w:rsidRPr="00B56EA3">
        <w:rPr>
          <w:rFonts w:ascii="Times New Roman" w:hAnsi="Times New Roman" w:cs="Times New Roman"/>
          <w:i/>
          <w:iCs/>
          <w:color w:val="000000" w:themeColor="text1"/>
          <w:sz w:val="24"/>
          <w:szCs w:val="24"/>
        </w:rPr>
        <w:t xml:space="preserve">Filtering and exploration of data  </w:t>
      </w:r>
    </w:p>
    <w:p w14:paraId="54961B13" w14:textId="0778CA6D" w:rsidR="00B87B59" w:rsidRPr="00B56EA3" w:rsidRDefault="00DB756F" w:rsidP="00B56EA3">
      <w:pPr>
        <w:spacing w:after="0"/>
        <w:ind w:firstLine="360"/>
        <w:jc w:val="both"/>
        <w:rPr>
          <w:rFonts w:ascii="Times New Roman" w:hAnsi="Times New Roman" w:cs="Times New Roman"/>
          <w:color w:val="000000" w:themeColor="text1"/>
          <w:sz w:val="24"/>
          <w:szCs w:val="24"/>
          <w:lang w:val="vi-VN"/>
        </w:rPr>
      </w:pPr>
      <w:r w:rsidRPr="00B56EA3">
        <w:rPr>
          <w:rFonts w:ascii="Times New Roman" w:hAnsi="Times New Roman" w:cs="Times New Roman"/>
          <w:color w:val="000000" w:themeColor="text1"/>
          <w:sz w:val="24"/>
          <w:szCs w:val="24"/>
        </w:rPr>
        <w:t xml:space="preserve">Prior to standardization, records lacking essential information (e.g., latitude, longitude, hooks, or HPB) were excluded. Between 2005 and 2023, the filtered dataset comprised 78,244,649 hooks and 56,584 blue sharks (BSH), forming the basis for CPUE analyses (annual trends shown in </w:t>
      </w:r>
      <w:r w:rsidRPr="00B56EA3">
        <w:rPr>
          <w:rFonts w:ascii="Times New Roman" w:hAnsi="Times New Roman" w:cs="Times New Roman"/>
          <w:b/>
          <w:bCs/>
          <w:color w:val="000000" w:themeColor="text1"/>
          <w:sz w:val="24"/>
          <w:szCs w:val="24"/>
        </w:rPr>
        <w:t>Fig. 1</w:t>
      </w:r>
      <w:r w:rsidRPr="00B56EA3">
        <w:rPr>
          <w:rFonts w:ascii="Times New Roman" w:hAnsi="Times New Roman" w:cs="Times New Roman"/>
          <w:color w:val="000000" w:themeColor="text1"/>
          <w:sz w:val="24"/>
          <w:szCs w:val="24"/>
        </w:rPr>
        <w:t>).</w:t>
      </w:r>
      <w:r w:rsidR="00B87B59" w:rsidRPr="00B56EA3">
        <w:rPr>
          <w:rFonts w:ascii="Times New Roman" w:hAnsi="Times New Roman" w:cs="Times New Roman"/>
          <w:color w:val="000000" w:themeColor="text1"/>
          <w:sz w:val="24"/>
          <w:szCs w:val="24"/>
        </w:rPr>
        <w:t xml:space="preserve"> </w:t>
      </w:r>
      <w:r w:rsidRPr="00B56EA3">
        <w:rPr>
          <w:rFonts w:ascii="Times New Roman" w:hAnsi="Times New Roman" w:cs="Times New Roman"/>
          <w:color w:val="000000" w:themeColor="text1"/>
          <w:sz w:val="24"/>
          <w:szCs w:val="24"/>
        </w:rPr>
        <w:t xml:space="preserve">Nominal CPUE (nCPUE), calculated as the number of BSH </w:t>
      </w:r>
      <w:r w:rsidR="00B87B59" w:rsidRPr="00B56EA3">
        <w:rPr>
          <w:rFonts w:ascii="Times New Roman" w:hAnsi="Times New Roman" w:cs="Times New Roman"/>
          <w:color w:val="000000" w:themeColor="text1"/>
          <w:sz w:val="24"/>
          <w:szCs w:val="24"/>
        </w:rPr>
        <w:t>caught</w:t>
      </w:r>
      <w:r w:rsidR="00B87B59" w:rsidRPr="00B56EA3">
        <w:rPr>
          <w:rFonts w:ascii="Times New Roman" w:hAnsi="Times New Roman" w:cs="Times New Roman"/>
          <w:color w:val="000000" w:themeColor="text1"/>
          <w:sz w:val="24"/>
          <w:szCs w:val="24"/>
          <w:lang w:val="vi-VN"/>
        </w:rPr>
        <w:t xml:space="preserve"> </w:t>
      </w:r>
      <w:r w:rsidRPr="00B56EA3">
        <w:rPr>
          <w:rFonts w:ascii="Times New Roman" w:hAnsi="Times New Roman" w:cs="Times New Roman"/>
          <w:color w:val="000000" w:themeColor="text1"/>
          <w:sz w:val="24"/>
          <w:szCs w:val="24"/>
        </w:rPr>
        <w:t>per 1,000 hooks, ranged from 0 to 49.</w:t>
      </w:r>
      <w:r w:rsidR="00B87B59" w:rsidRPr="00B56EA3">
        <w:rPr>
          <w:rFonts w:ascii="Times New Roman" w:hAnsi="Times New Roman" w:cs="Times New Roman"/>
          <w:color w:val="000000" w:themeColor="text1"/>
          <w:sz w:val="24"/>
          <w:szCs w:val="24"/>
        </w:rPr>
        <w:t>3</w:t>
      </w:r>
      <w:r w:rsidR="00B87B59" w:rsidRPr="00B56EA3">
        <w:rPr>
          <w:rFonts w:ascii="Times New Roman" w:hAnsi="Times New Roman" w:cs="Times New Roman"/>
          <w:color w:val="000000" w:themeColor="text1"/>
          <w:sz w:val="24"/>
          <w:szCs w:val="24"/>
          <w:lang w:val="vi-VN"/>
        </w:rPr>
        <w:t xml:space="preserve">, </w:t>
      </w:r>
      <w:r w:rsidR="00B87B59" w:rsidRPr="00B56EA3">
        <w:rPr>
          <w:rFonts w:ascii="Times New Roman" w:hAnsi="Times New Roman" w:cs="Times New Roman"/>
          <w:color w:val="000000" w:themeColor="text1"/>
          <w:sz w:val="24"/>
          <w:szCs w:val="24"/>
        </w:rPr>
        <w:t xml:space="preserve">with </w:t>
      </w:r>
      <w:r w:rsidR="00B87B59" w:rsidRPr="00B56EA3">
        <w:rPr>
          <w:rFonts w:ascii="Times New Roman" w:hAnsi="Times New Roman" w:cs="Times New Roman"/>
          <w:color w:val="000000" w:themeColor="text1"/>
          <w:sz w:val="24"/>
          <w:szCs w:val="24"/>
          <w:lang w:val="vi-VN"/>
        </w:rPr>
        <w:t>a mean of 0.73 and a standard deviation of 1.77.</w:t>
      </w:r>
      <w:r w:rsidR="00B87B59" w:rsidRPr="00B56EA3">
        <w:rPr>
          <w:rFonts w:ascii="Times New Roman" w:hAnsi="Times New Roman" w:cs="Times New Roman"/>
          <w:color w:val="000000" w:themeColor="text1"/>
          <w:sz w:val="24"/>
          <w:szCs w:val="24"/>
        </w:rPr>
        <w:t xml:space="preserve"> </w:t>
      </w:r>
      <w:r w:rsidR="00B87B59" w:rsidRPr="00B56EA3">
        <w:rPr>
          <w:rFonts w:ascii="Times New Roman" w:hAnsi="Times New Roman" w:cs="Times New Roman"/>
          <w:color w:val="000000" w:themeColor="text1"/>
          <w:sz w:val="24"/>
          <w:szCs w:val="24"/>
        </w:rPr>
        <w:t xml:space="preserve">Notably, 53.7% of the observations recorded a value of zero. The data exhibited a high degree of right skewness (skewness = 9.53) and overdispersion, indicative of the infrequent nature of catch events. The Anderson–Darling test strongly rejected the assumption of normality (A = 5127.8; </w:t>
      </w:r>
      <w:r w:rsidR="00B87B59" w:rsidRPr="00B56EA3">
        <w:rPr>
          <w:rFonts w:ascii="Times New Roman" w:hAnsi="Times New Roman" w:cs="Times New Roman"/>
          <w:i/>
          <w:iCs/>
          <w:color w:val="000000" w:themeColor="text1"/>
          <w:sz w:val="24"/>
          <w:szCs w:val="24"/>
        </w:rPr>
        <w:t>p</w:t>
      </w:r>
      <w:r w:rsidR="00B87B59" w:rsidRPr="00B56EA3">
        <w:rPr>
          <w:rFonts w:ascii="Times New Roman" w:hAnsi="Times New Roman" w:cs="Times New Roman"/>
          <w:color w:val="000000" w:themeColor="text1"/>
          <w:sz w:val="24"/>
          <w:szCs w:val="24"/>
        </w:rPr>
        <w:t xml:space="preserve"> &lt; 2.2 × 10</w:t>
      </w:r>
      <w:r w:rsidR="00B87B59" w:rsidRPr="00B56EA3">
        <w:rPr>
          <w:rFonts w:ascii="Times New Roman" w:hAnsi="Times New Roman" w:cs="Times New Roman"/>
          <w:color w:val="000000" w:themeColor="text1"/>
          <w:sz w:val="24"/>
          <w:szCs w:val="24"/>
          <w:vertAlign w:val="superscript"/>
          <w:lang w:val="vi-VN"/>
        </w:rPr>
        <w:t>-16</w:t>
      </w:r>
      <w:r w:rsidR="00B87B59" w:rsidRPr="00B56EA3">
        <w:rPr>
          <w:rFonts w:ascii="Times New Roman" w:hAnsi="Times New Roman" w:cs="Times New Roman"/>
          <w:color w:val="000000" w:themeColor="text1"/>
          <w:sz w:val="24"/>
          <w:szCs w:val="24"/>
        </w:rPr>
        <w:t>; Anderson and Darling, 1954). Given the zero inflation, skewness, and discreteness of the data, a tailored CPUE standardization approach was required to obtain reliable abundance indices.</w:t>
      </w:r>
    </w:p>
    <w:p w14:paraId="741BE7CC" w14:textId="77777777" w:rsidR="006F3FAC" w:rsidRPr="00B56EA3" w:rsidRDefault="006F3FAC" w:rsidP="00B56EA3">
      <w:pPr>
        <w:spacing w:after="0"/>
        <w:ind w:firstLine="360"/>
        <w:jc w:val="both"/>
        <w:rPr>
          <w:rFonts w:ascii="Times New Roman" w:hAnsi="Times New Roman" w:cs="Times New Roman"/>
          <w:color w:val="000000" w:themeColor="text1"/>
          <w:sz w:val="24"/>
          <w:szCs w:val="24"/>
        </w:rPr>
      </w:pPr>
    </w:p>
    <w:p w14:paraId="511F9419" w14:textId="77777777" w:rsidR="004810A7" w:rsidRPr="00B56EA3" w:rsidRDefault="004810A7" w:rsidP="00B56EA3">
      <w:pPr>
        <w:spacing w:after="0"/>
        <w:jc w:val="both"/>
        <w:rPr>
          <w:rFonts w:ascii="Times New Roman" w:hAnsi="Times New Roman" w:cs="Times New Roman"/>
          <w:i/>
          <w:iCs/>
          <w:color w:val="000000" w:themeColor="text1"/>
          <w:sz w:val="24"/>
          <w:szCs w:val="24"/>
        </w:rPr>
      </w:pPr>
      <w:r w:rsidRPr="00B56EA3">
        <w:rPr>
          <w:rFonts w:ascii="Times New Roman" w:hAnsi="Times New Roman" w:cs="Times New Roman"/>
          <w:i/>
          <w:iCs/>
          <w:color w:val="000000" w:themeColor="text1"/>
          <w:sz w:val="24"/>
          <w:szCs w:val="24"/>
        </w:rPr>
        <w:t>2.3. CPUE standardization statistical modeling</w:t>
      </w:r>
    </w:p>
    <w:p w14:paraId="367C37A1" w14:textId="77777777" w:rsidR="00E516BA" w:rsidRPr="00B56EA3" w:rsidRDefault="00DD4A08" w:rsidP="00B56EA3">
      <w:pPr>
        <w:spacing w:after="0"/>
        <w:ind w:firstLine="360"/>
        <w:jc w:val="both"/>
        <w:rPr>
          <w:rStyle w:val="vlist-s"/>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rPr>
        <w:t xml:space="preserve">To standardize </w:t>
      </w:r>
      <w:r w:rsidR="00B87B59" w:rsidRPr="00B56EA3">
        <w:rPr>
          <w:rFonts w:ascii="Times New Roman" w:hAnsi="Times New Roman" w:cs="Times New Roman"/>
          <w:color w:val="000000" w:themeColor="text1"/>
          <w:sz w:val="24"/>
          <w:szCs w:val="24"/>
        </w:rPr>
        <w:t>n</w:t>
      </w:r>
      <w:r w:rsidRPr="00B56EA3">
        <w:rPr>
          <w:rFonts w:ascii="Times New Roman" w:hAnsi="Times New Roman" w:cs="Times New Roman"/>
          <w:color w:val="000000" w:themeColor="text1"/>
          <w:sz w:val="24"/>
          <w:szCs w:val="24"/>
        </w:rPr>
        <w:t xml:space="preserve">CPUE while accounting for variable fishing effort and spatiotemporal dependencies, we applied a spatiotemporal generalized linear mixed model (GLMM) using the sdmTMB framework. </w:t>
      </w:r>
      <w:r w:rsidR="00E516BA" w:rsidRPr="00B56EA3">
        <w:rPr>
          <w:rFonts w:ascii="Times New Roman" w:hAnsi="Times New Roman" w:cs="Times New Roman"/>
          <w:color w:val="000000" w:themeColor="text1"/>
          <w:sz w:val="24"/>
          <w:szCs w:val="24"/>
        </w:rPr>
        <w:t>This approach enhances traditional</w:t>
      </w:r>
      <w:r w:rsidR="00E516BA" w:rsidRPr="00B56EA3">
        <w:rPr>
          <w:rFonts w:ascii="Times New Roman" w:hAnsi="Times New Roman" w:cs="Times New Roman"/>
          <w:color w:val="000000" w:themeColor="text1"/>
          <w:sz w:val="24"/>
          <w:szCs w:val="24"/>
        </w:rPr>
        <w:t xml:space="preserve"> </w:t>
      </w:r>
      <w:r w:rsidR="00E516BA" w:rsidRPr="00B56EA3">
        <w:rPr>
          <w:rFonts w:ascii="Times New Roman" w:hAnsi="Times New Roman" w:cs="Times New Roman"/>
          <w:color w:val="000000" w:themeColor="text1"/>
          <w:sz w:val="24"/>
          <w:szCs w:val="24"/>
        </w:rPr>
        <w:t>GLMM</w:t>
      </w:r>
      <w:r w:rsidR="00E516BA" w:rsidRPr="00B56EA3">
        <w:rPr>
          <w:rFonts w:ascii="Times New Roman" w:hAnsi="Times New Roman" w:cs="Times New Roman"/>
          <w:color w:val="000000" w:themeColor="text1"/>
          <w:sz w:val="24"/>
          <w:szCs w:val="24"/>
        </w:rPr>
        <w:t>s</w:t>
      </w:r>
      <w:r w:rsidR="00E516BA" w:rsidRPr="00B56EA3">
        <w:rPr>
          <w:rFonts w:ascii="Times New Roman" w:hAnsi="Times New Roman" w:cs="Times New Roman"/>
          <w:color w:val="000000" w:themeColor="text1"/>
          <w:sz w:val="24"/>
          <w:szCs w:val="24"/>
        </w:rPr>
        <w:t xml:space="preserve"> by integrating spatial and spatiotemporal structures through Gaussian Random Fields</w:t>
      </w:r>
      <w:r w:rsidR="00E516BA" w:rsidRPr="00B56EA3">
        <w:rPr>
          <w:rFonts w:ascii="Times New Roman" w:hAnsi="Times New Roman" w:cs="Times New Roman"/>
          <w:color w:val="000000" w:themeColor="text1"/>
          <w:sz w:val="24"/>
          <w:szCs w:val="24"/>
        </w:rPr>
        <w:t xml:space="preserve"> </w:t>
      </w:r>
      <w:r w:rsidR="00E516BA" w:rsidRPr="00B56EA3">
        <w:rPr>
          <w:rFonts w:ascii="Times New Roman" w:hAnsi="Times New Roman" w:cs="Times New Roman"/>
          <w:color w:val="000000" w:themeColor="text1"/>
          <w:sz w:val="24"/>
          <w:szCs w:val="24"/>
        </w:rPr>
        <w:t>(GRFs). In this way, fisheries data can be used to estimate abundance indices better (Anderson et al., 2024)</w:t>
      </w:r>
      <w:r w:rsidR="00E516BA" w:rsidRPr="00B56EA3">
        <w:rPr>
          <w:rFonts w:ascii="Times New Roman" w:hAnsi="Times New Roman" w:cs="Times New Roman"/>
          <w:color w:val="000000" w:themeColor="text1"/>
          <w:sz w:val="24"/>
          <w:szCs w:val="24"/>
        </w:rPr>
        <w:t xml:space="preserve">. </w:t>
      </w:r>
      <w:r w:rsidR="00BD3DBE" w:rsidRPr="00B56EA3">
        <w:rPr>
          <w:rFonts w:ascii="Times New Roman" w:hAnsi="Times New Roman" w:cs="Times New Roman"/>
          <w:color w:val="000000" w:themeColor="text1"/>
          <w:sz w:val="24"/>
          <w:szCs w:val="24"/>
        </w:rPr>
        <w:t>The expected catch per set</w:t>
      </w:r>
      <w:r w:rsidR="00BD3DBE" w:rsidRPr="00B56EA3">
        <w:rPr>
          <w:rStyle w:val="mord"/>
          <w:rFonts w:ascii="Times New Roman" w:hAnsi="Times New Roman" w:cs="Times New Roman"/>
          <w:i/>
          <w:iCs/>
          <w:color w:val="000000" w:themeColor="text1"/>
          <w:sz w:val="24"/>
          <w:szCs w:val="24"/>
        </w:rPr>
        <w:t xml:space="preserve"> µ</w:t>
      </w:r>
      <w:r w:rsidR="00BD3DBE" w:rsidRPr="00B56EA3">
        <w:rPr>
          <w:rStyle w:val="mord"/>
          <w:rFonts w:ascii="Times New Roman" w:hAnsi="Times New Roman" w:cs="Times New Roman"/>
          <w:i/>
          <w:iCs/>
          <w:color w:val="000000" w:themeColor="text1"/>
          <w:sz w:val="24"/>
          <w:szCs w:val="24"/>
          <w:vertAlign w:val="subscript"/>
        </w:rPr>
        <w:t>i</w:t>
      </w:r>
      <w:r w:rsidR="00BD3DBE" w:rsidRPr="00B56EA3">
        <w:rPr>
          <w:rStyle w:val="vlist-s"/>
          <w:rFonts w:ascii="Times New Roman" w:hAnsi="Times New Roman" w:cs="Times New Roman"/>
          <w:color w:val="000000" w:themeColor="text1"/>
          <w:sz w:val="24"/>
          <w:szCs w:val="24"/>
        </w:rPr>
        <w:t>​ = E[BSH</w:t>
      </w:r>
      <w:r w:rsidR="00BD3DBE" w:rsidRPr="00B56EA3">
        <w:rPr>
          <w:rStyle w:val="vlist-s"/>
          <w:rFonts w:ascii="Times New Roman" w:hAnsi="Times New Roman" w:cs="Times New Roman"/>
          <w:color w:val="000000" w:themeColor="text1"/>
          <w:sz w:val="24"/>
          <w:szCs w:val="24"/>
          <w:vertAlign w:val="subscript"/>
        </w:rPr>
        <w:t>i</w:t>
      </w:r>
      <w:r w:rsidR="00BD3DBE" w:rsidRPr="00B56EA3">
        <w:rPr>
          <w:rStyle w:val="vlist-s"/>
          <w:rFonts w:ascii="Times New Roman" w:hAnsi="Times New Roman" w:cs="Times New Roman"/>
          <w:color w:val="000000" w:themeColor="text1"/>
          <w:sz w:val="24"/>
          <w:szCs w:val="24"/>
        </w:rPr>
        <w:t>] was</w:t>
      </w:r>
      <w:r w:rsidR="00D26087" w:rsidRPr="00B56EA3">
        <w:rPr>
          <w:rStyle w:val="vlist-s"/>
          <w:rFonts w:ascii="Times New Roman" w:hAnsi="Times New Roman" w:cs="Times New Roman"/>
          <w:color w:val="000000" w:themeColor="text1"/>
          <w:sz w:val="24"/>
          <w:szCs w:val="24"/>
          <w:lang w:val="vi-VN"/>
        </w:rPr>
        <w:t xml:space="preserve"> </w:t>
      </w:r>
      <w:r w:rsidR="00BD3DBE" w:rsidRPr="00B56EA3">
        <w:rPr>
          <w:rStyle w:val="vlist-s"/>
          <w:rFonts w:ascii="Times New Roman" w:hAnsi="Times New Roman" w:cs="Times New Roman"/>
          <w:color w:val="000000" w:themeColor="text1"/>
          <w:sz w:val="24"/>
          <w:szCs w:val="24"/>
        </w:rPr>
        <w:t xml:space="preserve">modeled </w:t>
      </w:r>
      <w:r w:rsidR="004B4211" w:rsidRPr="00B56EA3">
        <w:rPr>
          <w:rStyle w:val="vlist-s"/>
          <w:rFonts w:ascii="Times New Roman" w:hAnsi="Times New Roman" w:cs="Times New Roman"/>
          <w:color w:val="000000" w:themeColor="text1"/>
          <w:sz w:val="24"/>
          <w:szCs w:val="24"/>
        </w:rPr>
        <w:t>as</w:t>
      </w:r>
      <w:r w:rsidR="004B4211" w:rsidRPr="00B56EA3">
        <w:rPr>
          <w:rStyle w:val="vlist-s"/>
          <w:rFonts w:ascii="Times New Roman" w:hAnsi="Times New Roman" w:cs="Times New Roman"/>
          <w:color w:val="000000" w:themeColor="text1"/>
          <w:sz w:val="24"/>
          <w:szCs w:val="24"/>
          <w:lang w:val="vi-VN"/>
        </w:rPr>
        <w:t>:</w:t>
      </w:r>
      <w:r w:rsidR="00E516BA" w:rsidRPr="00B56EA3">
        <w:rPr>
          <w:rStyle w:val="vlist-s"/>
          <w:rFonts w:ascii="Times New Roman" w:hAnsi="Times New Roman" w:cs="Times New Roman"/>
          <w:color w:val="000000" w:themeColor="text1"/>
          <w:sz w:val="24"/>
          <w:szCs w:val="24"/>
        </w:rPr>
        <w:t xml:space="preserve"> </w:t>
      </w:r>
    </w:p>
    <w:p w14:paraId="4A3F7CDC" w14:textId="566EE9DD" w:rsidR="004B4211" w:rsidRPr="00B56EA3" w:rsidRDefault="00D26087" w:rsidP="00B56EA3">
      <w:pPr>
        <w:spacing w:after="0"/>
        <w:ind w:firstLine="360"/>
        <w:jc w:val="center"/>
        <w:rPr>
          <w:rFonts w:ascii="Times New Roman" w:hAnsi="Times New Roman" w:cs="Times New Roman"/>
          <w:color w:val="000000" w:themeColor="text1"/>
          <w:sz w:val="24"/>
          <w:szCs w:val="24"/>
          <w:lang w:val="vi-VN"/>
        </w:rPr>
      </w:pPr>
      <w:r w:rsidRPr="00B56EA3">
        <w:rPr>
          <w:rFonts w:ascii="Times New Roman" w:hAnsi="Times New Roman" w:cs="Times New Roman"/>
          <w:color w:val="000000" w:themeColor="text1"/>
          <w:position w:val="-14"/>
          <w:sz w:val="24"/>
          <w:szCs w:val="24"/>
        </w:rPr>
        <w:object w:dxaOrig="4320" w:dyaOrig="400" w14:anchorId="327577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2.9pt;height:22.55pt" o:ole="">
            <v:imagedata r:id="rId10" o:title=""/>
          </v:shape>
          <o:OLEObject Type="Embed" ProgID="Equation.DSMT4" ShapeID="_x0000_i1025" DrawAspect="Content" ObjectID="_1810041226" r:id="rId11"/>
        </w:object>
      </w:r>
      <w:r w:rsidRPr="00B56EA3">
        <w:rPr>
          <w:rFonts w:ascii="Times New Roman" w:hAnsi="Times New Roman" w:cs="Times New Roman"/>
          <w:color w:val="000000" w:themeColor="text1"/>
          <w:sz w:val="24"/>
          <w:szCs w:val="24"/>
          <w:lang w:val="vi-VN"/>
        </w:rPr>
        <w:t>,</w:t>
      </w:r>
    </w:p>
    <w:p w14:paraId="48CC849E" w14:textId="68ACDA4C" w:rsidR="00DC3B4E" w:rsidRPr="00B56EA3" w:rsidRDefault="00D26087" w:rsidP="00B56EA3">
      <w:pPr>
        <w:spacing w:after="0"/>
        <w:jc w:val="both"/>
        <w:rPr>
          <w:rFonts w:ascii="Times New Roman" w:hAnsi="Times New Roman" w:cs="Times New Roman"/>
          <w:color w:val="000000" w:themeColor="text1"/>
          <w:sz w:val="24"/>
          <w:szCs w:val="24"/>
          <w:lang w:val="vi-VN"/>
        </w:rPr>
      </w:pPr>
      <w:r w:rsidRPr="00B56EA3">
        <w:rPr>
          <w:rFonts w:ascii="Times New Roman" w:hAnsi="Times New Roman" w:cs="Times New Roman"/>
          <w:color w:val="000000" w:themeColor="text1"/>
          <w:sz w:val="24"/>
          <w:szCs w:val="24"/>
          <w:lang w:val="vi-VN" w:eastAsia="zh-TW"/>
        </w:rPr>
        <w:t>w</w:t>
      </w:r>
      <w:r w:rsidRPr="00B56EA3">
        <w:rPr>
          <w:rFonts w:ascii="Times New Roman" w:hAnsi="Times New Roman" w:cs="Times New Roman"/>
          <w:color w:val="000000" w:themeColor="text1"/>
          <w:sz w:val="24"/>
          <w:szCs w:val="24"/>
        </w:rPr>
        <w:t xml:space="preserve">here </w:t>
      </w:r>
      <w:r w:rsidR="00BD3DBE" w:rsidRPr="00B56EA3">
        <w:rPr>
          <w:rFonts w:ascii="Times New Roman" w:hAnsi="Times New Roman" w:cs="Times New Roman"/>
          <w:i/>
          <w:iCs/>
          <w:color w:val="000000" w:themeColor="text1"/>
          <w:sz w:val="24"/>
          <w:szCs w:val="24"/>
        </w:rPr>
        <w:t>X</w:t>
      </w:r>
      <w:r w:rsidR="00BD3DBE" w:rsidRPr="00B56EA3">
        <w:rPr>
          <w:rFonts w:ascii="Times New Roman" w:hAnsi="Times New Roman" w:cs="Times New Roman"/>
          <w:i/>
          <w:iCs/>
          <w:color w:val="000000" w:themeColor="text1"/>
          <w:sz w:val="24"/>
          <w:szCs w:val="24"/>
          <w:vertAlign w:val="subscript"/>
        </w:rPr>
        <w:t>i</w:t>
      </w:r>
      <w:r w:rsidR="00BD3DBE" w:rsidRPr="00B56EA3">
        <w:rPr>
          <w:rFonts w:ascii="Times New Roman" w:hAnsi="Times New Roman" w:cs="Times New Roman"/>
          <w:i/>
          <w:iCs/>
          <w:color w:val="000000" w:themeColor="text1"/>
          <w:sz w:val="24"/>
          <w:szCs w:val="24"/>
        </w:rPr>
        <w:t>β</w:t>
      </w:r>
      <w:r w:rsidRPr="00B56EA3">
        <w:rPr>
          <w:rFonts w:ascii="Times New Roman" w:hAnsi="Times New Roman" w:cs="Times New Roman"/>
          <w:color w:val="000000" w:themeColor="text1"/>
          <w:sz w:val="24"/>
          <w:szCs w:val="24"/>
        </w:rPr>
        <w:t xml:space="preserve"> represents the fixed effects</w:t>
      </w:r>
      <w:r w:rsidR="00BD3DBE" w:rsidRPr="00B56EA3">
        <w:rPr>
          <w:rFonts w:ascii="Times New Roman" w:hAnsi="Times New Roman" w:cs="Times New Roman"/>
          <w:color w:val="000000" w:themeColor="text1"/>
          <w:sz w:val="24"/>
          <w:szCs w:val="24"/>
        </w:rPr>
        <w:t xml:space="preserve">; </w:t>
      </w:r>
      <w:r w:rsidR="00BD3DBE" w:rsidRPr="00B56EA3">
        <w:rPr>
          <w:rFonts w:ascii="Times New Roman" w:hAnsi="Times New Roman" w:cs="Times New Roman"/>
          <w:i/>
          <w:iCs/>
          <w:color w:val="000000" w:themeColor="text1"/>
          <w:sz w:val="24"/>
          <w:szCs w:val="24"/>
        </w:rPr>
        <w:t>ω(s</w:t>
      </w:r>
      <w:r w:rsidR="00BD3DBE" w:rsidRPr="00B56EA3">
        <w:rPr>
          <w:rFonts w:ascii="Times New Roman" w:hAnsi="Times New Roman" w:cs="Times New Roman"/>
          <w:i/>
          <w:iCs/>
          <w:color w:val="000000" w:themeColor="text1"/>
          <w:sz w:val="24"/>
          <w:szCs w:val="24"/>
          <w:vertAlign w:val="subscript"/>
        </w:rPr>
        <w:t>i</w:t>
      </w:r>
      <w:r w:rsidR="00BD3DBE" w:rsidRPr="00B56EA3">
        <w:rPr>
          <w:rFonts w:ascii="Times New Roman" w:hAnsi="Times New Roman" w:cs="Times New Roman"/>
          <w:i/>
          <w:iCs/>
          <w:color w:val="000000" w:themeColor="text1"/>
          <w:sz w:val="24"/>
          <w:szCs w:val="24"/>
        </w:rPr>
        <w:t>)</w:t>
      </w:r>
      <w:r w:rsidRPr="00B56EA3">
        <w:rPr>
          <w:rFonts w:ascii="Times New Roman" w:hAnsi="Times New Roman" w:cs="Times New Roman"/>
          <w:color w:val="000000" w:themeColor="text1"/>
          <w:sz w:val="24"/>
          <w:szCs w:val="24"/>
        </w:rPr>
        <w:t xml:space="preserve"> is</w:t>
      </w:r>
      <w:r w:rsidR="00BD3DBE" w:rsidRPr="00B56EA3">
        <w:rPr>
          <w:rFonts w:ascii="Times New Roman" w:hAnsi="Times New Roman" w:cs="Times New Roman"/>
          <w:color w:val="000000" w:themeColor="text1"/>
          <w:sz w:val="24"/>
          <w:szCs w:val="24"/>
        </w:rPr>
        <w:t xml:space="preserve"> </w:t>
      </w:r>
      <w:r w:rsidRPr="00B56EA3">
        <w:rPr>
          <w:rFonts w:ascii="Times New Roman" w:hAnsi="Times New Roman" w:cs="Times New Roman"/>
          <w:color w:val="000000" w:themeColor="text1"/>
          <w:sz w:val="24"/>
          <w:szCs w:val="24"/>
        </w:rPr>
        <w:t xml:space="preserve">the </w:t>
      </w:r>
      <w:r w:rsidR="00BD3DBE" w:rsidRPr="00B56EA3">
        <w:rPr>
          <w:rFonts w:ascii="Times New Roman" w:hAnsi="Times New Roman" w:cs="Times New Roman"/>
          <w:color w:val="000000" w:themeColor="text1"/>
          <w:sz w:val="24"/>
          <w:szCs w:val="24"/>
        </w:rPr>
        <w:t xml:space="preserve">spatial random effect modeled using a GRFs; </w:t>
      </w:r>
      <w:r w:rsidRPr="00B56EA3">
        <w:rPr>
          <w:rFonts w:ascii="Times New Roman" w:hAnsi="Times New Roman" w:cs="Times New Roman"/>
          <w:color w:val="000000" w:themeColor="text1"/>
          <w:sz w:val="24"/>
          <w:szCs w:val="24"/>
        </w:rPr>
        <w:t xml:space="preserve">and </w:t>
      </w:r>
      <w:r w:rsidR="00BD3DBE" w:rsidRPr="00B56EA3">
        <w:rPr>
          <w:rFonts w:ascii="Times New Roman" w:hAnsi="Times New Roman" w:cs="Times New Roman"/>
          <w:i/>
          <w:iCs/>
          <w:color w:val="000000" w:themeColor="text1"/>
          <w:sz w:val="24"/>
          <w:szCs w:val="24"/>
        </w:rPr>
        <w:sym w:font="Symbol" w:char="F065"/>
      </w:r>
      <w:r w:rsidR="00BD3DBE" w:rsidRPr="00B56EA3">
        <w:rPr>
          <w:rFonts w:ascii="Times New Roman" w:hAnsi="Times New Roman" w:cs="Times New Roman"/>
          <w:i/>
          <w:iCs/>
          <w:color w:val="000000" w:themeColor="text1"/>
          <w:sz w:val="24"/>
          <w:szCs w:val="24"/>
        </w:rPr>
        <w:t>(s</w:t>
      </w:r>
      <w:r w:rsidR="00BD3DBE" w:rsidRPr="00B56EA3">
        <w:rPr>
          <w:rFonts w:ascii="Times New Roman" w:hAnsi="Times New Roman" w:cs="Times New Roman"/>
          <w:i/>
          <w:iCs/>
          <w:color w:val="000000" w:themeColor="text1"/>
          <w:sz w:val="24"/>
          <w:szCs w:val="24"/>
          <w:vertAlign w:val="subscript"/>
        </w:rPr>
        <w:t>i</w:t>
      </w:r>
      <w:r w:rsidR="00BD3DBE" w:rsidRPr="00B56EA3">
        <w:rPr>
          <w:rFonts w:ascii="Times New Roman" w:hAnsi="Times New Roman" w:cs="Times New Roman"/>
          <w:i/>
          <w:iCs/>
          <w:color w:val="000000" w:themeColor="text1"/>
          <w:sz w:val="24"/>
          <w:szCs w:val="24"/>
        </w:rPr>
        <w:t>,t</w:t>
      </w:r>
      <w:r w:rsidR="00BD3DBE" w:rsidRPr="00B56EA3">
        <w:rPr>
          <w:rFonts w:ascii="Times New Roman" w:hAnsi="Times New Roman" w:cs="Times New Roman"/>
          <w:i/>
          <w:iCs/>
          <w:color w:val="000000" w:themeColor="text1"/>
          <w:sz w:val="24"/>
          <w:szCs w:val="24"/>
          <w:vertAlign w:val="subscript"/>
        </w:rPr>
        <w:t>i</w:t>
      </w:r>
      <w:r w:rsidR="00BD3DBE" w:rsidRPr="00B56EA3">
        <w:rPr>
          <w:rFonts w:ascii="Times New Roman" w:hAnsi="Times New Roman" w:cs="Times New Roman"/>
          <w:i/>
          <w:iCs/>
          <w:color w:val="000000" w:themeColor="text1"/>
          <w:sz w:val="24"/>
          <w:szCs w:val="24"/>
        </w:rPr>
        <w:t>)</w:t>
      </w:r>
      <w:r w:rsidRPr="00B56EA3">
        <w:rPr>
          <w:rFonts w:ascii="Times New Roman" w:hAnsi="Times New Roman" w:cs="Times New Roman"/>
          <w:color w:val="000000" w:themeColor="text1"/>
          <w:sz w:val="24"/>
          <w:szCs w:val="24"/>
        </w:rPr>
        <w:t xml:space="preserve"> is the </w:t>
      </w:r>
      <w:r w:rsidR="00BD3DBE" w:rsidRPr="00B56EA3">
        <w:rPr>
          <w:rFonts w:ascii="Times New Roman" w:hAnsi="Times New Roman" w:cs="Times New Roman"/>
          <w:color w:val="000000" w:themeColor="text1"/>
          <w:sz w:val="24"/>
          <w:szCs w:val="24"/>
        </w:rPr>
        <w:t>spatiotemporal random effect</w:t>
      </w:r>
      <w:r w:rsidRPr="00B56EA3">
        <w:rPr>
          <w:rFonts w:ascii="Times New Roman" w:hAnsi="Times New Roman" w:cs="Times New Roman"/>
          <w:color w:val="000000" w:themeColor="text1"/>
          <w:sz w:val="24"/>
          <w:szCs w:val="24"/>
        </w:rPr>
        <w:t xml:space="preserve"> following an AR(1) process at each location</w:t>
      </w:r>
      <w:r w:rsidRPr="00B56EA3">
        <w:rPr>
          <w:rFonts w:ascii="Times New Roman" w:hAnsi="Times New Roman" w:cs="Times New Roman"/>
          <w:i/>
          <w:iCs/>
          <w:color w:val="000000" w:themeColor="text1"/>
          <w:sz w:val="24"/>
          <w:szCs w:val="24"/>
        </w:rPr>
        <w:t xml:space="preserve"> s</w:t>
      </w:r>
      <w:r w:rsidRPr="00B56EA3">
        <w:rPr>
          <w:rFonts w:ascii="Times New Roman" w:hAnsi="Times New Roman" w:cs="Times New Roman"/>
          <w:i/>
          <w:iCs/>
          <w:color w:val="000000" w:themeColor="text1"/>
          <w:sz w:val="24"/>
          <w:szCs w:val="24"/>
          <w:vertAlign w:val="subscript"/>
        </w:rPr>
        <w:t>i</w:t>
      </w:r>
      <w:r w:rsidRPr="00B56EA3">
        <w:rPr>
          <w:rStyle w:val="vlist-s"/>
          <w:rFonts w:ascii="Times New Roman" w:hAnsi="Times New Roman" w:cs="Times New Roman"/>
          <w:color w:val="000000" w:themeColor="text1"/>
          <w:sz w:val="24"/>
          <w:szCs w:val="24"/>
        </w:rPr>
        <w:t xml:space="preserve">​: </w:t>
      </w:r>
      <w:r w:rsidRPr="00B56EA3">
        <w:rPr>
          <w:rFonts w:ascii="Times New Roman" w:hAnsi="Times New Roman" w:cs="Times New Roman"/>
          <w:color w:val="000000" w:themeColor="text1"/>
          <w:position w:val="-12"/>
          <w:sz w:val="24"/>
          <w:szCs w:val="24"/>
        </w:rPr>
        <w:object w:dxaOrig="2980" w:dyaOrig="360" w14:anchorId="761062E4">
          <v:shape id="_x0000_i1026" type="#_x0000_t75" style="width:160.3pt;height:21.3pt" o:ole="">
            <v:imagedata r:id="rId12" o:title=""/>
          </v:shape>
          <o:OLEObject Type="Embed" ProgID="Equation.DSMT4" ShapeID="_x0000_i1026" DrawAspect="Content" ObjectID="_1810041227" r:id="rId13"/>
        </w:object>
      </w:r>
      <w:r w:rsidRPr="00B56EA3">
        <w:rPr>
          <w:rFonts w:ascii="Times New Roman" w:hAnsi="Times New Roman" w:cs="Times New Roman"/>
          <w:color w:val="000000" w:themeColor="text1"/>
          <w:sz w:val="24"/>
          <w:szCs w:val="24"/>
        </w:rPr>
        <w:t xml:space="preserve"> with </w:t>
      </w:r>
      <w:r w:rsidRPr="00B56EA3">
        <w:rPr>
          <w:rFonts w:ascii="Times New Roman" w:hAnsi="Times New Roman" w:cs="Times New Roman"/>
          <w:i/>
          <w:iCs/>
          <w:color w:val="000000" w:themeColor="text1"/>
          <w:sz w:val="24"/>
          <w:szCs w:val="24"/>
        </w:rPr>
        <w:sym w:font="Symbol" w:char="F072"/>
      </w:r>
      <w:r w:rsidRPr="00B56EA3">
        <w:rPr>
          <w:rFonts w:ascii="Times New Roman" w:hAnsi="Times New Roman" w:cs="Times New Roman"/>
          <w:i/>
          <w:iCs/>
          <w:color w:val="000000" w:themeColor="text1"/>
          <w:sz w:val="24"/>
          <w:szCs w:val="24"/>
        </w:rPr>
        <w:t xml:space="preserve">: </w:t>
      </w:r>
      <w:r w:rsidRPr="00B56EA3">
        <w:rPr>
          <w:rFonts w:ascii="Times New Roman" w:hAnsi="Times New Roman" w:cs="Times New Roman"/>
          <w:color w:val="000000" w:themeColor="text1"/>
          <w:sz w:val="24"/>
          <w:szCs w:val="24"/>
        </w:rPr>
        <w:t>temporal autocorrelation coefficient (-1 &lt;</w:t>
      </w:r>
      <w:r w:rsidRPr="00B56EA3">
        <w:rPr>
          <w:rFonts w:ascii="Times New Roman" w:hAnsi="Times New Roman" w:cs="Times New Roman"/>
          <w:i/>
          <w:iCs/>
          <w:color w:val="000000" w:themeColor="text1"/>
          <w:sz w:val="24"/>
          <w:szCs w:val="24"/>
        </w:rPr>
        <w:t xml:space="preserve"> p</w:t>
      </w:r>
      <w:r w:rsidRPr="00B56EA3">
        <w:rPr>
          <w:rFonts w:ascii="Times New Roman" w:hAnsi="Times New Roman" w:cs="Times New Roman"/>
          <w:color w:val="000000" w:themeColor="text1"/>
          <w:sz w:val="24"/>
          <w:szCs w:val="24"/>
        </w:rPr>
        <w:t xml:space="preserve"> &lt; 1)</w:t>
      </w:r>
      <w:r w:rsidRPr="00B56EA3">
        <w:rPr>
          <w:rStyle w:val="Strong"/>
          <w:rFonts w:ascii="Times New Roman" w:hAnsi="Times New Roman" w:cs="Times New Roman"/>
          <w:b w:val="0"/>
          <w:bCs w:val="0"/>
          <w:color w:val="000000" w:themeColor="text1"/>
          <w:sz w:val="24"/>
          <w:szCs w:val="24"/>
        </w:rPr>
        <w:t xml:space="preserve">; </w:t>
      </w:r>
      <w:r w:rsidRPr="00B56EA3">
        <w:rPr>
          <w:rStyle w:val="mclose"/>
          <w:rFonts w:ascii="Times New Roman" w:hAnsi="Times New Roman" w:cs="Times New Roman"/>
          <w:i/>
          <w:iCs/>
          <w:color w:val="000000" w:themeColor="text1"/>
          <w:spacing w:val="-2"/>
          <w:sz w:val="24"/>
          <w:szCs w:val="24"/>
        </w:rPr>
        <w:sym w:font="Symbol" w:char="F068"/>
      </w:r>
      <w:r w:rsidRPr="00B56EA3">
        <w:rPr>
          <w:rFonts w:ascii="Times New Roman" w:hAnsi="Times New Roman" w:cs="Times New Roman"/>
          <w:i/>
          <w:iCs/>
          <w:color w:val="000000" w:themeColor="text1"/>
          <w:sz w:val="24"/>
          <w:szCs w:val="24"/>
        </w:rPr>
        <w:t>(s</w:t>
      </w:r>
      <w:r w:rsidRPr="00B56EA3">
        <w:rPr>
          <w:rFonts w:ascii="Times New Roman" w:hAnsi="Times New Roman" w:cs="Times New Roman"/>
          <w:i/>
          <w:iCs/>
          <w:color w:val="000000" w:themeColor="text1"/>
          <w:sz w:val="24"/>
          <w:szCs w:val="24"/>
          <w:vertAlign w:val="subscript"/>
        </w:rPr>
        <w:t>i</w:t>
      </w:r>
      <w:r w:rsidRPr="00B56EA3">
        <w:rPr>
          <w:rFonts w:ascii="Times New Roman" w:hAnsi="Times New Roman" w:cs="Times New Roman"/>
          <w:i/>
          <w:iCs/>
          <w:color w:val="000000" w:themeColor="text1"/>
          <w:sz w:val="24"/>
          <w:szCs w:val="24"/>
        </w:rPr>
        <w:t>,t</w:t>
      </w:r>
      <w:r w:rsidRPr="00B56EA3">
        <w:rPr>
          <w:rFonts w:ascii="Times New Roman" w:hAnsi="Times New Roman" w:cs="Times New Roman"/>
          <w:i/>
          <w:iCs/>
          <w:color w:val="000000" w:themeColor="text1"/>
          <w:sz w:val="24"/>
          <w:szCs w:val="24"/>
          <w:vertAlign w:val="subscript"/>
        </w:rPr>
        <w:t>i</w:t>
      </w:r>
      <w:r w:rsidRPr="00B56EA3">
        <w:rPr>
          <w:rFonts w:ascii="Times New Roman" w:hAnsi="Times New Roman" w:cs="Times New Roman"/>
          <w:i/>
          <w:iCs/>
          <w:color w:val="000000" w:themeColor="text1"/>
          <w:sz w:val="24"/>
          <w:szCs w:val="24"/>
        </w:rPr>
        <w:t>)</w:t>
      </w:r>
      <w:r w:rsidRPr="00B56EA3">
        <w:rPr>
          <w:rFonts w:ascii="Times New Roman" w:hAnsi="Times New Roman" w:cs="Times New Roman"/>
          <w:color w:val="000000" w:themeColor="text1"/>
          <w:sz w:val="24"/>
          <w:szCs w:val="24"/>
        </w:rPr>
        <w:t xml:space="preserve"> </w:t>
      </w:r>
      <w:r w:rsidRPr="00B56EA3">
        <w:rPr>
          <w:rStyle w:val="vlist-s"/>
          <w:rFonts w:ascii="Times New Roman" w:hAnsi="Times New Roman" w:cs="Times New Roman"/>
          <w:color w:val="000000" w:themeColor="text1"/>
          <w:sz w:val="24"/>
          <w:szCs w:val="24"/>
        </w:rPr>
        <w:t>~</w:t>
      </w:r>
      <w:r w:rsidRPr="00B56EA3">
        <w:rPr>
          <w:rStyle w:val="mord"/>
          <w:rFonts w:ascii="Times New Roman" w:hAnsi="Times New Roman" w:cs="Times New Roman"/>
          <w:i/>
          <w:iCs/>
          <w:color w:val="000000" w:themeColor="text1"/>
          <w:spacing w:val="-2"/>
          <w:sz w:val="24"/>
          <w:szCs w:val="24"/>
        </w:rPr>
        <w:t xml:space="preserve"> </w:t>
      </w:r>
      <w:r w:rsidRPr="00B56EA3">
        <w:rPr>
          <w:rStyle w:val="mord"/>
          <w:rFonts w:ascii="Times New Roman" w:hAnsi="Times New Roman" w:cs="Times New Roman"/>
          <w:i/>
          <w:iCs/>
          <w:color w:val="000000" w:themeColor="text1"/>
          <w:spacing w:val="-2"/>
          <w:sz w:val="24"/>
          <w:szCs w:val="24"/>
        </w:rPr>
        <w:sym w:font="Symbol" w:char="F04E"/>
      </w:r>
      <w:r w:rsidRPr="00B56EA3">
        <w:rPr>
          <w:rStyle w:val="mopen"/>
          <w:rFonts w:ascii="Times New Roman" w:hAnsi="Times New Roman" w:cs="Times New Roman"/>
          <w:i/>
          <w:iCs/>
          <w:color w:val="000000" w:themeColor="text1"/>
          <w:spacing w:val="-2"/>
          <w:sz w:val="24"/>
          <w:szCs w:val="24"/>
        </w:rPr>
        <w:t>(</w:t>
      </w:r>
      <w:r w:rsidRPr="00B56EA3">
        <w:rPr>
          <w:rStyle w:val="mord"/>
          <w:rFonts w:ascii="Times New Roman" w:hAnsi="Times New Roman" w:cs="Times New Roman"/>
          <w:i/>
          <w:iCs/>
          <w:color w:val="000000" w:themeColor="text1"/>
          <w:spacing w:val="-2"/>
          <w:sz w:val="24"/>
          <w:szCs w:val="24"/>
        </w:rPr>
        <w:t>0</w:t>
      </w:r>
      <w:r w:rsidRPr="00B56EA3">
        <w:rPr>
          <w:rStyle w:val="mpunct"/>
          <w:rFonts w:ascii="Times New Roman" w:hAnsi="Times New Roman" w:cs="Times New Roman"/>
          <w:i/>
          <w:iCs/>
          <w:color w:val="000000" w:themeColor="text1"/>
          <w:spacing w:val="-2"/>
          <w:sz w:val="24"/>
          <w:szCs w:val="24"/>
        </w:rPr>
        <w:t>,</w:t>
      </w:r>
      <w:r w:rsidRPr="00B56EA3">
        <w:rPr>
          <w:rStyle w:val="mpunct"/>
          <w:rFonts w:ascii="Times New Roman" w:hAnsi="Times New Roman" w:cs="Times New Roman"/>
          <w:i/>
          <w:iCs/>
          <w:color w:val="000000" w:themeColor="text1"/>
          <w:spacing w:val="-2"/>
          <w:sz w:val="24"/>
          <w:szCs w:val="24"/>
        </w:rPr>
        <w:sym w:font="Symbol" w:char="F073"/>
      </w:r>
      <w:r w:rsidRPr="00B56EA3">
        <w:rPr>
          <w:rStyle w:val="mpunct"/>
          <w:rFonts w:ascii="Times New Roman" w:hAnsi="Times New Roman" w:cs="Times New Roman"/>
          <w:i/>
          <w:iCs/>
          <w:color w:val="000000" w:themeColor="text1"/>
          <w:spacing w:val="-2"/>
          <w:sz w:val="24"/>
          <w:szCs w:val="24"/>
          <w:vertAlign w:val="subscript"/>
        </w:rPr>
        <w:sym w:font="Symbol" w:char="F065"/>
      </w:r>
      <w:r w:rsidRPr="00B56EA3">
        <w:rPr>
          <w:rStyle w:val="mpunct"/>
          <w:rFonts w:ascii="Times New Roman" w:hAnsi="Times New Roman" w:cs="Times New Roman"/>
          <w:i/>
          <w:iCs/>
          <w:color w:val="000000" w:themeColor="text1"/>
          <w:spacing w:val="-2"/>
          <w:sz w:val="24"/>
          <w:szCs w:val="24"/>
          <w:vertAlign w:val="superscript"/>
        </w:rPr>
        <w:t>2</w:t>
      </w:r>
      <w:r w:rsidRPr="00B56EA3">
        <w:rPr>
          <w:rStyle w:val="mclose"/>
          <w:rFonts w:ascii="Times New Roman" w:hAnsi="Times New Roman" w:cs="Times New Roman"/>
          <w:i/>
          <w:iCs/>
          <w:color w:val="000000" w:themeColor="text1"/>
          <w:spacing w:val="-2"/>
          <w:sz w:val="24"/>
          <w:szCs w:val="24"/>
        </w:rPr>
        <w:t>)</w:t>
      </w:r>
      <w:r w:rsidRPr="00B56EA3">
        <w:rPr>
          <w:rFonts w:ascii="Times New Roman" w:hAnsi="Times New Roman" w:cs="Times New Roman"/>
          <w:color w:val="000000" w:themeColor="text1"/>
          <w:sz w:val="24"/>
          <w:szCs w:val="24"/>
        </w:rPr>
        <w:t xml:space="preserve"> </w:t>
      </w:r>
      <w:r w:rsidRPr="00B56EA3">
        <w:rPr>
          <w:rStyle w:val="mclose"/>
          <w:rFonts w:ascii="Times New Roman" w:hAnsi="Times New Roman" w:cs="Times New Roman"/>
          <w:color w:val="000000" w:themeColor="text1"/>
          <w:spacing w:val="-2"/>
          <w:sz w:val="24"/>
          <w:szCs w:val="24"/>
        </w:rPr>
        <w:t>normally distributed innovations</w:t>
      </w:r>
      <w:r w:rsidRPr="00B56EA3">
        <w:rPr>
          <w:rStyle w:val="mclose"/>
          <w:rFonts w:ascii="Times New Roman" w:hAnsi="Times New Roman" w:cs="Times New Roman"/>
          <w:i/>
          <w:iCs/>
          <w:color w:val="000000" w:themeColor="text1"/>
          <w:spacing w:val="-2"/>
          <w:sz w:val="24"/>
          <w:szCs w:val="24"/>
        </w:rPr>
        <w:t>.</w:t>
      </w:r>
      <w:r w:rsidR="00BD3DBE" w:rsidRPr="00B56EA3">
        <w:rPr>
          <w:rFonts w:ascii="Times New Roman" w:hAnsi="Times New Roman" w:cs="Times New Roman"/>
          <w:color w:val="000000" w:themeColor="text1"/>
          <w:sz w:val="24"/>
          <w:szCs w:val="24"/>
        </w:rPr>
        <w:t xml:space="preserve">; </w:t>
      </w:r>
      <w:r w:rsidR="00BD3DBE" w:rsidRPr="00B56EA3">
        <w:rPr>
          <w:rFonts w:ascii="Times New Roman" w:hAnsi="Times New Roman" w:cs="Times New Roman"/>
          <w:i/>
          <w:iCs/>
          <w:color w:val="000000" w:themeColor="text1"/>
          <w:sz w:val="24"/>
          <w:szCs w:val="24"/>
        </w:rPr>
        <w:t>log(effort</w:t>
      </w:r>
      <w:r w:rsidR="00BD3DBE" w:rsidRPr="00B56EA3">
        <w:rPr>
          <w:rFonts w:ascii="Times New Roman" w:hAnsi="Times New Roman" w:cs="Times New Roman"/>
          <w:i/>
          <w:iCs/>
          <w:color w:val="000000" w:themeColor="text1"/>
          <w:sz w:val="24"/>
          <w:szCs w:val="24"/>
          <w:vertAlign w:val="subscript"/>
        </w:rPr>
        <w:t>i</w:t>
      </w:r>
      <w:r w:rsidR="00BD3DBE" w:rsidRPr="00B56EA3">
        <w:rPr>
          <w:rFonts w:ascii="Times New Roman" w:hAnsi="Times New Roman" w:cs="Times New Roman"/>
          <w:i/>
          <w:iCs/>
          <w:color w:val="000000" w:themeColor="text1"/>
          <w:sz w:val="24"/>
          <w:szCs w:val="24"/>
        </w:rPr>
        <w:t>)</w:t>
      </w:r>
      <w:r w:rsidR="00BD3DBE" w:rsidRPr="00B56EA3">
        <w:rPr>
          <w:rFonts w:ascii="Times New Roman" w:hAnsi="Times New Roman" w:cs="Times New Roman"/>
          <w:color w:val="000000" w:themeColor="text1"/>
          <w:sz w:val="24"/>
          <w:szCs w:val="24"/>
        </w:rPr>
        <w:t>: offset term (number of hooks used).</w:t>
      </w:r>
      <w:r w:rsidR="0084630F" w:rsidRPr="00B56EA3">
        <w:rPr>
          <w:rFonts w:ascii="Times New Roman" w:hAnsi="Times New Roman" w:cs="Times New Roman"/>
          <w:color w:val="000000" w:themeColor="text1"/>
          <w:sz w:val="24"/>
          <w:szCs w:val="24"/>
          <w:lang w:val="vi-VN"/>
        </w:rPr>
        <w:t xml:space="preserve"> </w:t>
      </w:r>
      <w:r w:rsidRPr="00B56EA3">
        <w:rPr>
          <w:rFonts w:ascii="Times New Roman" w:hAnsi="Times New Roman" w:cs="Times New Roman"/>
          <w:color w:val="000000" w:themeColor="text1"/>
          <w:sz w:val="24"/>
          <w:szCs w:val="24"/>
          <w:lang w:val="vi-VN"/>
        </w:rPr>
        <w:t>Fishing effort was standardized by including the log-transformed number of hooks per set as an offset term.</w:t>
      </w:r>
      <w:r w:rsidRPr="00B56EA3">
        <w:rPr>
          <w:rFonts w:ascii="Times New Roman" w:hAnsi="Times New Roman" w:cs="Times New Roman"/>
          <w:color w:val="000000" w:themeColor="text1"/>
          <w:sz w:val="24"/>
          <w:szCs w:val="24"/>
        </w:rPr>
        <w:t xml:space="preserve"> </w:t>
      </w:r>
      <w:r w:rsidRPr="00B56EA3">
        <w:rPr>
          <w:rFonts w:ascii="Times New Roman" w:hAnsi="Times New Roman" w:cs="Times New Roman"/>
          <w:color w:val="000000" w:themeColor="text1"/>
          <w:sz w:val="24"/>
          <w:szCs w:val="24"/>
          <w:lang w:val="vi-VN"/>
        </w:rPr>
        <w:t xml:space="preserve">A spatial mesh with 212 knots was constructed </w:t>
      </w:r>
      <w:r w:rsidRPr="00B56EA3">
        <w:rPr>
          <w:rFonts w:ascii="Times New Roman" w:hAnsi="Times New Roman" w:cs="Times New Roman"/>
          <w:b/>
          <w:bCs/>
          <w:color w:val="000000" w:themeColor="text1"/>
          <w:sz w:val="24"/>
          <w:szCs w:val="24"/>
          <w:lang w:val="vi-VN"/>
        </w:rPr>
        <w:t>(Fig. 2)</w:t>
      </w:r>
      <w:r w:rsidRPr="00B56EA3">
        <w:rPr>
          <w:rFonts w:ascii="Times New Roman" w:hAnsi="Times New Roman" w:cs="Times New Roman"/>
          <w:color w:val="000000" w:themeColor="text1"/>
          <w:sz w:val="24"/>
          <w:szCs w:val="24"/>
          <w:lang w:val="vi-VN"/>
        </w:rPr>
        <w:t xml:space="preserve"> to balance spatial resolution and computational efficiency.</w:t>
      </w:r>
    </w:p>
    <w:p w14:paraId="683D30ED" w14:textId="54F61B5F" w:rsidR="006F3FAC" w:rsidRPr="00B56EA3" w:rsidRDefault="00D26087" w:rsidP="00B56EA3">
      <w:pPr>
        <w:spacing w:after="0"/>
        <w:ind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lang w:val="vi-VN"/>
        </w:rPr>
        <w:t xml:space="preserve">The explanatory variables included: Year (2005–2023); Quarter </w:t>
      </w:r>
      <w:r w:rsidRPr="00B56EA3">
        <w:rPr>
          <w:rFonts w:ascii="Times New Roman" w:hAnsi="Times New Roman" w:cs="Times New Roman"/>
          <w:color w:val="000000" w:themeColor="text1"/>
          <w:sz w:val="24"/>
          <w:szCs w:val="24"/>
        </w:rPr>
        <w:t>Q1</w:t>
      </w:r>
      <w:r w:rsidRPr="00B56EA3">
        <w:rPr>
          <w:rFonts w:ascii="Times New Roman" w:hAnsi="Times New Roman" w:cs="Times New Roman"/>
          <w:color w:val="000000" w:themeColor="text1"/>
          <w:sz w:val="24"/>
          <w:szCs w:val="24"/>
          <w:lang w:val="vi-VN"/>
        </w:rPr>
        <w:t xml:space="preserve"> (</w:t>
      </w:r>
      <w:r w:rsidRPr="00B56EA3">
        <w:rPr>
          <w:rFonts w:ascii="Times New Roman" w:hAnsi="Times New Roman" w:cs="Times New Roman"/>
          <w:color w:val="000000" w:themeColor="text1"/>
          <w:sz w:val="24"/>
          <w:szCs w:val="24"/>
        </w:rPr>
        <w:t>January–March), Q2</w:t>
      </w:r>
      <w:r w:rsidRPr="00B56EA3">
        <w:rPr>
          <w:rFonts w:ascii="Times New Roman" w:hAnsi="Times New Roman" w:cs="Times New Roman"/>
          <w:color w:val="000000" w:themeColor="text1"/>
          <w:sz w:val="24"/>
          <w:szCs w:val="24"/>
          <w:lang w:val="vi-VN"/>
        </w:rPr>
        <w:t xml:space="preserve"> (</w:t>
      </w:r>
      <w:r w:rsidRPr="00B56EA3">
        <w:rPr>
          <w:rFonts w:ascii="Times New Roman" w:hAnsi="Times New Roman" w:cs="Times New Roman"/>
          <w:color w:val="000000" w:themeColor="text1"/>
          <w:sz w:val="24"/>
          <w:szCs w:val="24"/>
        </w:rPr>
        <w:t>April–June), Q3</w:t>
      </w:r>
      <w:r w:rsidRPr="00B56EA3">
        <w:rPr>
          <w:rFonts w:ascii="Times New Roman" w:hAnsi="Times New Roman" w:cs="Times New Roman"/>
          <w:color w:val="000000" w:themeColor="text1"/>
          <w:sz w:val="24"/>
          <w:szCs w:val="24"/>
          <w:lang w:val="vi-VN"/>
        </w:rPr>
        <w:t xml:space="preserve"> (</w:t>
      </w:r>
      <w:r w:rsidRPr="00B56EA3">
        <w:rPr>
          <w:rFonts w:ascii="Times New Roman" w:hAnsi="Times New Roman" w:cs="Times New Roman"/>
          <w:color w:val="000000" w:themeColor="text1"/>
          <w:sz w:val="24"/>
          <w:szCs w:val="24"/>
        </w:rPr>
        <w:t>July–September), and Q4 (October–December)</w:t>
      </w:r>
      <w:r w:rsidRPr="00B56EA3">
        <w:rPr>
          <w:rFonts w:ascii="Times New Roman" w:hAnsi="Times New Roman" w:cs="Times New Roman"/>
          <w:color w:val="000000" w:themeColor="text1"/>
          <w:sz w:val="24"/>
          <w:szCs w:val="24"/>
          <w:lang w:val="vi-VN"/>
        </w:rPr>
        <w:t>; gear configuration (HPBC), categorized as shallow (&lt;5 HPB), middle (5–10), deep (10–15), and ultra-deep (≥15); and CTNO, classified into CT5, CT6, and CT7.</w:t>
      </w:r>
    </w:p>
    <w:p w14:paraId="058AB46F" w14:textId="77777777" w:rsidR="00597203" w:rsidRPr="00B56EA3" w:rsidRDefault="00597203" w:rsidP="00B56EA3">
      <w:pPr>
        <w:spacing w:after="0"/>
        <w:ind w:firstLine="360"/>
        <w:jc w:val="both"/>
        <w:rPr>
          <w:rFonts w:ascii="Times New Roman" w:hAnsi="Times New Roman" w:cs="Times New Roman"/>
          <w:color w:val="000000" w:themeColor="text1"/>
          <w:sz w:val="24"/>
          <w:szCs w:val="24"/>
        </w:rPr>
      </w:pPr>
    </w:p>
    <w:p w14:paraId="51A3F34B" w14:textId="54FDA1D9" w:rsidR="00386316" w:rsidRPr="00B56EA3" w:rsidRDefault="00386316" w:rsidP="00B56EA3">
      <w:pPr>
        <w:pStyle w:val="ListParagraph"/>
        <w:spacing w:after="0"/>
        <w:ind w:left="0"/>
        <w:jc w:val="both"/>
        <w:rPr>
          <w:rFonts w:ascii="Times New Roman" w:hAnsi="Times New Roman" w:cs="Times New Roman"/>
          <w:i/>
          <w:iCs/>
          <w:color w:val="000000" w:themeColor="text1"/>
          <w:spacing w:val="2"/>
          <w:sz w:val="24"/>
          <w:szCs w:val="24"/>
        </w:rPr>
      </w:pPr>
      <w:r w:rsidRPr="00B56EA3">
        <w:rPr>
          <w:rFonts w:ascii="Times New Roman" w:hAnsi="Times New Roman" w:cs="Times New Roman"/>
          <w:i/>
          <w:iCs/>
          <w:color w:val="000000" w:themeColor="text1"/>
          <w:spacing w:val="2"/>
          <w:sz w:val="24"/>
          <w:szCs w:val="24"/>
        </w:rPr>
        <w:t>2.</w:t>
      </w:r>
      <w:r w:rsidR="00FA58C2" w:rsidRPr="00B56EA3">
        <w:rPr>
          <w:rFonts w:ascii="Times New Roman" w:hAnsi="Times New Roman" w:cs="Times New Roman"/>
          <w:i/>
          <w:iCs/>
          <w:color w:val="000000" w:themeColor="text1"/>
          <w:spacing w:val="2"/>
          <w:sz w:val="24"/>
          <w:szCs w:val="24"/>
        </w:rPr>
        <w:t>4</w:t>
      </w:r>
      <w:r w:rsidRPr="00B56EA3">
        <w:rPr>
          <w:rFonts w:ascii="Times New Roman" w:hAnsi="Times New Roman" w:cs="Times New Roman"/>
          <w:i/>
          <w:iCs/>
          <w:color w:val="000000" w:themeColor="text1"/>
          <w:spacing w:val="2"/>
          <w:sz w:val="24"/>
          <w:szCs w:val="24"/>
        </w:rPr>
        <w:t>. Models selection</w:t>
      </w:r>
    </w:p>
    <w:p w14:paraId="62B68519" w14:textId="204C5E86" w:rsidR="00E516BA" w:rsidRPr="00B56EA3" w:rsidRDefault="00A2285C" w:rsidP="00B56EA3">
      <w:pPr>
        <w:pStyle w:val="ListParagraph"/>
        <w:spacing w:after="0"/>
        <w:ind w:left="0"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rPr>
        <w:t xml:space="preserve">Model selection was conducted in two stages. </w:t>
      </w:r>
      <w:r w:rsidR="00E516BA" w:rsidRPr="00B56EA3">
        <w:rPr>
          <w:rFonts w:ascii="Times New Roman" w:hAnsi="Times New Roman" w:cs="Times New Roman"/>
          <w:color w:val="000000" w:themeColor="text1"/>
          <w:sz w:val="24"/>
          <w:szCs w:val="24"/>
        </w:rPr>
        <w:t>In the first stage, several observation families: Poisson, Negative Binomial 1 (NB1, linear), Negative Binomial 2 (NB2, quadratic), Tweedie, delta-gamma, and delta-lognormal - were assessed using a full fixed-effects structure to ensure comparability. The best-performing family was identified based on the Akaike Information Criterion (AIC; Akaike, 1973) and Bayesian Information Criterion (BIC; Schwarz, 1978).</w:t>
      </w:r>
      <w:r w:rsidR="00E516BA" w:rsidRPr="00B56EA3">
        <w:rPr>
          <w:rFonts w:ascii="Times New Roman" w:hAnsi="Times New Roman" w:cs="Times New Roman"/>
          <w:color w:val="000000" w:themeColor="text1"/>
        </w:rPr>
        <w:t xml:space="preserve"> </w:t>
      </w:r>
      <w:r w:rsidR="00E516BA" w:rsidRPr="00B56EA3">
        <w:rPr>
          <w:rFonts w:ascii="Times New Roman" w:hAnsi="Times New Roman" w:cs="Times New Roman"/>
          <w:color w:val="000000" w:themeColor="text1"/>
          <w:sz w:val="24"/>
          <w:szCs w:val="24"/>
        </w:rPr>
        <w:t xml:space="preserve">In </w:t>
      </w:r>
      <w:r w:rsidR="00E516BA" w:rsidRPr="00B56EA3">
        <w:rPr>
          <w:rFonts w:ascii="Times New Roman" w:hAnsi="Times New Roman" w:cs="Times New Roman"/>
          <w:color w:val="000000" w:themeColor="text1"/>
          <w:sz w:val="24"/>
          <w:szCs w:val="24"/>
        </w:rPr>
        <w:lastRenderedPageBreak/>
        <w:t>the second stage, the fixed-effects structure was refined using the chosen family. Candidate variables were iteratively added or removed, with model selection guided by statistical significance and information-theoretic criteria, including AIC, BIC, and Akaike weights, to optimize the balance between model fit and complexity.</w:t>
      </w:r>
    </w:p>
    <w:p w14:paraId="32BDEE98" w14:textId="40FA4D4E" w:rsidR="00E516BA" w:rsidRPr="00B56EA3" w:rsidRDefault="00E516BA" w:rsidP="00B56EA3">
      <w:pPr>
        <w:pStyle w:val="ListParagraph"/>
        <w:spacing w:after="0"/>
        <w:ind w:left="0"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rPr>
        <w:t>Model adequacy was evaluated using residual diagnostics from the sdmTMB framework. This included Q–Q</w:t>
      </w:r>
      <w:r w:rsidRPr="00B56EA3">
        <w:rPr>
          <w:rFonts w:ascii="Times New Roman" w:hAnsi="Times New Roman" w:cs="Times New Roman"/>
          <w:color w:val="000000" w:themeColor="text1"/>
          <w:sz w:val="24"/>
          <w:szCs w:val="24"/>
        </w:rPr>
        <w:t xml:space="preserve"> </w:t>
      </w:r>
      <w:r w:rsidRPr="00B56EA3">
        <w:rPr>
          <w:rFonts w:ascii="Times New Roman" w:hAnsi="Times New Roman" w:cs="Times New Roman"/>
          <w:color w:val="000000" w:themeColor="text1"/>
          <w:sz w:val="24"/>
          <w:szCs w:val="24"/>
        </w:rPr>
        <w:t>(quantile-quantile)</w:t>
      </w:r>
      <w:r w:rsidRPr="00B56EA3">
        <w:rPr>
          <w:rFonts w:ascii="Times New Roman" w:hAnsi="Times New Roman" w:cs="Times New Roman"/>
          <w:color w:val="000000" w:themeColor="text1"/>
          <w:sz w:val="24"/>
          <w:szCs w:val="24"/>
        </w:rPr>
        <w:t xml:space="preserve"> </w:t>
      </w:r>
      <w:r w:rsidRPr="00B56EA3">
        <w:rPr>
          <w:rFonts w:ascii="Times New Roman" w:hAnsi="Times New Roman" w:cs="Times New Roman"/>
          <w:color w:val="000000" w:themeColor="text1"/>
          <w:sz w:val="24"/>
          <w:szCs w:val="24"/>
        </w:rPr>
        <w:t>plots and dispersion tests utilizing the DHARMa package, along with annual Q–Q plots to assess temporal consistency. Spatial autocorrelation was analyzed using Moran’s I, and residual maps were reviewed to identify potential spatial biases.</w:t>
      </w:r>
    </w:p>
    <w:p w14:paraId="201E18A2" w14:textId="77777777" w:rsidR="00A628DC" w:rsidRPr="00B56EA3" w:rsidRDefault="00A628DC" w:rsidP="00B56EA3">
      <w:pPr>
        <w:pStyle w:val="ListParagraph"/>
        <w:spacing w:after="0"/>
        <w:ind w:left="0" w:firstLine="360"/>
        <w:jc w:val="both"/>
        <w:rPr>
          <w:rFonts w:ascii="Times New Roman" w:hAnsi="Times New Roman" w:cs="Times New Roman"/>
          <w:color w:val="000000" w:themeColor="text1"/>
          <w:sz w:val="24"/>
          <w:szCs w:val="24"/>
        </w:rPr>
      </w:pPr>
    </w:p>
    <w:p w14:paraId="762D713E" w14:textId="41981FB1" w:rsidR="00386316" w:rsidRPr="00B56EA3" w:rsidRDefault="00386316" w:rsidP="00B56EA3">
      <w:pPr>
        <w:pStyle w:val="ListParagraph"/>
        <w:spacing w:after="0"/>
        <w:ind w:left="0"/>
        <w:jc w:val="both"/>
        <w:rPr>
          <w:rFonts w:ascii="Times New Roman" w:hAnsi="Times New Roman" w:cs="Times New Roman"/>
          <w:i/>
          <w:iCs/>
          <w:color w:val="000000" w:themeColor="text1"/>
          <w:spacing w:val="2"/>
          <w:sz w:val="24"/>
          <w:szCs w:val="24"/>
        </w:rPr>
      </w:pPr>
      <w:r w:rsidRPr="00B56EA3">
        <w:rPr>
          <w:rFonts w:ascii="Times New Roman" w:hAnsi="Times New Roman" w:cs="Times New Roman"/>
          <w:i/>
          <w:iCs/>
          <w:color w:val="000000" w:themeColor="text1"/>
          <w:spacing w:val="2"/>
          <w:sz w:val="24"/>
          <w:szCs w:val="24"/>
        </w:rPr>
        <w:t>2.</w:t>
      </w:r>
      <w:r w:rsidR="00FA58C2" w:rsidRPr="00B56EA3">
        <w:rPr>
          <w:rFonts w:ascii="Times New Roman" w:hAnsi="Times New Roman" w:cs="Times New Roman"/>
          <w:i/>
          <w:iCs/>
          <w:color w:val="000000" w:themeColor="text1"/>
          <w:spacing w:val="2"/>
          <w:sz w:val="24"/>
          <w:szCs w:val="24"/>
        </w:rPr>
        <w:t>5</w:t>
      </w:r>
      <w:r w:rsidRPr="00B56EA3">
        <w:rPr>
          <w:rFonts w:ascii="Times New Roman" w:hAnsi="Times New Roman" w:cs="Times New Roman"/>
          <w:i/>
          <w:iCs/>
          <w:color w:val="000000" w:themeColor="text1"/>
          <w:spacing w:val="2"/>
          <w:sz w:val="24"/>
          <w:szCs w:val="24"/>
        </w:rPr>
        <w:t xml:space="preserve">. </w:t>
      </w:r>
      <w:r w:rsidR="00886303" w:rsidRPr="00B56EA3">
        <w:rPr>
          <w:rFonts w:ascii="Times New Roman" w:hAnsi="Times New Roman" w:cs="Times New Roman"/>
          <w:i/>
          <w:iCs/>
          <w:color w:val="000000" w:themeColor="text1"/>
          <w:spacing w:val="2"/>
          <w:sz w:val="24"/>
          <w:szCs w:val="24"/>
        </w:rPr>
        <w:t>Estimation of standardized CPUE and uncertainty</w:t>
      </w:r>
    </w:p>
    <w:p w14:paraId="5FE1B55C" w14:textId="77777777" w:rsidR="001829A2" w:rsidRPr="00B56EA3" w:rsidRDefault="001829A2" w:rsidP="00B56EA3">
      <w:pPr>
        <w:spacing w:after="0"/>
        <w:ind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rPr>
        <w:t>Standardized CPUE trends and associated uncertainty were estimated using the best-performing sdmTMB model. We conducted posterior simulations to generate CPUE predictions and derived 95% confidence intervals using a bias-corrected percentile method. To facilitate year-to-year comparisons, all standardized CPUE values were normalized to their overall mean. This approach enhances the clarity of trends and highlights differences between nominal and standardized indices while accounting for variations in sampling effort.</w:t>
      </w:r>
    </w:p>
    <w:p w14:paraId="52A54B5B" w14:textId="4C226DF9" w:rsidR="00FB2277" w:rsidRPr="00B56EA3" w:rsidRDefault="006B335D" w:rsidP="00B56EA3">
      <w:pPr>
        <w:spacing w:after="0"/>
        <w:ind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rPr>
        <w:t xml:space="preserve">The coefficient of variation (CV) for each year’s CPUE was calculated as the ratio of the standard error to the mean, providing a relative measure of uncertainty across years. All analyses and visualizations were </w:t>
      </w:r>
      <w:r w:rsidR="001829A2" w:rsidRPr="00B56EA3">
        <w:rPr>
          <w:rFonts w:ascii="Times New Roman" w:hAnsi="Times New Roman" w:cs="Times New Roman"/>
          <w:color w:val="000000" w:themeColor="text1"/>
          <w:sz w:val="24"/>
          <w:szCs w:val="24"/>
        </w:rPr>
        <w:t>performed</w:t>
      </w:r>
      <w:r w:rsidR="001829A2" w:rsidRPr="00B56EA3">
        <w:rPr>
          <w:rFonts w:ascii="Times New Roman" w:hAnsi="Times New Roman" w:cs="Times New Roman"/>
          <w:color w:val="000000" w:themeColor="text1"/>
          <w:sz w:val="24"/>
          <w:szCs w:val="24"/>
        </w:rPr>
        <w:t xml:space="preserve"> </w:t>
      </w:r>
      <w:r w:rsidRPr="00B56EA3">
        <w:rPr>
          <w:rFonts w:ascii="Times New Roman" w:hAnsi="Times New Roman" w:cs="Times New Roman"/>
          <w:color w:val="000000" w:themeColor="text1"/>
          <w:sz w:val="24"/>
          <w:szCs w:val="24"/>
        </w:rPr>
        <w:t>in R (v4.4.2) using the sdmTMB package (Anderson et al., 2024; github.com/pbs-assess/sdmTMB).</w:t>
      </w:r>
    </w:p>
    <w:p w14:paraId="44518D3C" w14:textId="77777777" w:rsidR="00FB2277" w:rsidRPr="00B56EA3" w:rsidRDefault="00FB2277" w:rsidP="00B56EA3">
      <w:pPr>
        <w:spacing w:after="0"/>
        <w:ind w:firstLine="360"/>
        <w:jc w:val="both"/>
        <w:rPr>
          <w:rFonts w:ascii="Times New Roman" w:hAnsi="Times New Roman" w:cs="Times New Roman"/>
          <w:color w:val="000000" w:themeColor="text1"/>
          <w:sz w:val="24"/>
          <w:szCs w:val="24"/>
        </w:rPr>
      </w:pPr>
    </w:p>
    <w:p w14:paraId="62225CBD" w14:textId="4FA831DB" w:rsidR="00386316" w:rsidRPr="00B56EA3" w:rsidRDefault="00386316" w:rsidP="00B56EA3">
      <w:pPr>
        <w:pStyle w:val="ListParagraph"/>
        <w:numPr>
          <w:ilvl w:val="0"/>
          <w:numId w:val="1"/>
        </w:numPr>
        <w:spacing w:after="0"/>
        <w:ind w:left="0" w:firstLine="0"/>
        <w:jc w:val="both"/>
        <w:rPr>
          <w:rFonts w:ascii="Times New Roman" w:hAnsi="Times New Roman" w:cs="Times New Roman"/>
          <w:b/>
          <w:bCs/>
          <w:color w:val="000000" w:themeColor="text1"/>
          <w:spacing w:val="2"/>
          <w:sz w:val="24"/>
          <w:szCs w:val="24"/>
        </w:rPr>
      </w:pPr>
      <w:r w:rsidRPr="00B56EA3">
        <w:rPr>
          <w:rFonts w:ascii="Times New Roman" w:hAnsi="Times New Roman" w:cs="Times New Roman"/>
          <w:b/>
          <w:bCs/>
          <w:color w:val="000000" w:themeColor="text1"/>
          <w:spacing w:val="2"/>
          <w:sz w:val="24"/>
          <w:szCs w:val="24"/>
        </w:rPr>
        <w:t>Results</w:t>
      </w:r>
      <w:r w:rsidR="00EE1069" w:rsidRPr="00B56EA3">
        <w:rPr>
          <w:rFonts w:ascii="Times New Roman" w:hAnsi="Times New Roman" w:cs="Times New Roman"/>
          <w:color w:val="000000" w:themeColor="text1"/>
        </w:rPr>
        <w:t xml:space="preserve"> </w:t>
      </w:r>
      <w:r w:rsidR="00EE1069" w:rsidRPr="00B56EA3">
        <w:rPr>
          <w:rFonts w:ascii="Times New Roman" w:hAnsi="Times New Roman" w:cs="Times New Roman"/>
          <w:b/>
          <w:bCs/>
          <w:color w:val="000000" w:themeColor="text1"/>
          <w:spacing w:val="2"/>
          <w:sz w:val="24"/>
          <w:szCs w:val="24"/>
        </w:rPr>
        <w:t>and discussion</w:t>
      </w:r>
    </w:p>
    <w:p w14:paraId="3D5F08BA" w14:textId="7BCEA5C5" w:rsidR="000774BE" w:rsidRPr="00B56EA3" w:rsidRDefault="004B48FC" w:rsidP="00B56EA3">
      <w:pPr>
        <w:pStyle w:val="ListParagraph"/>
        <w:spacing w:after="0"/>
        <w:ind w:left="0"/>
        <w:jc w:val="both"/>
        <w:rPr>
          <w:rFonts w:ascii="Times New Roman" w:hAnsi="Times New Roman" w:cs="Times New Roman"/>
          <w:i/>
          <w:iCs/>
          <w:color w:val="000000" w:themeColor="text1"/>
          <w:sz w:val="24"/>
          <w:szCs w:val="24"/>
        </w:rPr>
      </w:pPr>
      <w:r w:rsidRPr="00B56EA3">
        <w:rPr>
          <w:rFonts w:ascii="Times New Roman" w:hAnsi="Times New Roman" w:cs="Times New Roman"/>
          <w:i/>
          <w:iCs/>
          <w:color w:val="000000" w:themeColor="text1"/>
          <w:sz w:val="24"/>
          <w:szCs w:val="24"/>
        </w:rPr>
        <w:t xml:space="preserve">3.1. </w:t>
      </w:r>
      <w:r w:rsidR="00166123" w:rsidRPr="00B56EA3">
        <w:rPr>
          <w:rFonts w:ascii="Times New Roman" w:hAnsi="Times New Roman" w:cs="Times New Roman"/>
          <w:i/>
          <w:iCs/>
          <w:color w:val="000000" w:themeColor="text1"/>
          <w:sz w:val="24"/>
          <w:szCs w:val="24"/>
        </w:rPr>
        <w:t xml:space="preserve">Selection of the best model </w:t>
      </w:r>
    </w:p>
    <w:p w14:paraId="1D63307B" w14:textId="33602B36" w:rsidR="00F00895" w:rsidRPr="00B56EA3" w:rsidRDefault="00F00895" w:rsidP="00B56EA3">
      <w:pPr>
        <w:spacing w:after="0"/>
        <w:ind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lang w:val="vi-VN"/>
        </w:rPr>
        <w:t>All candidate families successfully converged (maximum gradient &lt; 0.0001), with the delta-lognormal model (M-6) providing the best fit according to AIC and BIC (</w:t>
      </w:r>
      <w:r w:rsidRPr="00B56EA3">
        <w:rPr>
          <w:rFonts w:ascii="Times New Roman" w:hAnsi="Times New Roman" w:cs="Times New Roman"/>
          <w:b/>
          <w:bCs/>
          <w:color w:val="000000" w:themeColor="text1"/>
          <w:sz w:val="24"/>
          <w:szCs w:val="24"/>
          <w:lang w:val="vi-VN"/>
        </w:rPr>
        <w:t>Table 1</w:t>
      </w:r>
      <w:r w:rsidRPr="00B56EA3">
        <w:rPr>
          <w:rFonts w:ascii="Times New Roman" w:hAnsi="Times New Roman" w:cs="Times New Roman"/>
          <w:color w:val="000000" w:themeColor="text1"/>
          <w:sz w:val="24"/>
          <w:szCs w:val="24"/>
          <w:lang w:val="vi-VN"/>
        </w:rPr>
        <w:t>). Using this family, we tested multiple sdmTMB models, among which Model M-5 demonstrated the strongest support, indicated by the lowest AIC and BIC values and an Akaike weight of 1.00. All models in this set, except for the NULL model (gradient = 0.0019), also converged well (</w:t>
      </w:r>
      <w:r w:rsidRPr="00B56EA3">
        <w:rPr>
          <w:rFonts w:ascii="Times New Roman" w:hAnsi="Times New Roman" w:cs="Times New Roman"/>
          <w:b/>
          <w:bCs/>
          <w:color w:val="000000" w:themeColor="text1"/>
          <w:sz w:val="24"/>
          <w:szCs w:val="24"/>
          <w:lang w:val="vi-VN"/>
        </w:rPr>
        <w:t>Table 2</w:t>
      </w:r>
      <w:r w:rsidRPr="00B56EA3">
        <w:rPr>
          <w:rFonts w:ascii="Times New Roman" w:hAnsi="Times New Roman" w:cs="Times New Roman"/>
          <w:color w:val="000000" w:themeColor="text1"/>
          <w:sz w:val="24"/>
          <w:szCs w:val="24"/>
          <w:lang w:val="vi-VN"/>
        </w:rPr>
        <w:t>). Consequently, Model M-5 was chosen for further analysis.</w:t>
      </w:r>
    </w:p>
    <w:p w14:paraId="0F16D53E" w14:textId="39B2DDA4" w:rsidR="00942D38" w:rsidRPr="00B56EA3" w:rsidRDefault="00F00895" w:rsidP="00B56EA3">
      <w:pPr>
        <w:spacing w:after="0"/>
        <w:ind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rPr>
        <w:t xml:space="preserve">The adequacy of Model M-5 was confirmed through diagnostic checks </w:t>
      </w:r>
      <w:r w:rsidRPr="00B56EA3">
        <w:rPr>
          <w:rFonts w:ascii="Times New Roman" w:hAnsi="Times New Roman" w:cs="Times New Roman"/>
          <w:b/>
          <w:bCs/>
          <w:color w:val="000000" w:themeColor="text1"/>
          <w:sz w:val="24"/>
          <w:szCs w:val="24"/>
        </w:rPr>
        <w:t>(Figs. 3–6)</w:t>
      </w:r>
      <w:r w:rsidRPr="00B56EA3">
        <w:rPr>
          <w:rFonts w:ascii="Times New Roman" w:hAnsi="Times New Roman" w:cs="Times New Roman"/>
          <w:color w:val="000000" w:themeColor="text1"/>
          <w:sz w:val="24"/>
          <w:szCs w:val="24"/>
        </w:rPr>
        <w:t xml:space="preserve">. Residual plots </w:t>
      </w:r>
      <w:r w:rsidRPr="00B56EA3">
        <w:rPr>
          <w:rFonts w:ascii="Times New Roman" w:hAnsi="Times New Roman" w:cs="Times New Roman"/>
          <w:b/>
          <w:bCs/>
          <w:color w:val="000000" w:themeColor="text1"/>
          <w:sz w:val="24"/>
          <w:szCs w:val="24"/>
        </w:rPr>
        <w:t>(Fig. 3)</w:t>
      </w:r>
      <w:r w:rsidRPr="00B56EA3">
        <w:rPr>
          <w:rFonts w:ascii="Times New Roman" w:hAnsi="Times New Roman" w:cs="Times New Roman"/>
          <w:color w:val="000000" w:themeColor="text1"/>
          <w:sz w:val="24"/>
          <w:szCs w:val="24"/>
        </w:rPr>
        <w:t xml:space="preserve"> indicated no significant deviation from uniformity (</w:t>
      </w:r>
      <w:r w:rsidRPr="00B56EA3">
        <w:rPr>
          <w:rFonts w:ascii="Times New Roman" w:hAnsi="Times New Roman" w:cs="Times New Roman"/>
          <w:i/>
          <w:iCs/>
          <w:color w:val="000000" w:themeColor="text1"/>
          <w:sz w:val="24"/>
          <w:szCs w:val="24"/>
        </w:rPr>
        <w:t>KS</w:t>
      </w:r>
      <w:r w:rsidRPr="00B56EA3">
        <w:rPr>
          <w:rFonts w:ascii="Times New Roman" w:hAnsi="Times New Roman" w:cs="Times New Roman"/>
          <w:color w:val="000000" w:themeColor="text1"/>
          <w:sz w:val="24"/>
          <w:szCs w:val="24"/>
        </w:rPr>
        <w:t xml:space="preserve"> test, </w:t>
      </w:r>
      <w:r w:rsidRPr="00B56EA3">
        <w:rPr>
          <w:rFonts w:ascii="Times New Roman" w:hAnsi="Times New Roman" w:cs="Times New Roman"/>
          <w:i/>
          <w:iCs/>
          <w:color w:val="000000" w:themeColor="text1"/>
          <w:sz w:val="24"/>
          <w:szCs w:val="24"/>
        </w:rPr>
        <w:t>p</w:t>
      </w:r>
      <w:r w:rsidRPr="00B56EA3">
        <w:rPr>
          <w:rFonts w:ascii="Times New Roman" w:hAnsi="Times New Roman" w:cs="Times New Roman"/>
          <w:color w:val="000000" w:themeColor="text1"/>
          <w:sz w:val="24"/>
          <w:szCs w:val="24"/>
        </w:rPr>
        <w:t xml:space="preserve"> = 0.536), although overdispersion and outliers were significant (both </w:t>
      </w:r>
      <w:r w:rsidRPr="00B56EA3">
        <w:rPr>
          <w:rFonts w:ascii="Times New Roman" w:hAnsi="Times New Roman" w:cs="Times New Roman"/>
          <w:i/>
          <w:iCs/>
          <w:color w:val="000000" w:themeColor="text1"/>
          <w:sz w:val="24"/>
          <w:szCs w:val="24"/>
        </w:rPr>
        <w:t>p</w:t>
      </w:r>
      <w:r w:rsidRPr="00B56EA3">
        <w:rPr>
          <w:rFonts w:ascii="Times New Roman" w:hAnsi="Times New Roman" w:cs="Times New Roman"/>
          <w:color w:val="000000" w:themeColor="text1"/>
          <w:sz w:val="24"/>
          <w:szCs w:val="24"/>
        </w:rPr>
        <w:t xml:space="preserve"> &lt; 0.001). No spatial autocorrelation was found (Moran’s I = 0.004, </w:t>
      </w:r>
      <w:r w:rsidRPr="00B56EA3">
        <w:rPr>
          <w:rFonts w:ascii="Times New Roman" w:hAnsi="Times New Roman" w:cs="Times New Roman"/>
          <w:i/>
          <w:iCs/>
          <w:color w:val="000000" w:themeColor="text1"/>
          <w:sz w:val="24"/>
          <w:szCs w:val="24"/>
        </w:rPr>
        <w:t>p</w:t>
      </w:r>
      <w:r w:rsidRPr="00B56EA3">
        <w:rPr>
          <w:rFonts w:ascii="Times New Roman" w:hAnsi="Times New Roman" w:cs="Times New Roman"/>
          <w:color w:val="000000" w:themeColor="text1"/>
          <w:sz w:val="24"/>
          <w:szCs w:val="24"/>
        </w:rPr>
        <w:t xml:space="preserve"> = 0.16; </w:t>
      </w:r>
      <w:r w:rsidRPr="00B56EA3">
        <w:rPr>
          <w:rFonts w:ascii="Times New Roman" w:hAnsi="Times New Roman" w:cs="Times New Roman"/>
          <w:b/>
          <w:bCs/>
          <w:color w:val="000000" w:themeColor="text1"/>
          <w:sz w:val="24"/>
          <w:szCs w:val="24"/>
        </w:rPr>
        <w:t>Fig. 4</w:t>
      </w:r>
      <w:r w:rsidRPr="00B56EA3">
        <w:rPr>
          <w:rFonts w:ascii="Times New Roman" w:hAnsi="Times New Roman" w:cs="Times New Roman"/>
          <w:color w:val="000000" w:themeColor="text1"/>
          <w:sz w:val="24"/>
          <w:szCs w:val="24"/>
        </w:rPr>
        <w:t xml:space="preserve">), and temporal Q-Q plots, along with spatiotemporal residuals </w:t>
      </w:r>
      <w:r w:rsidRPr="00B56EA3">
        <w:rPr>
          <w:rFonts w:ascii="Times New Roman" w:hAnsi="Times New Roman" w:cs="Times New Roman"/>
          <w:b/>
          <w:bCs/>
          <w:color w:val="000000" w:themeColor="text1"/>
          <w:sz w:val="24"/>
          <w:szCs w:val="24"/>
        </w:rPr>
        <w:t>(Figs. 5–6)</w:t>
      </w:r>
      <w:r w:rsidRPr="00B56EA3">
        <w:rPr>
          <w:rFonts w:ascii="Times New Roman" w:hAnsi="Times New Roman" w:cs="Times New Roman"/>
          <w:color w:val="000000" w:themeColor="text1"/>
          <w:sz w:val="24"/>
          <w:szCs w:val="24"/>
        </w:rPr>
        <w:t>, revealed no major deviations or clustering.</w:t>
      </w:r>
    </w:p>
    <w:p w14:paraId="43F792FB" w14:textId="77777777" w:rsidR="007C0CD7" w:rsidRPr="00B56EA3" w:rsidRDefault="007C0CD7" w:rsidP="00B56EA3">
      <w:pPr>
        <w:spacing w:after="0"/>
        <w:ind w:firstLine="360"/>
        <w:jc w:val="both"/>
        <w:rPr>
          <w:rFonts w:ascii="Times New Roman" w:hAnsi="Times New Roman" w:cs="Times New Roman"/>
          <w:color w:val="000000" w:themeColor="text1"/>
          <w:sz w:val="24"/>
          <w:szCs w:val="24"/>
        </w:rPr>
      </w:pPr>
    </w:p>
    <w:p w14:paraId="77A6CDD5" w14:textId="5092E785" w:rsidR="00890324" w:rsidRPr="00B56EA3" w:rsidRDefault="004B48FC" w:rsidP="00B56EA3">
      <w:pPr>
        <w:pStyle w:val="ListParagraph"/>
        <w:spacing w:after="0"/>
        <w:ind w:left="0"/>
        <w:jc w:val="both"/>
        <w:rPr>
          <w:rFonts w:ascii="Times New Roman" w:hAnsi="Times New Roman" w:cs="Times New Roman"/>
          <w:i/>
          <w:iCs/>
          <w:color w:val="000000" w:themeColor="text1"/>
          <w:spacing w:val="-4"/>
          <w:sz w:val="24"/>
          <w:szCs w:val="24"/>
        </w:rPr>
      </w:pPr>
      <w:r w:rsidRPr="00B56EA3">
        <w:rPr>
          <w:rFonts w:ascii="Times New Roman" w:hAnsi="Times New Roman" w:cs="Times New Roman"/>
          <w:i/>
          <w:iCs/>
          <w:color w:val="000000" w:themeColor="text1"/>
          <w:spacing w:val="-4"/>
          <w:sz w:val="24"/>
          <w:szCs w:val="24"/>
        </w:rPr>
        <w:t xml:space="preserve">3.2. </w:t>
      </w:r>
      <w:r w:rsidR="00890324" w:rsidRPr="00B56EA3">
        <w:rPr>
          <w:rFonts w:ascii="Times New Roman" w:hAnsi="Times New Roman" w:cs="Times New Roman"/>
          <w:i/>
          <w:iCs/>
          <w:color w:val="000000" w:themeColor="text1"/>
          <w:spacing w:val="-4"/>
          <w:sz w:val="24"/>
          <w:szCs w:val="24"/>
        </w:rPr>
        <w:t xml:space="preserve">The </w:t>
      </w:r>
      <w:r w:rsidR="001508FA" w:rsidRPr="00B56EA3">
        <w:rPr>
          <w:rFonts w:ascii="Times New Roman" w:hAnsi="Times New Roman" w:cs="Times New Roman"/>
          <w:i/>
          <w:iCs/>
          <w:color w:val="000000" w:themeColor="text1"/>
          <w:spacing w:val="-4"/>
          <w:sz w:val="24"/>
          <w:szCs w:val="24"/>
        </w:rPr>
        <w:t>trends</w:t>
      </w:r>
      <w:r w:rsidR="00890324" w:rsidRPr="00B56EA3">
        <w:rPr>
          <w:rFonts w:ascii="Times New Roman" w:hAnsi="Times New Roman" w:cs="Times New Roman"/>
          <w:i/>
          <w:iCs/>
          <w:color w:val="000000" w:themeColor="text1"/>
          <w:spacing w:val="-4"/>
          <w:sz w:val="24"/>
          <w:szCs w:val="24"/>
        </w:rPr>
        <w:t xml:space="preserve"> of CPUE </w:t>
      </w:r>
    </w:p>
    <w:p w14:paraId="5942518B" w14:textId="38B7E591" w:rsidR="00874EED" w:rsidRPr="00B56EA3" w:rsidRDefault="007C0CD7" w:rsidP="00B56EA3">
      <w:pPr>
        <w:pStyle w:val="ListParagraph"/>
        <w:spacing w:after="0"/>
        <w:ind w:left="0" w:firstLine="360"/>
        <w:jc w:val="both"/>
        <w:rPr>
          <w:rFonts w:ascii="Times New Roman" w:hAnsi="Times New Roman" w:cs="Times New Roman"/>
          <w:color w:val="000000" w:themeColor="text1"/>
          <w:spacing w:val="2"/>
          <w:sz w:val="24"/>
          <w:szCs w:val="24"/>
        </w:rPr>
      </w:pPr>
      <w:r w:rsidRPr="00B56EA3">
        <w:rPr>
          <w:rFonts w:ascii="Times New Roman" w:hAnsi="Times New Roman" w:cs="Times New Roman"/>
          <w:color w:val="000000" w:themeColor="text1"/>
          <w:spacing w:val="2"/>
          <w:sz w:val="24"/>
          <w:szCs w:val="24"/>
        </w:rPr>
        <w:t xml:space="preserve">The nominal CPUE series exhibited significant interannual variability, particularly with a marked decline in 2015. In contrast, the standardized CPUE estimates from the sdmTMB model indicated a clearer trend, showing a steady increase from 2005 to 2013, followed by moderate fluctuations. During the period from 2005 to 2013, </w:t>
      </w:r>
      <w:r w:rsidRPr="00B56EA3">
        <w:rPr>
          <w:rFonts w:ascii="Times New Roman" w:hAnsi="Times New Roman" w:cs="Times New Roman"/>
          <w:color w:val="000000" w:themeColor="text1"/>
          <w:spacing w:val="2"/>
          <w:sz w:val="24"/>
          <w:szCs w:val="24"/>
        </w:rPr>
        <w:t>the CV</w:t>
      </w:r>
      <w:r w:rsidRPr="00B56EA3">
        <w:rPr>
          <w:rFonts w:ascii="Times New Roman" w:hAnsi="Times New Roman" w:cs="Times New Roman"/>
          <w:color w:val="000000" w:themeColor="text1"/>
          <w:spacing w:val="2"/>
          <w:sz w:val="24"/>
          <w:szCs w:val="24"/>
        </w:rPr>
        <w:t xml:space="preserve"> decreased significantly from 28.0% to 12.0%, representing a 57.1% reduction and demonstrating notable improvements in model precision. Although some interannual variability continued after 2013, all CV values remained below 25%, suggesting a stable and reliable phase for abundance estimation. These findings indicate that blue shark abundance in the Indian Ocean has remained relatively stable, with potential signs of optimal utilization between 2005 and 2023 </w:t>
      </w:r>
      <w:r w:rsidRPr="00B56EA3">
        <w:rPr>
          <w:rFonts w:ascii="Times New Roman" w:hAnsi="Times New Roman" w:cs="Times New Roman"/>
          <w:b/>
          <w:bCs/>
          <w:color w:val="000000" w:themeColor="text1"/>
          <w:spacing w:val="2"/>
          <w:sz w:val="24"/>
          <w:szCs w:val="24"/>
        </w:rPr>
        <w:t>(Table 3; Fig. 7)</w:t>
      </w:r>
      <w:r w:rsidRPr="00B56EA3">
        <w:rPr>
          <w:rFonts w:ascii="Times New Roman" w:hAnsi="Times New Roman" w:cs="Times New Roman"/>
          <w:color w:val="000000" w:themeColor="text1"/>
          <w:spacing w:val="2"/>
          <w:sz w:val="24"/>
          <w:szCs w:val="24"/>
        </w:rPr>
        <w:t>.</w:t>
      </w:r>
    </w:p>
    <w:p w14:paraId="30E32ABD" w14:textId="77777777" w:rsidR="007C0CD7" w:rsidRPr="00B56EA3" w:rsidRDefault="007C0CD7" w:rsidP="00B56EA3">
      <w:pPr>
        <w:pStyle w:val="ListParagraph"/>
        <w:spacing w:after="0"/>
        <w:ind w:left="0" w:firstLine="360"/>
        <w:jc w:val="both"/>
        <w:rPr>
          <w:rFonts w:ascii="Times New Roman" w:hAnsi="Times New Roman" w:cs="Times New Roman"/>
          <w:color w:val="000000" w:themeColor="text1"/>
          <w:spacing w:val="2"/>
          <w:sz w:val="24"/>
          <w:szCs w:val="24"/>
        </w:rPr>
      </w:pPr>
    </w:p>
    <w:p w14:paraId="4A071DF0" w14:textId="77777777" w:rsidR="009C1215" w:rsidRPr="00B56EA3" w:rsidRDefault="009C1215" w:rsidP="00B56EA3">
      <w:pPr>
        <w:pStyle w:val="ListParagraph"/>
        <w:spacing w:after="0"/>
        <w:ind w:left="0" w:firstLine="360"/>
        <w:jc w:val="both"/>
        <w:rPr>
          <w:rFonts w:ascii="Times New Roman" w:hAnsi="Times New Roman" w:cs="Times New Roman"/>
          <w:color w:val="000000" w:themeColor="text1"/>
          <w:spacing w:val="2"/>
          <w:sz w:val="24"/>
          <w:szCs w:val="24"/>
        </w:rPr>
      </w:pPr>
    </w:p>
    <w:p w14:paraId="25BDCD91" w14:textId="4816D987" w:rsidR="00A714D9" w:rsidRPr="00B56EA3" w:rsidRDefault="004B48FC" w:rsidP="00B56EA3">
      <w:pPr>
        <w:spacing w:after="0"/>
        <w:jc w:val="both"/>
        <w:rPr>
          <w:rFonts w:ascii="Times New Roman" w:hAnsi="Times New Roman" w:cs="Times New Roman"/>
          <w:i/>
          <w:iCs/>
          <w:color w:val="000000" w:themeColor="text1"/>
          <w:spacing w:val="-4"/>
          <w:sz w:val="24"/>
          <w:szCs w:val="24"/>
        </w:rPr>
      </w:pPr>
      <w:r w:rsidRPr="00B56EA3">
        <w:rPr>
          <w:rFonts w:ascii="Times New Roman" w:hAnsi="Times New Roman" w:cs="Times New Roman"/>
          <w:i/>
          <w:iCs/>
          <w:color w:val="000000" w:themeColor="text1"/>
          <w:spacing w:val="-4"/>
          <w:sz w:val="24"/>
          <w:szCs w:val="24"/>
        </w:rPr>
        <w:lastRenderedPageBreak/>
        <w:t xml:space="preserve">3.3. </w:t>
      </w:r>
      <w:r w:rsidR="00A714D9" w:rsidRPr="00B56EA3">
        <w:rPr>
          <w:rFonts w:ascii="Times New Roman" w:hAnsi="Times New Roman" w:cs="Times New Roman"/>
          <w:i/>
          <w:iCs/>
          <w:color w:val="000000" w:themeColor="text1"/>
          <w:spacing w:val="-4"/>
          <w:sz w:val="24"/>
          <w:szCs w:val="24"/>
        </w:rPr>
        <w:t xml:space="preserve">Spatiotemporal dynamics </w:t>
      </w:r>
    </w:p>
    <w:p w14:paraId="50A765B1" w14:textId="78F91B10" w:rsidR="009C1215" w:rsidRPr="00B56EA3" w:rsidRDefault="009C1215" w:rsidP="00B56EA3">
      <w:pPr>
        <w:spacing w:after="0"/>
        <w:ind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rPr>
        <w:t xml:space="preserve">The spatial distribution of standardized CPUE for blue sharks ranged from 10°S to 45°S, featuring two high-abundance cores: (1) the southwestern region (20°E–40°E) and (2) the southeastern region (80°E–110°E), both concentrated around 30°S to 45°S. Moderate abundance was observed patchily across central longitudes (50°E–80°E) </w:t>
      </w:r>
      <w:r w:rsidRPr="00B56EA3">
        <w:rPr>
          <w:rFonts w:ascii="Times New Roman" w:hAnsi="Times New Roman" w:cs="Times New Roman"/>
          <w:b/>
          <w:bCs/>
          <w:color w:val="000000" w:themeColor="text1"/>
          <w:sz w:val="24"/>
          <w:szCs w:val="24"/>
        </w:rPr>
        <w:t>(Fig. 8)</w:t>
      </w:r>
      <w:r w:rsidRPr="00B56EA3">
        <w:rPr>
          <w:rFonts w:ascii="Times New Roman" w:hAnsi="Times New Roman" w:cs="Times New Roman"/>
          <w:color w:val="000000" w:themeColor="text1"/>
          <w:sz w:val="24"/>
          <w:szCs w:val="24"/>
        </w:rPr>
        <w:t xml:space="preserve">. Quarterly patterns revealed dynamic shifts in blue shark distribution, with higher CPUE noted in the southeastern Indian Ocean during Quarter 1, while other quarters displayed varying hotspots </w:t>
      </w:r>
      <w:r w:rsidRPr="00B56EA3">
        <w:rPr>
          <w:rFonts w:ascii="Times New Roman" w:hAnsi="Times New Roman" w:cs="Times New Roman"/>
          <w:b/>
          <w:bCs/>
          <w:color w:val="000000" w:themeColor="text1"/>
          <w:sz w:val="24"/>
          <w:szCs w:val="24"/>
        </w:rPr>
        <w:t>(Fig. 9)</w:t>
      </w:r>
      <w:r w:rsidRPr="00B56EA3">
        <w:rPr>
          <w:rFonts w:ascii="Times New Roman" w:hAnsi="Times New Roman" w:cs="Times New Roman"/>
          <w:color w:val="000000" w:themeColor="text1"/>
          <w:sz w:val="24"/>
          <w:szCs w:val="24"/>
        </w:rPr>
        <w:t xml:space="preserve">. Interannual variability in blue shark CPUE from 2005 to 2023 indicated intermittent hotspots in the southwestern Indian Ocean, alongside low abundance in northern areas </w:t>
      </w:r>
      <w:r w:rsidRPr="00B56EA3">
        <w:rPr>
          <w:rFonts w:ascii="Times New Roman" w:hAnsi="Times New Roman" w:cs="Times New Roman"/>
          <w:b/>
          <w:bCs/>
          <w:color w:val="000000" w:themeColor="text1"/>
          <w:sz w:val="24"/>
          <w:szCs w:val="24"/>
        </w:rPr>
        <w:t>(Fig. 10)</w:t>
      </w:r>
      <w:r w:rsidRPr="00B56EA3">
        <w:rPr>
          <w:rFonts w:ascii="Times New Roman" w:hAnsi="Times New Roman" w:cs="Times New Roman"/>
          <w:color w:val="000000" w:themeColor="text1"/>
          <w:sz w:val="24"/>
          <w:szCs w:val="24"/>
        </w:rPr>
        <w:t xml:space="preserve">. Notably, hotspots were present in both the southwestern and southeastern regions in 2009. After 2015, spatial coverage expanded, resulting in widespread moderate-to-high CPUE. </w:t>
      </w:r>
    </w:p>
    <w:p w14:paraId="74A14D6B" w14:textId="77777777" w:rsidR="009C1215" w:rsidRPr="00B56EA3" w:rsidRDefault="009C1215" w:rsidP="00B56EA3">
      <w:pPr>
        <w:spacing w:after="0"/>
        <w:ind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rPr>
        <w:t>This paper highlights the effectiveness of spatiotemporal modeling in analyzing the distribution and relative abundance of blue sharks in the Indian Ocean (Grüss et al., 2019; Fuster-Alonso et al., 2024; Hoyle et al., 2024). The findings indicate quarterly and interannual variations in CPUE, which reflect the species' extensive mobility and habitat utilization. These variations are likely influenced by changing oceanographic conditions, prey availability, and fishing effort. Although environmental variables were not included in the model, it still provides valuable insights into spatiotemporal trends.</w:t>
      </w:r>
    </w:p>
    <w:p w14:paraId="22AB8642" w14:textId="2481E058" w:rsidR="009C1215" w:rsidRPr="00B56EA3" w:rsidRDefault="009C1215" w:rsidP="00B56EA3">
      <w:pPr>
        <w:spacing w:after="0"/>
        <w:ind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rPr>
        <w:t xml:space="preserve">Despite its contributions, the study has limitations, such as the lack of fishery-independent data and incomplete spatial coverage. Future research should incorporate environmental covariates, extend the observer data series, and consider size- or sex-specific habitat use to enhance stock assessments and spatial management. </w:t>
      </w:r>
    </w:p>
    <w:p w14:paraId="5CC4436D" w14:textId="294A5A95" w:rsidR="009C1215" w:rsidRPr="00B56EA3" w:rsidRDefault="009C1215" w:rsidP="00B56EA3">
      <w:pPr>
        <w:spacing w:after="0"/>
        <w:ind w:firstLine="360"/>
        <w:jc w:val="both"/>
        <w:rPr>
          <w:rFonts w:ascii="Times New Roman" w:hAnsi="Times New Roman" w:cs="Times New Roman"/>
          <w:color w:val="000000" w:themeColor="text1"/>
          <w:sz w:val="24"/>
          <w:szCs w:val="24"/>
        </w:rPr>
      </w:pPr>
      <w:r w:rsidRPr="00B56EA3">
        <w:rPr>
          <w:rFonts w:ascii="Times New Roman" w:hAnsi="Times New Roman" w:cs="Times New Roman"/>
          <w:color w:val="000000" w:themeColor="text1"/>
          <w:sz w:val="24"/>
          <w:szCs w:val="24"/>
        </w:rPr>
        <w:t>Overall, this working paper supports the application of spatiotemporal standardization in data-limited contexts and advocates for utilizing predicted CPUE from Taiwanese longline fisheries as a reliable abundance index for blue sharks in the Indian Ocean.</w:t>
      </w:r>
    </w:p>
    <w:p w14:paraId="0AADB0BD" w14:textId="77777777" w:rsidR="00456024" w:rsidRPr="00B56EA3" w:rsidRDefault="00456024" w:rsidP="00B56EA3">
      <w:pPr>
        <w:spacing w:after="0"/>
        <w:ind w:firstLine="360"/>
        <w:jc w:val="both"/>
        <w:rPr>
          <w:rFonts w:ascii="Times New Roman" w:hAnsi="Times New Roman" w:cs="Times New Roman"/>
          <w:color w:val="000000" w:themeColor="text1"/>
          <w:sz w:val="24"/>
          <w:szCs w:val="24"/>
        </w:rPr>
      </w:pPr>
    </w:p>
    <w:bookmarkEnd w:id="2"/>
    <w:p w14:paraId="0E5F66A2" w14:textId="77777777" w:rsidR="00E859BE" w:rsidRPr="00B56EA3" w:rsidRDefault="00E859BE" w:rsidP="00B56EA3">
      <w:pPr>
        <w:spacing w:after="0"/>
        <w:jc w:val="both"/>
        <w:rPr>
          <w:rFonts w:ascii="Times New Roman" w:hAnsi="Times New Roman" w:cs="Times New Roman"/>
          <w:color w:val="000000" w:themeColor="text1"/>
          <w:sz w:val="24"/>
          <w:szCs w:val="24"/>
          <w:lang w:val="vi-VN"/>
        </w:rPr>
      </w:pPr>
    </w:p>
    <w:p w14:paraId="00269D45" w14:textId="77777777" w:rsidR="00146B8D" w:rsidRPr="00B56EA3" w:rsidRDefault="00146B8D" w:rsidP="00B56EA3">
      <w:pPr>
        <w:spacing w:after="0"/>
        <w:jc w:val="both"/>
        <w:rPr>
          <w:rFonts w:ascii="Times New Roman" w:hAnsi="Times New Roman" w:cs="Times New Roman"/>
          <w:color w:val="000000" w:themeColor="text1"/>
          <w:sz w:val="24"/>
          <w:szCs w:val="24"/>
          <w:lang w:val="vi-VN"/>
        </w:rPr>
      </w:pPr>
    </w:p>
    <w:p w14:paraId="206A765B" w14:textId="77777777" w:rsidR="00146B8D" w:rsidRPr="00B56EA3" w:rsidRDefault="00146B8D" w:rsidP="00B56EA3">
      <w:pPr>
        <w:spacing w:after="0"/>
        <w:jc w:val="both"/>
        <w:rPr>
          <w:rFonts w:ascii="Times New Roman" w:hAnsi="Times New Roman" w:cs="Times New Roman"/>
          <w:color w:val="000000" w:themeColor="text1"/>
          <w:sz w:val="24"/>
          <w:szCs w:val="24"/>
          <w:lang w:val="vi-VN"/>
        </w:rPr>
      </w:pPr>
    </w:p>
    <w:p w14:paraId="731CDE16" w14:textId="77777777" w:rsidR="00146B8D" w:rsidRPr="00B56EA3" w:rsidRDefault="00146B8D" w:rsidP="00B56EA3">
      <w:pPr>
        <w:spacing w:after="0"/>
        <w:jc w:val="both"/>
        <w:rPr>
          <w:rFonts w:ascii="Times New Roman" w:hAnsi="Times New Roman" w:cs="Times New Roman"/>
          <w:color w:val="000000" w:themeColor="text1"/>
          <w:sz w:val="24"/>
          <w:szCs w:val="24"/>
          <w:lang w:val="vi-VN"/>
        </w:rPr>
      </w:pPr>
    </w:p>
    <w:p w14:paraId="2C1DB943" w14:textId="77777777" w:rsidR="00146B8D" w:rsidRPr="00B56EA3" w:rsidRDefault="00146B8D" w:rsidP="00B56EA3">
      <w:pPr>
        <w:spacing w:after="0"/>
        <w:jc w:val="both"/>
        <w:rPr>
          <w:rFonts w:ascii="Times New Roman" w:hAnsi="Times New Roman" w:cs="Times New Roman"/>
          <w:color w:val="000000" w:themeColor="text1"/>
          <w:sz w:val="24"/>
          <w:szCs w:val="24"/>
          <w:lang w:val="vi-VN"/>
        </w:rPr>
      </w:pPr>
    </w:p>
    <w:p w14:paraId="54640AEB" w14:textId="77777777" w:rsidR="00FE06A2" w:rsidRPr="00B56EA3" w:rsidRDefault="00FE06A2" w:rsidP="00B56EA3">
      <w:pPr>
        <w:spacing w:after="0"/>
        <w:jc w:val="both"/>
        <w:rPr>
          <w:rFonts w:ascii="Times New Roman" w:hAnsi="Times New Roman" w:cs="Times New Roman"/>
          <w:color w:val="000000" w:themeColor="text1"/>
          <w:sz w:val="24"/>
          <w:szCs w:val="24"/>
        </w:rPr>
      </w:pPr>
    </w:p>
    <w:p w14:paraId="0D66608C" w14:textId="77777777" w:rsidR="005F6288" w:rsidRPr="00B56EA3" w:rsidRDefault="005F6288" w:rsidP="00B56EA3">
      <w:pPr>
        <w:spacing w:after="0"/>
        <w:jc w:val="both"/>
        <w:rPr>
          <w:rFonts w:ascii="Times New Roman" w:hAnsi="Times New Roman" w:cs="Times New Roman"/>
          <w:color w:val="000000" w:themeColor="text1"/>
          <w:sz w:val="24"/>
          <w:szCs w:val="24"/>
          <w:lang w:val="vi-VN"/>
        </w:rPr>
      </w:pPr>
    </w:p>
    <w:p w14:paraId="3B8D42E0" w14:textId="77777777" w:rsidR="0065790F" w:rsidRPr="00B56EA3" w:rsidRDefault="0065790F" w:rsidP="00B56EA3">
      <w:pPr>
        <w:spacing w:after="0"/>
        <w:jc w:val="both"/>
        <w:rPr>
          <w:rFonts w:ascii="Times New Roman" w:hAnsi="Times New Roman" w:cs="Times New Roman"/>
          <w:color w:val="000000" w:themeColor="text1"/>
          <w:sz w:val="24"/>
          <w:szCs w:val="24"/>
          <w:lang w:val="vi-VN"/>
        </w:rPr>
      </w:pPr>
    </w:p>
    <w:p w14:paraId="267437CE" w14:textId="77777777" w:rsidR="0065790F" w:rsidRPr="00B56EA3" w:rsidRDefault="0065790F" w:rsidP="00B56EA3">
      <w:pPr>
        <w:spacing w:after="0"/>
        <w:jc w:val="both"/>
        <w:rPr>
          <w:rFonts w:ascii="Times New Roman" w:hAnsi="Times New Roman" w:cs="Times New Roman"/>
          <w:color w:val="000000" w:themeColor="text1"/>
          <w:sz w:val="24"/>
          <w:szCs w:val="24"/>
          <w:lang w:val="vi-VN"/>
        </w:rPr>
      </w:pPr>
    </w:p>
    <w:p w14:paraId="79B21960" w14:textId="77777777" w:rsidR="0065790F" w:rsidRPr="00B56EA3" w:rsidRDefault="0065790F" w:rsidP="00B56EA3">
      <w:pPr>
        <w:spacing w:after="0"/>
        <w:jc w:val="both"/>
        <w:rPr>
          <w:rFonts w:ascii="Times New Roman" w:hAnsi="Times New Roman" w:cs="Times New Roman"/>
          <w:color w:val="000000" w:themeColor="text1"/>
          <w:sz w:val="24"/>
          <w:szCs w:val="24"/>
          <w:lang w:val="vi-VN"/>
        </w:rPr>
      </w:pPr>
    </w:p>
    <w:p w14:paraId="34156DF5" w14:textId="77777777" w:rsidR="002E4759" w:rsidRPr="00B56EA3" w:rsidRDefault="002E4759" w:rsidP="00B56EA3">
      <w:pPr>
        <w:spacing w:after="0"/>
        <w:jc w:val="both"/>
        <w:rPr>
          <w:rFonts w:ascii="Times New Roman" w:hAnsi="Times New Roman" w:cs="Times New Roman"/>
          <w:color w:val="000000" w:themeColor="text1"/>
          <w:sz w:val="24"/>
          <w:szCs w:val="24"/>
          <w:lang w:val="vi-VN"/>
        </w:rPr>
      </w:pPr>
    </w:p>
    <w:p w14:paraId="5DD7B7CC" w14:textId="77777777" w:rsidR="002E4759" w:rsidRPr="00B56EA3" w:rsidRDefault="002E4759" w:rsidP="00B56EA3">
      <w:pPr>
        <w:spacing w:after="0"/>
        <w:jc w:val="both"/>
        <w:rPr>
          <w:rFonts w:ascii="Times New Roman" w:hAnsi="Times New Roman" w:cs="Times New Roman"/>
          <w:color w:val="000000" w:themeColor="text1"/>
          <w:sz w:val="24"/>
          <w:szCs w:val="24"/>
          <w:lang w:val="vi-VN"/>
        </w:rPr>
      </w:pPr>
    </w:p>
    <w:p w14:paraId="69CAD67A" w14:textId="77777777" w:rsidR="002E4759" w:rsidRPr="00B56EA3" w:rsidRDefault="002E4759" w:rsidP="00B56EA3">
      <w:pPr>
        <w:spacing w:after="0"/>
        <w:jc w:val="both"/>
        <w:rPr>
          <w:rFonts w:ascii="Times New Roman" w:hAnsi="Times New Roman" w:cs="Times New Roman"/>
          <w:color w:val="000000" w:themeColor="text1"/>
          <w:sz w:val="24"/>
          <w:szCs w:val="24"/>
          <w:lang w:val="vi-VN"/>
        </w:rPr>
      </w:pPr>
    </w:p>
    <w:p w14:paraId="1007470D" w14:textId="77777777" w:rsidR="002E4759" w:rsidRPr="00B56EA3" w:rsidRDefault="002E4759" w:rsidP="00B56EA3">
      <w:pPr>
        <w:spacing w:after="0"/>
        <w:jc w:val="both"/>
        <w:rPr>
          <w:rFonts w:ascii="Times New Roman" w:hAnsi="Times New Roman" w:cs="Times New Roman"/>
          <w:color w:val="000000" w:themeColor="text1"/>
          <w:sz w:val="24"/>
          <w:szCs w:val="24"/>
          <w:lang w:val="vi-VN"/>
        </w:rPr>
      </w:pPr>
    </w:p>
    <w:p w14:paraId="0ABC3CBD" w14:textId="77777777" w:rsidR="002E4759" w:rsidRPr="00B56EA3" w:rsidRDefault="002E4759" w:rsidP="00B56EA3">
      <w:pPr>
        <w:spacing w:after="0"/>
        <w:jc w:val="both"/>
        <w:rPr>
          <w:rFonts w:ascii="Times New Roman" w:hAnsi="Times New Roman" w:cs="Times New Roman"/>
          <w:color w:val="000000" w:themeColor="text1"/>
          <w:sz w:val="24"/>
          <w:szCs w:val="24"/>
          <w:lang w:val="vi-VN"/>
        </w:rPr>
      </w:pPr>
    </w:p>
    <w:p w14:paraId="37C10ABB" w14:textId="77777777" w:rsidR="002E4759" w:rsidRPr="00B56EA3" w:rsidRDefault="002E4759" w:rsidP="00B56EA3">
      <w:pPr>
        <w:spacing w:after="0"/>
        <w:jc w:val="both"/>
        <w:rPr>
          <w:rFonts w:ascii="Times New Roman" w:hAnsi="Times New Roman" w:cs="Times New Roman"/>
          <w:color w:val="000000" w:themeColor="text1"/>
          <w:sz w:val="24"/>
          <w:szCs w:val="24"/>
          <w:lang w:val="vi-VN"/>
        </w:rPr>
      </w:pPr>
    </w:p>
    <w:p w14:paraId="355E44AC" w14:textId="77777777" w:rsidR="0065790F" w:rsidRPr="00B56EA3" w:rsidRDefault="0065790F" w:rsidP="00B56EA3">
      <w:pPr>
        <w:spacing w:after="0"/>
        <w:jc w:val="both"/>
        <w:rPr>
          <w:rFonts w:ascii="Times New Roman" w:hAnsi="Times New Roman" w:cs="Times New Roman"/>
          <w:color w:val="000000" w:themeColor="text1"/>
          <w:sz w:val="24"/>
          <w:szCs w:val="24"/>
          <w:lang w:val="vi-VN"/>
        </w:rPr>
      </w:pPr>
    </w:p>
    <w:p w14:paraId="6BE58AAE" w14:textId="77777777" w:rsidR="0065790F" w:rsidRPr="00B56EA3" w:rsidRDefault="0065790F" w:rsidP="00B56EA3">
      <w:pPr>
        <w:spacing w:after="0"/>
        <w:jc w:val="both"/>
        <w:rPr>
          <w:rFonts w:ascii="Times New Roman" w:hAnsi="Times New Roman" w:cs="Times New Roman"/>
          <w:color w:val="000000" w:themeColor="text1"/>
          <w:sz w:val="24"/>
          <w:szCs w:val="24"/>
          <w:lang w:val="vi-VN"/>
        </w:rPr>
      </w:pPr>
    </w:p>
    <w:p w14:paraId="6274379A" w14:textId="77777777" w:rsidR="0065790F" w:rsidRPr="00B56EA3" w:rsidRDefault="0065790F" w:rsidP="00B56EA3">
      <w:pPr>
        <w:pStyle w:val="EndNoteBibliographyTitle"/>
        <w:jc w:val="left"/>
        <w:rPr>
          <w:rFonts w:ascii="Times New Roman" w:hAnsi="Times New Roman" w:cs="Times New Roman"/>
          <w:b/>
          <w:bCs/>
          <w:color w:val="000000" w:themeColor="text1"/>
          <w:sz w:val="24"/>
          <w:szCs w:val="24"/>
        </w:rPr>
      </w:pPr>
    </w:p>
    <w:p w14:paraId="7B8F900B" w14:textId="77777777" w:rsidR="009C1215" w:rsidRPr="00B56EA3" w:rsidRDefault="009C1215" w:rsidP="00B56EA3">
      <w:pPr>
        <w:pStyle w:val="EndNoteBibliographyTitle"/>
        <w:jc w:val="left"/>
        <w:rPr>
          <w:rFonts w:ascii="Times New Roman" w:hAnsi="Times New Roman" w:cs="Times New Roman"/>
          <w:b/>
          <w:bCs/>
          <w:color w:val="000000" w:themeColor="text1"/>
          <w:sz w:val="24"/>
          <w:szCs w:val="24"/>
        </w:rPr>
      </w:pPr>
    </w:p>
    <w:p w14:paraId="1FFFF5FE" w14:textId="77777777" w:rsidR="0066695F" w:rsidRPr="00B56EA3" w:rsidRDefault="0066695F" w:rsidP="00B56EA3">
      <w:pPr>
        <w:pStyle w:val="EndNoteBibliographyTitle"/>
        <w:jc w:val="left"/>
        <w:rPr>
          <w:rFonts w:ascii="Times New Roman" w:hAnsi="Times New Roman" w:cs="Times New Roman"/>
          <w:b/>
          <w:bCs/>
          <w:color w:val="000000" w:themeColor="text1"/>
          <w:sz w:val="24"/>
          <w:szCs w:val="24"/>
          <w:lang w:val="vi-VN"/>
        </w:rPr>
      </w:pPr>
    </w:p>
    <w:p w14:paraId="6C13A100" w14:textId="77777777" w:rsidR="0066695F" w:rsidRPr="00B56EA3" w:rsidRDefault="0066695F" w:rsidP="00B56EA3">
      <w:pPr>
        <w:pStyle w:val="EndNoteBibliographyTitle"/>
        <w:jc w:val="left"/>
        <w:rPr>
          <w:rFonts w:ascii="Times New Roman" w:hAnsi="Times New Roman" w:cs="Times New Roman"/>
          <w:b/>
          <w:bCs/>
          <w:color w:val="000000" w:themeColor="text1"/>
          <w:sz w:val="24"/>
          <w:szCs w:val="24"/>
          <w:lang w:val="vi-VN"/>
        </w:rPr>
      </w:pPr>
    </w:p>
    <w:p w14:paraId="55E9F74D" w14:textId="77777777" w:rsidR="0066695F" w:rsidRPr="00B56EA3" w:rsidRDefault="0066695F" w:rsidP="00B56EA3">
      <w:pPr>
        <w:pStyle w:val="EndNoteBibliographyTitle"/>
        <w:jc w:val="left"/>
        <w:rPr>
          <w:rFonts w:ascii="Times New Roman" w:hAnsi="Times New Roman" w:cs="Times New Roman"/>
          <w:b/>
          <w:bCs/>
          <w:color w:val="000000" w:themeColor="text1"/>
          <w:sz w:val="24"/>
          <w:szCs w:val="24"/>
        </w:rPr>
      </w:pPr>
    </w:p>
    <w:p w14:paraId="02686DD4" w14:textId="38AD110F" w:rsidR="005E6259" w:rsidRPr="00B56EA3" w:rsidRDefault="00386316" w:rsidP="00B56EA3">
      <w:pPr>
        <w:pStyle w:val="EndNoteBibliographyTitle"/>
        <w:jc w:val="left"/>
        <w:rPr>
          <w:rFonts w:ascii="Times New Roman" w:hAnsi="Times New Roman" w:cs="Times New Roman"/>
          <w:b/>
          <w:bCs/>
          <w:color w:val="000000" w:themeColor="text1"/>
          <w:sz w:val="24"/>
          <w:szCs w:val="24"/>
        </w:rPr>
      </w:pPr>
      <w:r w:rsidRPr="00B56EA3">
        <w:rPr>
          <w:rFonts w:ascii="Times New Roman" w:hAnsi="Times New Roman" w:cs="Times New Roman"/>
          <w:b/>
          <w:bCs/>
          <w:color w:val="000000" w:themeColor="text1"/>
          <w:sz w:val="24"/>
          <w:szCs w:val="24"/>
        </w:rPr>
        <w:lastRenderedPageBreak/>
        <w:t>References</w:t>
      </w:r>
    </w:p>
    <w:p w14:paraId="0832FE91"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lang w:val="vi-VN"/>
        </w:rPr>
        <w:t>Aires-da-Silva, A.M. and Gallucci, V.F., 2007. Demographic and risk analyses applied to management and conservation of the blue shark (Prionace glauca) in the North Atlantic Ocean. Marine and Freshwater Research, 58(6), pp.570-580.</w:t>
      </w:r>
    </w:p>
    <w:p w14:paraId="275CB9D9"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lang w:val="vi-VN"/>
        </w:rPr>
      </w:pPr>
      <w:r w:rsidRPr="00B56EA3">
        <w:rPr>
          <w:rFonts w:ascii="Times New Roman" w:hAnsi="Times New Roman" w:cs="Times New Roman"/>
          <w:color w:val="000000" w:themeColor="text1"/>
          <w:spacing w:val="-2"/>
          <w:sz w:val="20"/>
          <w:szCs w:val="20"/>
        </w:rPr>
        <w:t>Akaike, H., 1973. Information theory and an extension of maximum likelihood principle, pp. 267-281.</w:t>
      </w:r>
    </w:p>
    <w:p w14:paraId="2B528403"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Anderson, S.C., Ward, E.J., English, P.A. and Barnett, L.A.  2024.</w:t>
      </w:r>
      <w:r w:rsidRPr="00B56EA3">
        <w:rPr>
          <w:rFonts w:ascii="Times New Roman" w:hAnsi="Times New Roman" w:cs="Times New Roman"/>
          <w:color w:val="000000" w:themeColor="text1"/>
          <w:spacing w:val="-2"/>
          <w:sz w:val="20"/>
          <w:szCs w:val="20"/>
          <w:lang w:val="vi-VN"/>
        </w:rPr>
        <w:t xml:space="preserve"> </w:t>
      </w:r>
      <w:r w:rsidRPr="00B56EA3">
        <w:rPr>
          <w:rFonts w:ascii="Times New Roman" w:hAnsi="Times New Roman" w:cs="Times New Roman"/>
          <w:color w:val="000000" w:themeColor="text1"/>
          <w:spacing w:val="-2"/>
          <w:sz w:val="20"/>
          <w:szCs w:val="20"/>
        </w:rPr>
        <w:t>sdmTMB: an R package for fast, flexible, and user-friendly generalized linear mixed effects models with spatial and spatiotemporal random fields. BioRxiv, 2022.2003. 2024.485545.</w:t>
      </w:r>
    </w:p>
    <w:p w14:paraId="179F3A30"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lang w:val="vi-VN"/>
        </w:rPr>
      </w:pPr>
      <w:r w:rsidRPr="00B56EA3">
        <w:rPr>
          <w:rFonts w:ascii="Times New Roman" w:hAnsi="Times New Roman" w:cs="Times New Roman"/>
          <w:color w:val="000000" w:themeColor="text1"/>
          <w:spacing w:val="-2"/>
          <w:sz w:val="20"/>
          <w:szCs w:val="20"/>
          <w:lang w:val="vi-VN"/>
        </w:rPr>
        <w:t>Anderson, T. W., Darling, D. A., 1954. A Test of Goodness of Fit. Journal of American Statistical Association, 49, 765-769.</w:t>
      </w:r>
    </w:p>
    <w:p w14:paraId="528807C5"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Clarke, S.C., McAllister, M.K., Milner‐Gulland, E.J., Kirkwood, G.P., Michielsens, C.G., Agnew, D.J., Pikitch, E.K., Nakano, H. and Shivji, M.S., 2006. Global estimates of shark catches using trade records from commercial markets. Ecology letters, 9(10), pp.1115-1126.</w:t>
      </w:r>
    </w:p>
    <w:p w14:paraId="479F0395"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Coelho, R., Fernandez-Carvalho, J., Lino, P.G. and Santos, M.N., 2012. An overview of the hooking mortality of elasmobranchs caught ina swordfish pelagic longline fishery in the Atlantic Ocean. Aquatic Living Resources, 25(4), pp.311-319.</w:t>
      </w:r>
    </w:p>
    <w:p w14:paraId="3A593E00"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Ducharme-Barth, N.D., Grüss, A., Vincent, M.T., Kiyofuji, H., Aoki, Y., Pilling, G., Hampton, J. and Thorson, J.T., 2022. Impacts of fisheries-dependent spatial sampling patterns on catch-per-unit-effort standardization: a simulation study and fishery application. Fisheries Research, 246, p.106169.</w:t>
      </w:r>
    </w:p>
    <w:p w14:paraId="0CAC5BCC"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Fuster-Alonso, A., Conesa, D., Cousido-Rocha, M., Izquierdo, F., Paradinas, I., Cerviño, S., Pennino, M. G., 2024. Accounting for spatio-temporal and sampling dependence in survey and CPUE biomass indices: simulation and Bayesian modeling framework. ICES Journal of Marine Science 81(5), 984-995.</w:t>
      </w:r>
    </w:p>
    <w:p w14:paraId="4B4A53C3"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Grüss, A., McKenzie, J.R., Lindegren, M., Bian, R., Hoyle, S.D. and Devine, J.A., 2023. Supporting a stock assessment with spatio-temporal models fitted to fisheries-dependent data. Fisheries Research, 262, p.106649.</w:t>
      </w:r>
    </w:p>
    <w:p w14:paraId="7D7C3195"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Grüss, A., Walter III, J.F., Babcock, E.A., Forrestal, F.C., Thorson, J.T., Lauretta, M.V. and Schirripa, M.J., 2019. Evaluation of the impacts of different treatments of spatio-temporal variation in catch-per-unit-effort standardization models. Fisheries Research, 213, pp.75-93.</w:t>
      </w:r>
    </w:p>
    <w:p w14:paraId="208727DA"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Hoyle, S. D., Campbell, R. A., Ducharme-Barth, N. D., Grüss, A., Moore, B. R., Thorson, J. T., Tremblay-Boyer, L., Winker, H., Zhou, S., Maunder, M. N., 2024. Catch per unit effort modelling for stock assessment: A summary of good practices. Fisheries Research 269, 106860.</w:t>
      </w:r>
    </w:p>
    <w:p w14:paraId="7C10A072"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Hoyle, S.D., Campbell, R.A., Ducharme-Barth, N.D., Grüss, A., Moore, B.R., Thorson, J.T., Tremblay-Boyer, L., Winker, H., Zhou, S. and Maunder, M.N., 2024. Catch per unit effort modelling for stock assessment: A summary of good practices. Fisheries Research, 269, p.106860.</w:t>
      </w:r>
    </w:p>
    <w:p w14:paraId="24E835D8"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Huang, H.W., 2011. Bycatch of high sea longline fisheries and measures taken by Taiwan: Actions and challenges. Marine Policy, 35(5), pp.712-720.</w:t>
      </w:r>
    </w:p>
    <w:p w14:paraId="7B665FD4"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IOTC., 2019. Report on IOTC data collection and statistics. Mahé, Seychelles: IOTC Secretariat.</w:t>
      </w:r>
    </w:p>
    <w:p w14:paraId="21774958"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IOTC., 2021. Review of the statistical data available for bycatch species Mahé, Seychelles: Indian Ocean Tuna Commission.</w:t>
      </w:r>
    </w:p>
    <w:p w14:paraId="78457C39"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Lascelles, B., Notarbartolo Di Sciara, G., Agardy, T., Cuttelod, A., Eckert, S., Glowka, L., Hoyt, E., Llewellyn, F., Louzao, M., Ridoux, V. and Tetley, M.J., 2014. Migratory marine species: their status, threats and conservation management needs. Aquatic Conservation: Marine and Freshwater Ecosystems, 24(S2), pp.111-127.</w:t>
      </w:r>
    </w:p>
    <w:p w14:paraId="1CBB8CF2"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Lucrezi, S. and Matiza, T., 2024. Sharks, tourism and conservation: a test of causative and mediating effects on scuba divers’ attitude. Marine Policy, 160, p.105996.</w:t>
      </w:r>
    </w:p>
    <w:p w14:paraId="621AEBAA"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 xml:space="preserve">Rigby, C.L., Barreto, R., Carlson, J., et al., 2019. Prionace glauca. IUCN Red. List Threat Species. </w:t>
      </w:r>
      <w:hyperlink r:id="rId14" w:history="1">
        <w:r w:rsidRPr="00B56EA3">
          <w:rPr>
            <w:rStyle w:val="Hyperlink"/>
            <w:rFonts w:ascii="Times New Roman" w:hAnsi="Times New Roman" w:cs="Times New Roman"/>
            <w:color w:val="000000" w:themeColor="text1"/>
            <w:spacing w:val="-2"/>
            <w:sz w:val="20"/>
            <w:szCs w:val="20"/>
            <w:u w:val="none"/>
          </w:rPr>
          <w:t>https://doi.org/10.2305/IUCN.UK.2019-3.RLTS.T39381A2915850.en</w:t>
        </w:r>
      </w:hyperlink>
      <w:r w:rsidRPr="00B56EA3">
        <w:rPr>
          <w:rFonts w:ascii="Times New Roman" w:hAnsi="Times New Roman" w:cs="Times New Roman"/>
          <w:color w:val="000000" w:themeColor="text1"/>
          <w:spacing w:val="-2"/>
          <w:sz w:val="20"/>
          <w:szCs w:val="20"/>
        </w:rPr>
        <w:t>.</w:t>
      </w:r>
    </w:p>
    <w:p w14:paraId="3DCFCB19"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Schwarz, G., 1978. Estimating the dimension of a model. The annals of statistics, pp.461-464.</w:t>
      </w:r>
    </w:p>
    <w:p w14:paraId="67AF5EF6" w14:textId="77777777" w:rsidR="008C5AC7" w:rsidRPr="00B56EA3" w:rsidRDefault="008C5AC7" w:rsidP="00B56EA3">
      <w:pPr>
        <w:pStyle w:val="EndNoteBibliography"/>
        <w:spacing w:after="0"/>
        <w:ind w:left="540" w:hanging="540"/>
        <w:jc w:val="both"/>
        <w:rPr>
          <w:rFonts w:ascii="Times New Roman" w:hAnsi="Times New Roman" w:cs="Times New Roman"/>
          <w:color w:val="000000" w:themeColor="text1"/>
          <w:spacing w:val="-2"/>
          <w:sz w:val="20"/>
          <w:szCs w:val="20"/>
          <w:lang w:val="vi-VN"/>
        </w:rPr>
      </w:pPr>
      <w:r w:rsidRPr="00B56EA3">
        <w:rPr>
          <w:rFonts w:ascii="Times New Roman" w:hAnsi="Times New Roman" w:cs="Times New Roman"/>
          <w:color w:val="000000" w:themeColor="text1"/>
          <w:spacing w:val="-2"/>
          <w:sz w:val="20"/>
          <w:szCs w:val="20"/>
        </w:rPr>
        <w:t>Thorson, J.T., 2019. Guidance for decisions using the Vector Autoregressive Spatio-Temporal (VAST) package in stock, ecosystem, habitat and climate assessments. Fisheries Research, 210(February), pp.143-161.</w:t>
      </w:r>
    </w:p>
    <w:p w14:paraId="44232DFE" w14:textId="77777777" w:rsidR="005E6259" w:rsidRPr="00B56EA3" w:rsidRDefault="005E6259" w:rsidP="00B56EA3">
      <w:pPr>
        <w:pStyle w:val="EndNoteBibliography"/>
        <w:spacing w:after="0"/>
        <w:jc w:val="both"/>
        <w:rPr>
          <w:rFonts w:ascii="Times New Roman" w:hAnsi="Times New Roman" w:cs="Times New Roman"/>
          <w:color w:val="000000" w:themeColor="text1"/>
          <w:spacing w:val="-2"/>
          <w:sz w:val="24"/>
          <w:szCs w:val="24"/>
        </w:rPr>
      </w:pPr>
    </w:p>
    <w:p w14:paraId="173A624D" w14:textId="77777777" w:rsidR="005E6259" w:rsidRPr="00B56EA3" w:rsidRDefault="005E6259" w:rsidP="00B56EA3">
      <w:pPr>
        <w:pStyle w:val="EndNoteBibliography"/>
        <w:spacing w:after="0"/>
        <w:jc w:val="both"/>
        <w:rPr>
          <w:rFonts w:ascii="Times New Roman" w:hAnsi="Times New Roman" w:cs="Times New Roman"/>
          <w:color w:val="000000" w:themeColor="text1"/>
          <w:spacing w:val="-2"/>
          <w:sz w:val="24"/>
          <w:szCs w:val="24"/>
        </w:rPr>
      </w:pPr>
    </w:p>
    <w:p w14:paraId="04C5DEF1" w14:textId="77777777" w:rsidR="005E6259" w:rsidRPr="00B56EA3" w:rsidRDefault="005E6259" w:rsidP="00B56EA3">
      <w:pPr>
        <w:pStyle w:val="EndNoteBibliography"/>
        <w:spacing w:after="0"/>
        <w:jc w:val="both"/>
        <w:rPr>
          <w:rFonts w:ascii="Times New Roman" w:hAnsi="Times New Roman" w:cs="Times New Roman"/>
          <w:color w:val="000000" w:themeColor="text1"/>
          <w:spacing w:val="-2"/>
          <w:sz w:val="24"/>
          <w:szCs w:val="24"/>
        </w:rPr>
      </w:pPr>
    </w:p>
    <w:p w14:paraId="2E39D9F0" w14:textId="77777777" w:rsidR="005E6259" w:rsidRPr="00B56EA3" w:rsidRDefault="005E6259" w:rsidP="00B56EA3">
      <w:pPr>
        <w:pStyle w:val="EndNoteBibliography"/>
        <w:spacing w:after="0"/>
        <w:jc w:val="both"/>
        <w:rPr>
          <w:rFonts w:ascii="Times New Roman" w:hAnsi="Times New Roman" w:cs="Times New Roman"/>
          <w:color w:val="000000" w:themeColor="text1"/>
          <w:spacing w:val="-2"/>
          <w:sz w:val="24"/>
          <w:szCs w:val="24"/>
        </w:rPr>
      </w:pPr>
    </w:p>
    <w:p w14:paraId="3418166A" w14:textId="77777777" w:rsidR="002E601D" w:rsidRPr="00B56EA3" w:rsidRDefault="002E601D" w:rsidP="00B56EA3">
      <w:pPr>
        <w:pStyle w:val="EndNoteBibliography"/>
        <w:spacing w:after="0"/>
        <w:jc w:val="both"/>
        <w:rPr>
          <w:rFonts w:ascii="Times New Roman" w:hAnsi="Times New Roman" w:cs="Times New Roman"/>
          <w:color w:val="000000" w:themeColor="text1"/>
          <w:spacing w:val="-2"/>
          <w:sz w:val="24"/>
          <w:szCs w:val="24"/>
        </w:rPr>
      </w:pPr>
    </w:p>
    <w:tbl>
      <w:tblPr>
        <w:tblStyle w:val="TableGrid"/>
        <w:tblW w:w="10350" w:type="dxa"/>
        <w:tblInd w:w="-7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50"/>
      </w:tblGrid>
      <w:tr w:rsidR="00B56EA3" w:rsidRPr="00B56EA3" w14:paraId="5D1BF813" w14:textId="77777777" w:rsidTr="00B56EA3">
        <w:trPr>
          <w:cantSplit/>
        </w:trPr>
        <w:tc>
          <w:tcPr>
            <w:tcW w:w="10350" w:type="dxa"/>
            <w:shd w:val="clear" w:color="auto" w:fill="auto"/>
            <w:vAlign w:val="center"/>
          </w:tcPr>
          <w:p w14:paraId="107A297E" w14:textId="77777777" w:rsidR="00DB0ADF" w:rsidRPr="00B56EA3" w:rsidRDefault="00DB0ADF" w:rsidP="00B56EA3">
            <w:pPr>
              <w:spacing w:line="259" w:lineRule="auto"/>
              <w:contextualSpacing/>
              <w:jc w:val="center"/>
              <w:rPr>
                <w:rFonts w:ascii="Times New Roman" w:hAnsi="Times New Roman" w:cs="Times New Roman"/>
                <w:color w:val="000000" w:themeColor="text1"/>
                <w:spacing w:val="2"/>
                <w:kern w:val="0"/>
                <w:sz w:val="16"/>
                <w:szCs w:val="16"/>
                <w:lang w:val="vi-VN"/>
              </w:rPr>
            </w:pPr>
          </w:p>
          <w:p w14:paraId="2E73D189" w14:textId="51A1E277" w:rsidR="00DB0ADF" w:rsidRPr="00B56EA3" w:rsidRDefault="00664DF9" w:rsidP="00B56EA3">
            <w:pPr>
              <w:spacing w:line="259" w:lineRule="auto"/>
              <w:contextualSpacing/>
              <w:jc w:val="center"/>
              <w:rPr>
                <w:rFonts w:ascii="Times New Roman" w:hAnsi="Times New Roman" w:cs="Times New Roman"/>
                <w:color w:val="000000" w:themeColor="text1"/>
                <w:spacing w:val="2"/>
                <w:kern w:val="0"/>
                <w:sz w:val="16"/>
                <w:szCs w:val="16"/>
              </w:rPr>
            </w:pPr>
            <w:r w:rsidRPr="00B56EA3">
              <w:rPr>
                <w:rFonts w:ascii="Times New Roman" w:hAnsi="Times New Roman" w:cs="Times New Roman"/>
                <w:noProof/>
                <w:color w:val="000000" w:themeColor="text1"/>
                <w:spacing w:val="2"/>
                <w:sz w:val="16"/>
                <w:szCs w:val="16"/>
              </w:rPr>
              <w:drawing>
                <wp:inline distT="0" distB="0" distL="0" distR="0" wp14:anchorId="4A79E372" wp14:editId="34A7CF70">
                  <wp:extent cx="6380936" cy="3828422"/>
                  <wp:effectExtent l="0" t="0" r="1270" b="635"/>
                  <wp:docPr id="4492166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216693" name="Picture 449216693"/>
                          <pic:cNvPicPr/>
                        </pic:nvPicPr>
                        <pic:blipFill>
                          <a:blip r:embed="rId15">
                            <a:extLst>
                              <a:ext uri="{28A0092B-C50C-407E-A947-70E740481C1C}">
                                <a14:useLocalDpi xmlns:a14="http://schemas.microsoft.com/office/drawing/2010/main" val="0"/>
                              </a:ext>
                            </a:extLst>
                          </a:blip>
                          <a:stretch>
                            <a:fillRect/>
                          </a:stretch>
                        </pic:blipFill>
                        <pic:spPr>
                          <a:xfrm>
                            <a:off x="0" y="0"/>
                            <a:ext cx="6411064" cy="3846498"/>
                          </a:xfrm>
                          <a:prstGeom prst="rect">
                            <a:avLst/>
                          </a:prstGeom>
                        </pic:spPr>
                      </pic:pic>
                    </a:graphicData>
                  </a:graphic>
                </wp:inline>
              </w:drawing>
            </w:r>
          </w:p>
          <w:p w14:paraId="39967BE6" w14:textId="1476472C" w:rsidR="00664DF9" w:rsidRPr="00B56EA3" w:rsidRDefault="00664DF9" w:rsidP="00B56EA3">
            <w:pPr>
              <w:spacing w:line="259" w:lineRule="auto"/>
              <w:contextualSpacing/>
              <w:jc w:val="center"/>
              <w:rPr>
                <w:rFonts w:ascii="Times New Roman" w:hAnsi="Times New Roman" w:cs="Times New Roman"/>
                <w:color w:val="000000" w:themeColor="text1"/>
                <w:spacing w:val="2"/>
                <w:kern w:val="0"/>
                <w:sz w:val="24"/>
                <w:szCs w:val="24"/>
              </w:rPr>
            </w:pPr>
          </w:p>
        </w:tc>
      </w:tr>
      <w:tr w:rsidR="00B56EA3" w:rsidRPr="00B56EA3" w14:paraId="10EE8350" w14:textId="77777777" w:rsidTr="00B56EA3">
        <w:trPr>
          <w:cantSplit/>
        </w:trPr>
        <w:tc>
          <w:tcPr>
            <w:tcW w:w="10350" w:type="dxa"/>
            <w:shd w:val="clear" w:color="auto" w:fill="auto"/>
          </w:tcPr>
          <w:p w14:paraId="1508E2B9" w14:textId="1DDAA5DB" w:rsidR="00DB0ADF" w:rsidRPr="00B56EA3" w:rsidRDefault="00DB0ADF" w:rsidP="00B56EA3">
            <w:pPr>
              <w:spacing w:line="259" w:lineRule="auto"/>
              <w:contextualSpacing/>
              <w:jc w:val="both"/>
              <w:rPr>
                <w:rFonts w:ascii="Times New Roman" w:hAnsi="Times New Roman" w:cs="Times New Roman"/>
                <w:color w:val="000000" w:themeColor="text1"/>
                <w:kern w:val="0"/>
                <w:sz w:val="24"/>
                <w:szCs w:val="24"/>
              </w:rPr>
            </w:pPr>
            <w:r w:rsidRPr="00B56EA3">
              <w:rPr>
                <w:rFonts w:ascii="Times New Roman" w:hAnsi="Times New Roman" w:cs="Times New Roman"/>
                <w:b/>
                <w:bCs/>
                <w:color w:val="000000" w:themeColor="text1"/>
                <w:kern w:val="0"/>
                <w:sz w:val="20"/>
                <w:szCs w:val="20"/>
              </w:rPr>
              <w:t xml:space="preserve">Fig. 1. </w:t>
            </w:r>
            <w:r w:rsidRPr="00B56EA3">
              <w:rPr>
                <w:rFonts w:ascii="Times New Roman" w:hAnsi="Times New Roman" w:cs="Times New Roman"/>
                <w:color w:val="000000" w:themeColor="text1"/>
                <w:kern w:val="0"/>
                <w:sz w:val="20"/>
                <w:szCs w:val="20"/>
              </w:rPr>
              <w:t>Annual summary of observer data for BSH, including longline fishing sets, the number of hooks used, and the total BSH catch (in numbers).</w:t>
            </w:r>
          </w:p>
        </w:tc>
      </w:tr>
    </w:tbl>
    <w:p w14:paraId="0349636E"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6B4A52A2"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6B3F1529"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378EE13B"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231495EA"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0036589D"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470A79F9"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3951EA51"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364ACDBA"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4E9798AA"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3232AC26"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57FE59F9"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3874248D"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6F8A6930"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0A742905"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20DBF252"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47649626"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p w14:paraId="6D91E139" w14:textId="77777777" w:rsidR="00DB0ADF" w:rsidRPr="00B56EA3" w:rsidRDefault="00DB0ADF" w:rsidP="00B56EA3">
      <w:pPr>
        <w:pStyle w:val="EndNoteBibliography"/>
        <w:spacing w:after="0"/>
        <w:jc w:val="both"/>
        <w:rPr>
          <w:rFonts w:ascii="Times New Roman" w:hAnsi="Times New Roman" w:cs="Times New Roman"/>
          <w:color w:val="000000" w:themeColor="text1"/>
          <w:spacing w:val="-2"/>
          <w:sz w:val="24"/>
          <w:szCs w:val="24"/>
        </w:rPr>
      </w:pPr>
    </w:p>
    <w:tbl>
      <w:tblPr>
        <w:tblStyle w:val="TableGrid"/>
        <w:tblW w:w="10440" w:type="dxa"/>
        <w:tblInd w:w="-8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40"/>
      </w:tblGrid>
      <w:tr w:rsidR="00B56EA3" w:rsidRPr="00B56EA3" w14:paraId="6765E86F" w14:textId="77777777" w:rsidTr="00B56EA3">
        <w:trPr>
          <w:cantSplit/>
          <w:trHeight w:val="4059"/>
        </w:trPr>
        <w:tc>
          <w:tcPr>
            <w:tcW w:w="10440" w:type="dxa"/>
            <w:vAlign w:val="center"/>
          </w:tcPr>
          <w:p w14:paraId="2AB92A25" w14:textId="77777777" w:rsidR="001D43B3" w:rsidRPr="00B56EA3" w:rsidRDefault="001D43B3" w:rsidP="00B56EA3">
            <w:pPr>
              <w:jc w:val="center"/>
              <w:rPr>
                <w:rFonts w:ascii="Times New Roman" w:hAnsi="Times New Roman" w:cs="Times New Roman"/>
                <w:b/>
                <w:bCs/>
                <w:color w:val="000000" w:themeColor="text1"/>
                <w:spacing w:val="2"/>
                <w:sz w:val="16"/>
                <w:szCs w:val="16"/>
                <w14:ligatures w14:val="none"/>
              </w:rPr>
            </w:pPr>
          </w:p>
          <w:p w14:paraId="1C9287BD" w14:textId="5FE293D6" w:rsidR="001D43B3" w:rsidRPr="00B56EA3" w:rsidRDefault="008B2CA1" w:rsidP="00B56EA3">
            <w:pPr>
              <w:jc w:val="center"/>
              <w:rPr>
                <w:rFonts w:ascii="Times New Roman" w:hAnsi="Times New Roman" w:cs="Times New Roman"/>
                <w:b/>
                <w:bCs/>
                <w:color w:val="000000" w:themeColor="text1"/>
                <w:spacing w:val="2"/>
                <w:sz w:val="16"/>
                <w:szCs w:val="16"/>
                <w14:ligatures w14:val="none"/>
              </w:rPr>
            </w:pPr>
            <w:r w:rsidRPr="00B56EA3">
              <w:rPr>
                <w:rFonts w:ascii="Times New Roman" w:hAnsi="Times New Roman" w:cs="Times New Roman"/>
                <w:b/>
                <w:bCs/>
                <w:noProof/>
                <w:color w:val="000000" w:themeColor="text1"/>
                <w:spacing w:val="2"/>
                <w:sz w:val="16"/>
                <w:szCs w:val="16"/>
              </w:rPr>
              <w:drawing>
                <wp:inline distT="0" distB="0" distL="0" distR="0" wp14:anchorId="124E71FB" wp14:editId="612E96E9">
                  <wp:extent cx="6384242" cy="3677696"/>
                  <wp:effectExtent l="0" t="0" r="0" b="0"/>
                  <wp:docPr id="3886401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640197" name="Picture 388640197"/>
                          <pic:cNvPicPr/>
                        </pic:nvPicPr>
                        <pic:blipFill>
                          <a:blip r:embed="rId16">
                            <a:extLst>
                              <a:ext uri="{28A0092B-C50C-407E-A947-70E740481C1C}">
                                <a14:useLocalDpi xmlns:a14="http://schemas.microsoft.com/office/drawing/2010/main" val="0"/>
                              </a:ext>
                            </a:extLst>
                          </a:blip>
                          <a:stretch>
                            <a:fillRect/>
                          </a:stretch>
                        </pic:blipFill>
                        <pic:spPr>
                          <a:xfrm>
                            <a:off x="0" y="0"/>
                            <a:ext cx="6413155" cy="3694352"/>
                          </a:xfrm>
                          <a:prstGeom prst="rect">
                            <a:avLst/>
                          </a:prstGeom>
                        </pic:spPr>
                      </pic:pic>
                    </a:graphicData>
                  </a:graphic>
                </wp:inline>
              </w:drawing>
            </w:r>
          </w:p>
          <w:p w14:paraId="3C6E1D46" w14:textId="77777777" w:rsidR="001D43B3" w:rsidRPr="00B56EA3" w:rsidRDefault="001D43B3" w:rsidP="00B56EA3">
            <w:pPr>
              <w:jc w:val="center"/>
              <w:rPr>
                <w:rFonts w:ascii="Times New Roman" w:hAnsi="Times New Roman" w:cs="Times New Roman"/>
                <w:b/>
                <w:bCs/>
                <w:color w:val="000000" w:themeColor="text1"/>
                <w:spacing w:val="2"/>
                <w:sz w:val="16"/>
                <w:szCs w:val="16"/>
                <w14:ligatures w14:val="none"/>
              </w:rPr>
            </w:pPr>
          </w:p>
        </w:tc>
      </w:tr>
      <w:tr w:rsidR="00B56EA3" w:rsidRPr="00B56EA3" w14:paraId="5BDAAA21" w14:textId="77777777" w:rsidTr="00B56EA3">
        <w:trPr>
          <w:cantSplit/>
          <w:trHeight w:val="179"/>
        </w:trPr>
        <w:tc>
          <w:tcPr>
            <w:tcW w:w="10440" w:type="dxa"/>
          </w:tcPr>
          <w:p w14:paraId="4B92DAA4" w14:textId="68530E0A" w:rsidR="001D43B3" w:rsidRPr="00B56EA3" w:rsidRDefault="001D43B3" w:rsidP="00B56EA3">
            <w:pPr>
              <w:jc w:val="both"/>
              <w:rPr>
                <w:rFonts w:ascii="Times New Roman" w:hAnsi="Times New Roman" w:cs="Times New Roman"/>
                <w:color w:val="000000" w:themeColor="text1"/>
                <w:sz w:val="20"/>
                <w:szCs w:val="20"/>
                <w:lang w:val="vi-VN"/>
                <w14:ligatures w14:val="none"/>
              </w:rPr>
            </w:pPr>
            <w:r w:rsidRPr="00B56EA3">
              <w:rPr>
                <w:rFonts w:ascii="Times New Roman" w:hAnsi="Times New Roman" w:cs="Times New Roman"/>
                <w:b/>
                <w:bCs/>
                <w:color w:val="000000" w:themeColor="text1"/>
                <w:sz w:val="20"/>
                <w:szCs w:val="20"/>
                <w14:ligatures w14:val="none"/>
              </w:rPr>
              <w:t xml:space="preserve">Fig. </w:t>
            </w:r>
            <w:r w:rsidR="00DB0ADF" w:rsidRPr="00B56EA3">
              <w:rPr>
                <w:rFonts w:ascii="Times New Roman" w:hAnsi="Times New Roman" w:cs="Times New Roman"/>
                <w:b/>
                <w:bCs/>
                <w:color w:val="000000" w:themeColor="text1"/>
                <w:sz w:val="20"/>
                <w:szCs w:val="20"/>
                <w14:ligatures w14:val="none"/>
              </w:rPr>
              <w:t>2</w:t>
            </w:r>
            <w:r w:rsidRPr="00B56EA3">
              <w:rPr>
                <w:rFonts w:ascii="Times New Roman" w:hAnsi="Times New Roman" w:cs="Times New Roman"/>
                <w:b/>
                <w:bCs/>
                <w:color w:val="000000" w:themeColor="text1"/>
                <w:sz w:val="20"/>
                <w:szCs w:val="20"/>
                <w14:ligatures w14:val="none"/>
              </w:rPr>
              <w:t>.</w:t>
            </w:r>
            <w:r w:rsidRPr="00B56EA3">
              <w:rPr>
                <w:rFonts w:ascii="Times New Roman" w:hAnsi="Times New Roman" w:cs="Times New Roman"/>
                <w:color w:val="000000" w:themeColor="text1"/>
                <w:sz w:val="20"/>
                <w:szCs w:val="20"/>
                <w14:ligatures w14:val="none"/>
              </w:rPr>
              <w:t xml:space="preserve"> </w:t>
            </w:r>
            <w:r w:rsidR="00E15D7A" w:rsidRPr="00B56EA3">
              <w:rPr>
                <w:rFonts w:ascii="Times New Roman" w:hAnsi="Times New Roman" w:cs="Times New Roman"/>
                <w:color w:val="000000" w:themeColor="text1"/>
                <w:sz w:val="20"/>
                <w:szCs w:val="20"/>
                <w14:ligatures w14:val="none"/>
              </w:rPr>
              <w:t>Mesh structure and observed nominal CPUE values for sdmTMB modeling. Each circle represents a fishing set location, with size and color indicating relative nominal CPUE.</w:t>
            </w:r>
          </w:p>
        </w:tc>
      </w:tr>
    </w:tbl>
    <w:p w14:paraId="0A33BCA5"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7EEC286D"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28DD8DCA"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386F4B03"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55D4A93A"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6625ADC5" w14:textId="77777777" w:rsidR="00C35EC4" w:rsidRPr="00B56EA3" w:rsidRDefault="00C35EC4" w:rsidP="00B56EA3">
      <w:pPr>
        <w:pStyle w:val="EndNoteBibliography"/>
        <w:spacing w:after="0"/>
        <w:jc w:val="both"/>
        <w:rPr>
          <w:rFonts w:ascii="Times New Roman" w:hAnsi="Times New Roman" w:cs="Times New Roman"/>
          <w:color w:val="000000" w:themeColor="text1"/>
          <w:spacing w:val="-2"/>
          <w:sz w:val="24"/>
          <w:szCs w:val="24"/>
        </w:rPr>
      </w:pPr>
    </w:p>
    <w:p w14:paraId="336E84BB"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07C76689" w14:textId="77777777" w:rsidR="00C35EC4" w:rsidRPr="00B56EA3" w:rsidRDefault="00C35EC4" w:rsidP="00B56EA3">
      <w:pPr>
        <w:pStyle w:val="EndNoteBibliography"/>
        <w:spacing w:after="0"/>
        <w:jc w:val="both"/>
        <w:rPr>
          <w:rFonts w:ascii="Times New Roman" w:hAnsi="Times New Roman" w:cs="Times New Roman"/>
          <w:color w:val="000000" w:themeColor="text1"/>
          <w:spacing w:val="-2"/>
          <w:sz w:val="24"/>
          <w:szCs w:val="24"/>
          <w:lang w:val="vi-VN"/>
        </w:rPr>
      </w:pPr>
    </w:p>
    <w:p w14:paraId="4FF8D0DF"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0367533C"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0D0A3712"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0780FE1D"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1B43FE36"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260D075B"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5783D42E"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82DCE60"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BF0DFF2"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5066EBF1"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02AFF88"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tbl>
      <w:tblPr>
        <w:tblStyle w:val="TableGrid"/>
        <w:tblW w:w="10440" w:type="dxa"/>
        <w:tblInd w:w="-8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440"/>
      </w:tblGrid>
      <w:tr w:rsidR="00B56EA3" w:rsidRPr="00B56EA3" w14:paraId="110AE96B" w14:textId="77777777" w:rsidTr="00B56EA3">
        <w:trPr>
          <w:cantSplit/>
          <w:trHeight w:val="3690"/>
        </w:trPr>
        <w:tc>
          <w:tcPr>
            <w:tcW w:w="10440" w:type="dxa"/>
            <w:vAlign w:val="center"/>
          </w:tcPr>
          <w:p w14:paraId="7C400C13" w14:textId="77777777" w:rsidR="00A20FFB" w:rsidRPr="00B56EA3" w:rsidRDefault="00A20FFB" w:rsidP="00B56EA3">
            <w:pPr>
              <w:jc w:val="center"/>
              <w:rPr>
                <w:rFonts w:ascii="Times New Roman" w:hAnsi="Times New Roman" w:cs="Times New Roman"/>
                <w:b/>
                <w:bCs/>
                <w:color w:val="000000" w:themeColor="text1"/>
                <w:spacing w:val="2"/>
                <w:sz w:val="16"/>
                <w:szCs w:val="16"/>
                <w14:ligatures w14:val="none"/>
              </w:rPr>
            </w:pPr>
          </w:p>
          <w:p w14:paraId="1678491C" w14:textId="77777777" w:rsidR="00A20FFB" w:rsidRPr="00B56EA3" w:rsidRDefault="00A20FFB" w:rsidP="00B56EA3">
            <w:pPr>
              <w:jc w:val="center"/>
              <w:rPr>
                <w:rFonts w:ascii="Times New Roman" w:hAnsi="Times New Roman" w:cs="Times New Roman"/>
                <w:b/>
                <w:bCs/>
                <w:noProof/>
                <w:color w:val="000000" w:themeColor="text1"/>
                <w:spacing w:val="2"/>
                <w:sz w:val="16"/>
                <w:szCs w:val="16"/>
              </w:rPr>
            </w:pPr>
          </w:p>
          <w:p w14:paraId="7820E5BD" w14:textId="5AF57AE3" w:rsidR="001D43B3" w:rsidRPr="00B56EA3" w:rsidRDefault="00A20FFB" w:rsidP="00B56EA3">
            <w:pPr>
              <w:jc w:val="center"/>
              <w:rPr>
                <w:rFonts w:ascii="Times New Roman" w:hAnsi="Times New Roman" w:cs="Times New Roman"/>
                <w:b/>
                <w:bCs/>
                <w:color w:val="000000" w:themeColor="text1"/>
                <w:spacing w:val="2"/>
                <w:sz w:val="16"/>
                <w:szCs w:val="16"/>
                <w14:ligatures w14:val="none"/>
              </w:rPr>
            </w:pPr>
            <w:r w:rsidRPr="00B56EA3">
              <w:rPr>
                <w:rFonts w:ascii="Times New Roman" w:hAnsi="Times New Roman" w:cs="Times New Roman"/>
                <w:b/>
                <w:bCs/>
                <w:noProof/>
                <w:color w:val="000000" w:themeColor="text1"/>
                <w:spacing w:val="2"/>
                <w:sz w:val="16"/>
                <w:szCs w:val="16"/>
              </w:rPr>
              <w:drawing>
                <wp:inline distT="0" distB="0" distL="0" distR="0" wp14:anchorId="2793333F" wp14:editId="27D8747B">
                  <wp:extent cx="6205450" cy="4964239"/>
                  <wp:effectExtent l="0" t="0" r="5080" b="8255"/>
                  <wp:docPr id="11669245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924560" name="Picture 1166924560"/>
                          <pic:cNvPicPr/>
                        </pic:nvPicPr>
                        <pic:blipFill>
                          <a:blip r:embed="rId17">
                            <a:extLst>
                              <a:ext uri="{28A0092B-C50C-407E-A947-70E740481C1C}">
                                <a14:useLocalDpi xmlns:a14="http://schemas.microsoft.com/office/drawing/2010/main" val="0"/>
                              </a:ext>
                            </a:extLst>
                          </a:blip>
                          <a:stretch>
                            <a:fillRect/>
                          </a:stretch>
                        </pic:blipFill>
                        <pic:spPr>
                          <a:xfrm>
                            <a:off x="0" y="0"/>
                            <a:ext cx="6223168" cy="4978413"/>
                          </a:xfrm>
                          <a:prstGeom prst="rect">
                            <a:avLst/>
                          </a:prstGeom>
                        </pic:spPr>
                      </pic:pic>
                    </a:graphicData>
                  </a:graphic>
                </wp:inline>
              </w:drawing>
            </w:r>
          </w:p>
          <w:p w14:paraId="5C4B973A" w14:textId="77777777" w:rsidR="00A20FFB" w:rsidRPr="00B56EA3" w:rsidRDefault="00A20FFB" w:rsidP="00B56EA3">
            <w:pPr>
              <w:jc w:val="center"/>
              <w:rPr>
                <w:rFonts w:ascii="Times New Roman" w:hAnsi="Times New Roman" w:cs="Times New Roman"/>
                <w:b/>
                <w:bCs/>
                <w:color w:val="000000" w:themeColor="text1"/>
                <w:spacing w:val="2"/>
                <w:sz w:val="16"/>
                <w:szCs w:val="16"/>
                <w14:ligatures w14:val="none"/>
              </w:rPr>
            </w:pPr>
          </w:p>
          <w:p w14:paraId="211A8271" w14:textId="2E020287" w:rsidR="001D43B3" w:rsidRPr="00B56EA3" w:rsidRDefault="001D43B3" w:rsidP="00B56EA3">
            <w:pPr>
              <w:jc w:val="center"/>
              <w:rPr>
                <w:rFonts w:ascii="Times New Roman" w:hAnsi="Times New Roman" w:cs="Times New Roman"/>
                <w:b/>
                <w:bCs/>
                <w:color w:val="000000" w:themeColor="text1"/>
                <w:spacing w:val="2"/>
                <w:sz w:val="16"/>
                <w:szCs w:val="16"/>
                <w14:ligatures w14:val="none"/>
              </w:rPr>
            </w:pPr>
          </w:p>
        </w:tc>
      </w:tr>
      <w:tr w:rsidR="00B56EA3" w:rsidRPr="00B56EA3" w14:paraId="7F33830F" w14:textId="77777777" w:rsidTr="00B56EA3">
        <w:trPr>
          <w:cantSplit/>
          <w:trHeight w:val="278"/>
        </w:trPr>
        <w:tc>
          <w:tcPr>
            <w:tcW w:w="10440" w:type="dxa"/>
          </w:tcPr>
          <w:p w14:paraId="6AA96278" w14:textId="4C8F9EB1" w:rsidR="001D43B3" w:rsidRPr="00B56EA3" w:rsidRDefault="001D43B3" w:rsidP="00B56EA3">
            <w:pPr>
              <w:jc w:val="both"/>
              <w:rPr>
                <w:rFonts w:ascii="Times New Roman" w:hAnsi="Times New Roman" w:cs="Times New Roman"/>
                <w:color w:val="000000" w:themeColor="text1"/>
                <w:spacing w:val="4"/>
                <w:sz w:val="20"/>
                <w:szCs w:val="20"/>
                <w:lang w:val="vi-VN"/>
                <w14:ligatures w14:val="none"/>
              </w:rPr>
            </w:pPr>
            <w:r w:rsidRPr="00B56EA3">
              <w:rPr>
                <w:rFonts w:ascii="Times New Roman" w:hAnsi="Times New Roman" w:cs="Times New Roman"/>
                <w:b/>
                <w:bCs/>
                <w:color w:val="000000" w:themeColor="text1"/>
                <w:spacing w:val="4"/>
                <w:sz w:val="20"/>
                <w:szCs w:val="20"/>
                <w14:ligatures w14:val="none"/>
              </w:rPr>
              <w:t xml:space="preserve">Fig. </w:t>
            </w:r>
            <w:r w:rsidR="002A30DD" w:rsidRPr="00B56EA3">
              <w:rPr>
                <w:rFonts w:ascii="Times New Roman" w:hAnsi="Times New Roman" w:cs="Times New Roman"/>
                <w:b/>
                <w:bCs/>
                <w:color w:val="000000" w:themeColor="text1"/>
                <w:spacing w:val="4"/>
                <w:sz w:val="20"/>
                <w:szCs w:val="20"/>
                <w14:ligatures w14:val="none"/>
              </w:rPr>
              <w:t>3</w:t>
            </w:r>
            <w:r w:rsidRPr="00B56EA3">
              <w:rPr>
                <w:rFonts w:ascii="Times New Roman" w:hAnsi="Times New Roman" w:cs="Times New Roman"/>
                <w:b/>
                <w:bCs/>
                <w:color w:val="000000" w:themeColor="text1"/>
                <w:spacing w:val="4"/>
                <w:sz w:val="20"/>
                <w:szCs w:val="20"/>
                <w14:ligatures w14:val="none"/>
              </w:rPr>
              <w:t>.</w:t>
            </w:r>
            <w:r w:rsidRPr="00B56EA3">
              <w:rPr>
                <w:rFonts w:ascii="Times New Roman" w:hAnsi="Times New Roman" w:cs="Times New Roman"/>
                <w:color w:val="000000" w:themeColor="text1"/>
                <w:spacing w:val="4"/>
                <w:sz w:val="20"/>
                <w:szCs w:val="20"/>
                <w14:ligatures w14:val="none"/>
              </w:rPr>
              <w:t xml:space="preserve"> </w:t>
            </w:r>
            <w:r w:rsidR="008E7C65" w:rsidRPr="00B56EA3">
              <w:rPr>
                <w:rFonts w:ascii="Times New Roman" w:hAnsi="Times New Roman" w:cs="Times New Roman"/>
                <w:color w:val="000000" w:themeColor="text1"/>
                <w:spacing w:val="4"/>
                <w:sz w:val="20"/>
                <w:szCs w:val="20"/>
                <w14:ligatures w14:val="none"/>
              </w:rPr>
              <w:t>Residual diagnostics for sdmTMB model using DHARMa.</w:t>
            </w:r>
          </w:p>
        </w:tc>
      </w:tr>
    </w:tbl>
    <w:p w14:paraId="17B32A37"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52891242"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15D237A"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4F5DC1F"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543A6772"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189A7F1"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8CD2E9D"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35CB4FE"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A9DAFDC"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30281A2"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E19F22D"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DA0CD17"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7F90B50"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5D8C527"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34C10E0"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8ED11BE"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C6913E1"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29C1D21"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4232D50"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69DD09F"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tbl>
      <w:tblPr>
        <w:tblStyle w:val="TableGrid"/>
        <w:tblW w:w="10440" w:type="dxa"/>
        <w:tblInd w:w="-8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440"/>
      </w:tblGrid>
      <w:tr w:rsidR="00B56EA3" w:rsidRPr="00B56EA3" w14:paraId="5A4D11CC" w14:textId="77777777" w:rsidTr="00B56EA3">
        <w:trPr>
          <w:cantSplit/>
          <w:trHeight w:val="3690"/>
        </w:trPr>
        <w:tc>
          <w:tcPr>
            <w:tcW w:w="10440" w:type="dxa"/>
            <w:vAlign w:val="center"/>
          </w:tcPr>
          <w:p w14:paraId="764519DF" w14:textId="77777777" w:rsidR="006B185E" w:rsidRPr="00B56EA3" w:rsidRDefault="006B185E" w:rsidP="00B56EA3">
            <w:pPr>
              <w:jc w:val="center"/>
              <w:rPr>
                <w:rFonts w:ascii="Times New Roman" w:hAnsi="Times New Roman" w:cs="Times New Roman"/>
                <w:b/>
                <w:bCs/>
                <w:color w:val="000000" w:themeColor="text1"/>
                <w:spacing w:val="2"/>
                <w:sz w:val="16"/>
                <w:szCs w:val="16"/>
                <w14:ligatures w14:val="none"/>
              </w:rPr>
            </w:pPr>
          </w:p>
          <w:p w14:paraId="59C32E17" w14:textId="36648840" w:rsidR="001D43B3" w:rsidRPr="00B56EA3" w:rsidRDefault="000035C1" w:rsidP="00B56EA3">
            <w:pPr>
              <w:jc w:val="center"/>
              <w:rPr>
                <w:rFonts w:ascii="Times New Roman" w:hAnsi="Times New Roman" w:cs="Times New Roman"/>
                <w:b/>
                <w:bCs/>
                <w:color w:val="000000" w:themeColor="text1"/>
                <w:spacing w:val="2"/>
                <w:sz w:val="16"/>
                <w:szCs w:val="16"/>
                <w14:ligatures w14:val="none"/>
              </w:rPr>
            </w:pPr>
            <w:r w:rsidRPr="00B56EA3">
              <w:rPr>
                <w:rFonts w:ascii="Times New Roman" w:hAnsi="Times New Roman" w:cs="Times New Roman"/>
                <w:b/>
                <w:bCs/>
                <w:noProof/>
                <w:color w:val="000000" w:themeColor="text1"/>
                <w:spacing w:val="2"/>
                <w:sz w:val="16"/>
                <w:szCs w:val="16"/>
              </w:rPr>
              <w:drawing>
                <wp:inline distT="0" distB="0" distL="0" distR="0" wp14:anchorId="49CBC755" wp14:editId="26653D9F">
                  <wp:extent cx="6256481" cy="4170987"/>
                  <wp:effectExtent l="0" t="0" r="0" b="1270"/>
                  <wp:docPr id="62871597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715978" name="Picture 628715978"/>
                          <pic:cNvPicPr/>
                        </pic:nvPicPr>
                        <pic:blipFill>
                          <a:blip r:embed="rId18">
                            <a:extLst>
                              <a:ext uri="{28A0092B-C50C-407E-A947-70E740481C1C}">
                                <a14:useLocalDpi xmlns:a14="http://schemas.microsoft.com/office/drawing/2010/main" val="0"/>
                              </a:ext>
                            </a:extLst>
                          </a:blip>
                          <a:stretch>
                            <a:fillRect/>
                          </a:stretch>
                        </pic:blipFill>
                        <pic:spPr>
                          <a:xfrm>
                            <a:off x="0" y="0"/>
                            <a:ext cx="6275875" cy="4183917"/>
                          </a:xfrm>
                          <a:prstGeom prst="rect">
                            <a:avLst/>
                          </a:prstGeom>
                        </pic:spPr>
                      </pic:pic>
                    </a:graphicData>
                  </a:graphic>
                </wp:inline>
              </w:drawing>
            </w:r>
          </w:p>
          <w:p w14:paraId="4403A13A" w14:textId="77777777" w:rsidR="001D43B3" w:rsidRPr="00B56EA3" w:rsidRDefault="001D43B3" w:rsidP="00B56EA3">
            <w:pPr>
              <w:jc w:val="center"/>
              <w:rPr>
                <w:rFonts w:ascii="Times New Roman" w:hAnsi="Times New Roman" w:cs="Times New Roman"/>
                <w:b/>
                <w:bCs/>
                <w:color w:val="000000" w:themeColor="text1"/>
                <w:spacing w:val="2"/>
                <w:sz w:val="16"/>
                <w:szCs w:val="16"/>
                <w14:ligatures w14:val="none"/>
              </w:rPr>
            </w:pPr>
          </w:p>
        </w:tc>
      </w:tr>
      <w:tr w:rsidR="00B56EA3" w:rsidRPr="00B56EA3" w14:paraId="6B4C6161" w14:textId="77777777" w:rsidTr="00B56EA3">
        <w:trPr>
          <w:cantSplit/>
          <w:trHeight w:val="242"/>
        </w:trPr>
        <w:tc>
          <w:tcPr>
            <w:tcW w:w="10440" w:type="dxa"/>
          </w:tcPr>
          <w:p w14:paraId="59B0B63E" w14:textId="0A0D1075" w:rsidR="001D43B3" w:rsidRPr="00B56EA3" w:rsidRDefault="001D43B3" w:rsidP="00B56EA3">
            <w:pPr>
              <w:jc w:val="both"/>
              <w:rPr>
                <w:rFonts w:ascii="Times New Roman" w:hAnsi="Times New Roman" w:cs="Times New Roman"/>
                <w:color w:val="000000" w:themeColor="text1"/>
                <w:spacing w:val="4"/>
                <w:sz w:val="20"/>
                <w:szCs w:val="20"/>
                <w:lang w:val="vi-VN"/>
                <w14:ligatures w14:val="none"/>
              </w:rPr>
            </w:pPr>
            <w:r w:rsidRPr="00B56EA3">
              <w:rPr>
                <w:rFonts w:ascii="Times New Roman" w:hAnsi="Times New Roman" w:cs="Times New Roman"/>
                <w:b/>
                <w:bCs/>
                <w:color w:val="000000" w:themeColor="text1"/>
                <w:spacing w:val="4"/>
                <w:sz w:val="20"/>
                <w:szCs w:val="20"/>
                <w14:ligatures w14:val="none"/>
              </w:rPr>
              <w:t xml:space="preserve">Fig. </w:t>
            </w:r>
            <w:r w:rsidR="002A30DD" w:rsidRPr="00B56EA3">
              <w:rPr>
                <w:rFonts w:ascii="Times New Roman" w:hAnsi="Times New Roman" w:cs="Times New Roman"/>
                <w:b/>
                <w:bCs/>
                <w:color w:val="000000" w:themeColor="text1"/>
                <w:spacing w:val="4"/>
                <w:sz w:val="20"/>
                <w:szCs w:val="20"/>
                <w14:ligatures w14:val="none"/>
              </w:rPr>
              <w:t>4</w:t>
            </w:r>
            <w:r w:rsidRPr="00B56EA3">
              <w:rPr>
                <w:rFonts w:ascii="Times New Roman" w:hAnsi="Times New Roman" w:cs="Times New Roman"/>
                <w:b/>
                <w:bCs/>
                <w:color w:val="000000" w:themeColor="text1"/>
                <w:spacing w:val="4"/>
                <w:sz w:val="20"/>
                <w:szCs w:val="20"/>
                <w14:ligatures w14:val="none"/>
              </w:rPr>
              <w:t>.</w:t>
            </w:r>
            <w:r w:rsidRPr="00B56EA3">
              <w:rPr>
                <w:rFonts w:ascii="Times New Roman" w:hAnsi="Times New Roman" w:cs="Times New Roman"/>
                <w:color w:val="000000" w:themeColor="text1"/>
                <w:spacing w:val="4"/>
                <w:sz w:val="20"/>
                <w:szCs w:val="20"/>
                <w14:ligatures w14:val="none"/>
              </w:rPr>
              <w:t xml:space="preserve"> </w:t>
            </w:r>
            <w:r w:rsidR="00BB1954" w:rsidRPr="00B56EA3">
              <w:rPr>
                <w:rFonts w:ascii="Times New Roman" w:hAnsi="Times New Roman" w:cs="Times New Roman"/>
                <w:color w:val="000000" w:themeColor="text1"/>
                <w:spacing w:val="4"/>
                <w:sz w:val="20"/>
                <w:szCs w:val="20"/>
                <w14:ligatures w14:val="none"/>
              </w:rPr>
              <w:t xml:space="preserve">Residual diagnostics for sdmTMB model: Spatial residual patterns with Moran’s I test </w:t>
            </w:r>
            <w:r w:rsidR="00661D78" w:rsidRPr="00B56EA3">
              <w:rPr>
                <w:rFonts w:ascii="Times New Roman" w:hAnsi="Times New Roman" w:cs="Times New Roman"/>
                <w:color w:val="000000" w:themeColor="text1"/>
                <w:spacing w:val="4"/>
                <w:sz w:val="20"/>
                <w:szCs w:val="20"/>
                <w14:ligatures w14:val="none"/>
              </w:rPr>
              <w:t>results</w:t>
            </w:r>
            <w:r w:rsidR="00661D78" w:rsidRPr="00B56EA3">
              <w:rPr>
                <w:rFonts w:ascii="Times New Roman" w:hAnsi="Times New Roman" w:cs="Times New Roman"/>
                <w:color w:val="000000" w:themeColor="text1"/>
                <w:spacing w:val="4"/>
                <w:sz w:val="20"/>
                <w:szCs w:val="20"/>
                <w:lang w:val="vi-VN"/>
                <w14:ligatures w14:val="none"/>
              </w:rPr>
              <w:t>.</w:t>
            </w:r>
          </w:p>
        </w:tc>
      </w:tr>
    </w:tbl>
    <w:p w14:paraId="0EFBBED8"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0B57F859"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50DF9DAF"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0D50694"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939A1D3"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60E16C2"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89E250B"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636B9A15"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6947327"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82EEE18"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8F4E0E5"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62A2E543"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6AE25879"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F2C75F6"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2D3CF3C"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2878CCD"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4A3E1C3"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661E17D3"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4B1D7EB"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E717334"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2F010AC"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F72CEC0"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B133F2B"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rPr>
      </w:pPr>
    </w:p>
    <w:p w14:paraId="344B7E38"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658D9948"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62905B22"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7A0518B0"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tbl>
      <w:tblPr>
        <w:tblStyle w:val="TableGrid"/>
        <w:tblW w:w="10440" w:type="dxa"/>
        <w:tblInd w:w="-8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440"/>
      </w:tblGrid>
      <w:tr w:rsidR="00B56EA3" w:rsidRPr="00B56EA3" w14:paraId="4C855B93" w14:textId="77777777" w:rsidTr="00B56EA3">
        <w:trPr>
          <w:cantSplit/>
          <w:trHeight w:val="3690"/>
        </w:trPr>
        <w:tc>
          <w:tcPr>
            <w:tcW w:w="10440" w:type="dxa"/>
            <w:vAlign w:val="center"/>
          </w:tcPr>
          <w:p w14:paraId="2FF1AF33" w14:textId="77777777" w:rsidR="007317AB" w:rsidRPr="00B56EA3" w:rsidRDefault="007317AB" w:rsidP="00B56EA3">
            <w:pPr>
              <w:jc w:val="center"/>
              <w:rPr>
                <w:rFonts w:ascii="Times New Roman" w:hAnsi="Times New Roman" w:cs="Times New Roman"/>
                <w:b/>
                <w:bCs/>
                <w:color w:val="000000" w:themeColor="text1"/>
                <w:spacing w:val="2"/>
                <w:sz w:val="16"/>
                <w:szCs w:val="16"/>
                <w14:ligatures w14:val="none"/>
              </w:rPr>
            </w:pPr>
          </w:p>
          <w:p w14:paraId="65DAFA23" w14:textId="3F252889" w:rsidR="007317AB" w:rsidRPr="00B56EA3" w:rsidRDefault="002A4B99" w:rsidP="00B56EA3">
            <w:pPr>
              <w:jc w:val="center"/>
              <w:rPr>
                <w:rFonts w:ascii="Times New Roman" w:hAnsi="Times New Roman" w:cs="Times New Roman"/>
                <w:b/>
                <w:bCs/>
                <w:color w:val="000000" w:themeColor="text1"/>
                <w:spacing w:val="2"/>
                <w:sz w:val="16"/>
                <w:szCs w:val="16"/>
                <w14:ligatures w14:val="none"/>
              </w:rPr>
            </w:pPr>
            <w:r w:rsidRPr="00B56EA3">
              <w:rPr>
                <w:rFonts w:ascii="Times New Roman" w:hAnsi="Times New Roman" w:cs="Times New Roman"/>
                <w:b/>
                <w:bCs/>
                <w:noProof/>
                <w:color w:val="000000" w:themeColor="text1"/>
                <w:spacing w:val="2"/>
                <w:sz w:val="16"/>
                <w:szCs w:val="16"/>
              </w:rPr>
              <w:drawing>
                <wp:inline distT="0" distB="0" distL="0" distR="0" wp14:anchorId="0F90F886" wp14:editId="35C9DB62">
                  <wp:extent cx="6481187" cy="4320791"/>
                  <wp:effectExtent l="0" t="0" r="0" b="3810"/>
                  <wp:docPr id="130036675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366755" name="Picture 1300366755"/>
                          <pic:cNvPicPr/>
                        </pic:nvPicPr>
                        <pic:blipFill>
                          <a:blip r:embed="rId19">
                            <a:extLst>
                              <a:ext uri="{28A0092B-C50C-407E-A947-70E740481C1C}">
                                <a14:useLocalDpi xmlns:a14="http://schemas.microsoft.com/office/drawing/2010/main" val="0"/>
                              </a:ext>
                            </a:extLst>
                          </a:blip>
                          <a:stretch>
                            <a:fillRect/>
                          </a:stretch>
                        </pic:blipFill>
                        <pic:spPr>
                          <a:xfrm>
                            <a:off x="0" y="0"/>
                            <a:ext cx="6489565" cy="4326376"/>
                          </a:xfrm>
                          <a:prstGeom prst="rect">
                            <a:avLst/>
                          </a:prstGeom>
                        </pic:spPr>
                      </pic:pic>
                    </a:graphicData>
                  </a:graphic>
                </wp:inline>
              </w:drawing>
            </w:r>
          </w:p>
          <w:p w14:paraId="1CBAFCEA" w14:textId="77777777" w:rsidR="007317AB" w:rsidRPr="00B56EA3" w:rsidRDefault="007317AB" w:rsidP="00B56EA3">
            <w:pPr>
              <w:jc w:val="center"/>
              <w:rPr>
                <w:rFonts w:ascii="Times New Roman" w:hAnsi="Times New Roman" w:cs="Times New Roman"/>
                <w:b/>
                <w:bCs/>
                <w:color w:val="000000" w:themeColor="text1"/>
                <w:spacing w:val="2"/>
                <w:sz w:val="16"/>
                <w:szCs w:val="16"/>
                <w14:ligatures w14:val="none"/>
              </w:rPr>
            </w:pPr>
          </w:p>
        </w:tc>
      </w:tr>
      <w:tr w:rsidR="00B56EA3" w:rsidRPr="00B56EA3" w14:paraId="1025820E" w14:textId="77777777" w:rsidTr="00B56EA3">
        <w:trPr>
          <w:cantSplit/>
          <w:trHeight w:val="242"/>
        </w:trPr>
        <w:tc>
          <w:tcPr>
            <w:tcW w:w="10440" w:type="dxa"/>
          </w:tcPr>
          <w:p w14:paraId="3316E394" w14:textId="237C2BD1" w:rsidR="007317AB" w:rsidRPr="00B56EA3" w:rsidRDefault="007317AB" w:rsidP="00B56EA3">
            <w:pPr>
              <w:jc w:val="both"/>
              <w:rPr>
                <w:rFonts w:ascii="Times New Roman" w:hAnsi="Times New Roman" w:cs="Times New Roman"/>
                <w:color w:val="000000" w:themeColor="text1"/>
                <w:spacing w:val="4"/>
                <w:sz w:val="20"/>
                <w:szCs w:val="20"/>
                <w14:ligatures w14:val="none"/>
              </w:rPr>
            </w:pPr>
            <w:r w:rsidRPr="00B56EA3">
              <w:rPr>
                <w:rFonts w:ascii="Times New Roman" w:hAnsi="Times New Roman" w:cs="Times New Roman"/>
                <w:b/>
                <w:bCs/>
                <w:color w:val="000000" w:themeColor="text1"/>
                <w:spacing w:val="4"/>
                <w:sz w:val="20"/>
                <w:szCs w:val="20"/>
                <w14:ligatures w14:val="none"/>
              </w:rPr>
              <w:t>Fig.</w:t>
            </w:r>
            <w:r w:rsidR="00355A00" w:rsidRPr="00B56EA3">
              <w:rPr>
                <w:rFonts w:ascii="Times New Roman" w:hAnsi="Times New Roman" w:cs="Times New Roman"/>
                <w:b/>
                <w:bCs/>
                <w:color w:val="000000" w:themeColor="text1"/>
                <w:spacing w:val="4"/>
                <w:sz w:val="20"/>
                <w:szCs w:val="20"/>
                <w14:ligatures w14:val="none"/>
              </w:rPr>
              <w:t xml:space="preserve"> </w:t>
            </w:r>
            <w:r w:rsidR="002A30DD" w:rsidRPr="00B56EA3">
              <w:rPr>
                <w:rFonts w:ascii="Times New Roman" w:hAnsi="Times New Roman" w:cs="Times New Roman"/>
                <w:b/>
                <w:bCs/>
                <w:color w:val="000000" w:themeColor="text1"/>
                <w:spacing w:val="4"/>
                <w:sz w:val="20"/>
                <w:szCs w:val="20"/>
                <w14:ligatures w14:val="none"/>
              </w:rPr>
              <w:t>5</w:t>
            </w:r>
            <w:r w:rsidRPr="00B56EA3">
              <w:rPr>
                <w:rFonts w:ascii="Times New Roman" w:hAnsi="Times New Roman" w:cs="Times New Roman"/>
                <w:b/>
                <w:bCs/>
                <w:color w:val="000000" w:themeColor="text1"/>
                <w:spacing w:val="4"/>
                <w:sz w:val="20"/>
                <w:szCs w:val="20"/>
                <w14:ligatures w14:val="none"/>
              </w:rPr>
              <w:t>.</w:t>
            </w:r>
            <w:r w:rsidRPr="00B56EA3">
              <w:rPr>
                <w:rFonts w:ascii="Times New Roman" w:hAnsi="Times New Roman" w:cs="Times New Roman"/>
                <w:color w:val="000000" w:themeColor="text1"/>
                <w:spacing w:val="4"/>
                <w:sz w:val="20"/>
                <w:szCs w:val="20"/>
                <w14:ligatures w14:val="none"/>
              </w:rPr>
              <w:t xml:space="preserve"> Residual diagnostics for sdmTMB: Yearly Q–Q plots.</w:t>
            </w:r>
          </w:p>
        </w:tc>
      </w:tr>
    </w:tbl>
    <w:p w14:paraId="491E7169"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74E84D4C"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F5C304B"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5A4B6E7"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3EA7BB5D"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7B28B044"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6F482557"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0D9CD828"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5A6B85B3"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78FDC553"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0B3099D8"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7F555F80"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1EF0F6E7"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3C4125F1"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41EA02CE"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7763617A"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133729D9"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196CBA39"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1F0D9A71"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2E7BC344"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48621DD2" w14:textId="77777777" w:rsidR="007317AB" w:rsidRPr="00B56EA3" w:rsidRDefault="007317AB" w:rsidP="00B56EA3">
      <w:pPr>
        <w:pStyle w:val="EndNoteBibliography"/>
        <w:spacing w:after="0"/>
        <w:jc w:val="both"/>
        <w:rPr>
          <w:rFonts w:ascii="Times New Roman" w:hAnsi="Times New Roman" w:cs="Times New Roman"/>
          <w:color w:val="000000" w:themeColor="text1"/>
          <w:spacing w:val="-2"/>
          <w:sz w:val="24"/>
          <w:szCs w:val="24"/>
        </w:rPr>
      </w:pPr>
    </w:p>
    <w:p w14:paraId="06ED2DF9" w14:textId="77777777" w:rsidR="002A4B99" w:rsidRPr="00B56EA3" w:rsidRDefault="002A4B99" w:rsidP="00B56EA3">
      <w:pPr>
        <w:pStyle w:val="EndNoteBibliography"/>
        <w:spacing w:after="0"/>
        <w:jc w:val="both"/>
        <w:rPr>
          <w:rFonts w:ascii="Times New Roman" w:hAnsi="Times New Roman" w:cs="Times New Roman"/>
          <w:color w:val="000000" w:themeColor="text1"/>
          <w:spacing w:val="-2"/>
          <w:sz w:val="24"/>
          <w:szCs w:val="24"/>
        </w:rPr>
      </w:pPr>
    </w:p>
    <w:tbl>
      <w:tblPr>
        <w:tblStyle w:val="TableGrid"/>
        <w:tblW w:w="10440" w:type="dxa"/>
        <w:tblInd w:w="-8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440"/>
      </w:tblGrid>
      <w:tr w:rsidR="00B56EA3" w:rsidRPr="00B56EA3" w14:paraId="67EFBE2B" w14:textId="77777777" w:rsidTr="00B56EA3">
        <w:trPr>
          <w:cantSplit/>
          <w:trHeight w:val="3690"/>
        </w:trPr>
        <w:tc>
          <w:tcPr>
            <w:tcW w:w="10440" w:type="dxa"/>
            <w:vAlign w:val="center"/>
          </w:tcPr>
          <w:p w14:paraId="4A55FD6E" w14:textId="77777777" w:rsidR="007317AB" w:rsidRPr="00B56EA3" w:rsidRDefault="007317AB" w:rsidP="00B56EA3">
            <w:pPr>
              <w:jc w:val="center"/>
              <w:rPr>
                <w:rFonts w:ascii="Times New Roman" w:hAnsi="Times New Roman" w:cs="Times New Roman"/>
                <w:b/>
                <w:bCs/>
                <w:color w:val="000000" w:themeColor="text1"/>
                <w:spacing w:val="2"/>
                <w:sz w:val="16"/>
                <w:szCs w:val="16"/>
                <w14:ligatures w14:val="none"/>
              </w:rPr>
            </w:pPr>
          </w:p>
          <w:p w14:paraId="5FE835A8" w14:textId="7C1CC6C5" w:rsidR="007317AB" w:rsidRPr="00B56EA3" w:rsidRDefault="002A4B99" w:rsidP="00B56EA3">
            <w:pPr>
              <w:jc w:val="center"/>
              <w:rPr>
                <w:rFonts w:ascii="Times New Roman" w:hAnsi="Times New Roman" w:cs="Times New Roman"/>
                <w:b/>
                <w:bCs/>
                <w:color w:val="000000" w:themeColor="text1"/>
                <w:spacing w:val="2"/>
                <w:sz w:val="16"/>
                <w:szCs w:val="16"/>
                <w14:ligatures w14:val="none"/>
              </w:rPr>
            </w:pPr>
            <w:r w:rsidRPr="00B56EA3">
              <w:rPr>
                <w:rFonts w:ascii="Times New Roman" w:hAnsi="Times New Roman" w:cs="Times New Roman"/>
                <w:b/>
                <w:bCs/>
                <w:noProof/>
                <w:color w:val="000000" w:themeColor="text1"/>
                <w:spacing w:val="2"/>
                <w:sz w:val="16"/>
                <w:szCs w:val="16"/>
              </w:rPr>
              <w:drawing>
                <wp:inline distT="0" distB="0" distL="0" distR="0" wp14:anchorId="77025B30" wp14:editId="26B4DF3F">
                  <wp:extent cx="6390752" cy="4260501"/>
                  <wp:effectExtent l="0" t="0" r="0" b="6985"/>
                  <wp:docPr id="118962153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9621538" name="Picture 1189621538"/>
                          <pic:cNvPicPr/>
                        </pic:nvPicPr>
                        <pic:blipFill>
                          <a:blip r:embed="rId20">
                            <a:extLst>
                              <a:ext uri="{28A0092B-C50C-407E-A947-70E740481C1C}">
                                <a14:useLocalDpi xmlns:a14="http://schemas.microsoft.com/office/drawing/2010/main" val="0"/>
                              </a:ext>
                            </a:extLst>
                          </a:blip>
                          <a:stretch>
                            <a:fillRect/>
                          </a:stretch>
                        </pic:blipFill>
                        <pic:spPr>
                          <a:xfrm>
                            <a:off x="0" y="0"/>
                            <a:ext cx="6396488" cy="4264325"/>
                          </a:xfrm>
                          <a:prstGeom prst="rect">
                            <a:avLst/>
                          </a:prstGeom>
                        </pic:spPr>
                      </pic:pic>
                    </a:graphicData>
                  </a:graphic>
                </wp:inline>
              </w:drawing>
            </w:r>
          </w:p>
          <w:p w14:paraId="6A5F5FEC" w14:textId="77777777" w:rsidR="007317AB" w:rsidRPr="00B56EA3" w:rsidRDefault="007317AB" w:rsidP="00B56EA3">
            <w:pPr>
              <w:jc w:val="center"/>
              <w:rPr>
                <w:rFonts w:ascii="Times New Roman" w:hAnsi="Times New Roman" w:cs="Times New Roman"/>
                <w:b/>
                <w:bCs/>
                <w:color w:val="000000" w:themeColor="text1"/>
                <w:spacing w:val="2"/>
                <w:sz w:val="16"/>
                <w:szCs w:val="16"/>
                <w14:ligatures w14:val="none"/>
              </w:rPr>
            </w:pPr>
          </w:p>
        </w:tc>
      </w:tr>
      <w:tr w:rsidR="00B56EA3" w:rsidRPr="00B56EA3" w14:paraId="2DAD6C0C" w14:textId="77777777" w:rsidTr="00B56EA3">
        <w:trPr>
          <w:cantSplit/>
          <w:trHeight w:val="242"/>
        </w:trPr>
        <w:tc>
          <w:tcPr>
            <w:tcW w:w="10440" w:type="dxa"/>
          </w:tcPr>
          <w:p w14:paraId="735F64DD" w14:textId="190E00A7" w:rsidR="007317AB" w:rsidRPr="00B56EA3" w:rsidRDefault="007317AB" w:rsidP="00B56EA3">
            <w:pPr>
              <w:jc w:val="both"/>
              <w:rPr>
                <w:rFonts w:ascii="Times New Roman" w:hAnsi="Times New Roman" w:cs="Times New Roman"/>
                <w:color w:val="000000" w:themeColor="text1"/>
                <w:spacing w:val="4"/>
                <w:sz w:val="20"/>
                <w:szCs w:val="20"/>
                <w14:ligatures w14:val="none"/>
              </w:rPr>
            </w:pPr>
            <w:r w:rsidRPr="00B56EA3">
              <w:rPr>
                <w:rFonts w:ascii="Times New Roman" w:hAnsi="Times New Roman" w:cs="Times New Roman"/>
                <w:b/>
                <w:bCs/>
                <w:color w:val="000000" w:themeColor="text1"/>
                <w:spacing w:val="4"/>
                <w:sz w:val="20"/>
                <w:szCs w:val="20"/>
                <w14:ligatures w14:val="none"/>
              </w:rPr>
              <w:t>Fig.</w:t>
            </w:r>
            <w:r w:rsidR="002A30DD" w:rsidRPr="00B56EA3">
              <w:rPr>
                <w:rFonts w:ascii="Times New Roman" w:hAnsi="Times New Roman" w:cs="Times New Roman"/>
                <w:b/>
                <w:bCs/>
                <w:color w:val="000000" w:themeColor="text1"/>
                <w:spacing w:val="4"/>
                <w:sz w:val="20"/>
                <w:szCs w:val="20"/>
                <w14:ligatures w14:val="none"/>
              </w:rPr>
              <w:t xml:space="preserve"> 6</w:t>
            </w:r>
            <w:r w:rsidRPr="00B56EA3">
              <w:rPr>
                <w:rFonts w:ascii="Times New Roman" w:hAnsi="Times New Roman" w:cs="Times New Roman"/>
                <w:b/>
                <w:bCs/>
                <w:color w:val="000000" w:themeColor="text1"/>
                <w:spacing w:val="4"/>
                <w:sz w:val="20"/>
                <w:szCs w:val="20"/>
                <w14:ligatures w14:val="none"/>
              </w:rPr>
              <w:t>.</w:t>
            </w:r>
            <w:r w:rsidRPr="00B56EA3">
              <w:rPr>
                <w:rFonts w:ascii="Times New Roman" w:hAnsi="Times New Roman" w:cs="Times New Roman"/>
                <w:color w:val="000000" w:themeColor="text1"/>
                <w:spacing w:val="4"/>
                <w:sz w:val="20"/>
                <w:szCs w:val="20"/>
                <w14:ligatures w14:val="none"/>
              </w:rPr>
              <w:t xml:space="preserve"> </w:t>
            </w:r>
            <w:r w:rsidR="00BB1954" w:rsidRPr="00B56EA3">
              <w:rPr>
                <w:rFonts w:ascii="Times New Roman" w:hAnsi="Times New Roman" w:cs="Times New Roman"/>
                <w:color w:val="000000" w:themeColor="text1"/>
                <w:spacing w:val="4"/>
                <w:sz w:val="20"/>
                <w:szCs w:val="20"/>
                <w14:ligatures w14:val="none"/>
              </w:rPr>
              <w:t>Residual diagnostics for sdmTMB: Spatiotemporal residual distributions by year.</w:t>
            </w:r>
          </w:p>
        </w:tc>
      </w:tr>
    </w:tbl>
    <w:p w14:paraId="77AC3CEE"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1746AD21"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17420123"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584E2E60"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5F22A14B"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3203BAE4"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3D3ADC06"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239C9F99"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796AA34F"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326074B5"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4D15A689"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6B8AC239"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4412ABBC"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61820D57"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12DDDCB7"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2F4F8CE8"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5F35B95B"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579A0C74"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6A6B9695"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1B83F9B8"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434FED6F"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068EBF8B"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790B74F0"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4FB8BAC1" w14:textId="77777777" w:rsidR="000A161D" w:rsidRPr="00B56EA3" w:rsidRDefault="000A161D" w:rsidP="00B56EA3">
      <w:pPr>
        <w:pStyle w:val="EndNoteBibliography"/>
        <w:spacing w:after="0"/>
        <w:ind w:firstLine="540"/>
        <w:jc w:val="both"/>
        <w:rPr>
          <w:rFonts w:ascii="Times New Roman" w:hAnsi="Times New Roman" w:cs="Times New Roman"/>
          <w:color w:val="000000" w:themeColor="text1"/>
          <w:spacing w:val="-2"/>
          <w:sz w:val="24"/>
          <w:szCs w:val="24"/>
        </w:rPr>
      </w:pPr>
    </w:p>
    <w:p w14:paraId="4C134ACE"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292AAD79"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tbl>
      <w:tblPr>
        <w:tblStyle w:val="TableGrid"/>
        <w:tblW w:w="10440" w:type="dxa"/>
        <w:tblInd w:w="-8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440"/>
      </w:tblGrid>
      <w:tr w:rsidR="00B56EA3" w:rsidRPr="00B56EA3" w14:paraId="0484688C" w14:textId="77777777" w:rsidTr="00B56EA3">
        <w:trPr>
          <w:cantSplit/>
        </w:trPr>
        <w:tc>
          <w:tcPr>
            <w:tcW w:w="10440" w:type="dxa"/>
            <w:vAlign w:val="center"/>
          </w:tcPr>
          <w:p w14:paraId="3F0C4994" w14:textId="77777777" w:rsidR="001D43B3" w:rsidRPr="00B56EA3" w:rsidRDefault="001D43B3" w:rsidP="00B56EA3">
            <w:pPr>
              <w:jc w:val="center"/>
              <w:rPr>
                <w:rFonts w:ascii="Times New Roman" w:hAnsi="Times New Roman" w:cs="Times New Roman"/>
                <w:b/>
                <w:bCs/>
                <w:color w:val="000000" w:themeColor="text1"/>
                <w:spacing w:val="2"/>
                <w:sz w:val="16"/>
                <w:szCs w:val="16"/>
                <w14:ligatures w14:val="none"/>
              </w:rPr>
            </w:pPr>
          </w:p>
          <w:p w14:paraId="556F900D" w14:textId="657F2B4F" w:rsidR="001D43B3" w:rsidRPr="00B56EA3" w:rsidRDefault="007847F7" w:rsidP="00B56EA3">
            <w:pPr>
              <w:jc w:val="center"/>
              <w:rPr>
                <w:rFonts w:ascii="Times New Roman" w:hAnsi="Times New Roman" w:cs="Times New Roman"/>
                <w:b/>
                <w:bCs/>
                <w:color w:val="000000" w:themeColor="text1"/>
                <w:spacing w:val="2"/>
                <w:sz w:val="16"/>
                <w:szCs w:val="16"/>
                <w14:ligatures w14:val="none"/>
              </w:rPr>
            </w:pPr>
            <w:r w:rsidRPr="00B56EA3">
              <w:rPr>
                <w:rFonts w:ascii="Times New Roman" w:hAnsi="Times New Roman" w:cs="Times New Roman"/>
                <w:b/>
                <w:bCs/>
                <w:noProof/>
                <w:color w:val="000000" w:themeColor="text1"/>
                <w:spacing w:val="2"/>
                <w:sz w:val="16"/>
                <w:szCs w:val="16"/>
              </w:rPr>
              <w:drawing>
                <wp:inline distT="0" distB="0" distL="0" distR="0" wp14:anchorId="5AAD6724" wp14:editId="24CDBC34">
                  <wp:extent cx="6451039" cy="3225520"/>
                  <wp:effectExtent l="0" t="0" r="6985" b="0"/>
                  <wp:docPr id="15671742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174278" name="Picture 1567174278"/>
                          <pic:cNvPicPr/>
                        </pic:nvPicPr>
                        <pic:blipFill>
                          <a:blip r:embed="rId21">
                            <a:extLst>
                              <a:ext uri="{28A0092B-C50C-407E-A947-70E740481C1C}">
                                <a14:useLocalDpi xmlns:a14="http://schemas.microsoft.com/office/drawing/2010/main" val="0"/>
                              </a:ext>
                            </a:extLst>
                          </a:blip>
                          <a:stretch>
                            <a:fillRect/>
                          </a:stretch>
                        </pic:blipFill>
                        <pic:spPr>
                          <a:xfrm>
                            <a:off x="0" y="0"/>
                            <a:ext cx="6463850" cy="3231926"/>
                          </a:xfrm>
                          <a:prstGeom prst="rect">
                            <a:avLst/>
                          </a:prstGeom>
                        </pic:spPr>
                      </pic:pic>
                    </a:graphicData>
                  </a:graphic>
                </wp:inline>
              </w:drawing>
            </w:r>
          </w:p>
          <w:p w14:paraId="33F62208" w14:textId="77777777" w:rsidR="001D43B3" w:rsidRPr="00B56EA3" w:rsidRDefault="001D43B3" w:rsidP="00B56EA3">
            <w:pPr>
              <w:jc w:val="center"/>
              <w:rPr>
                <w:rFonts w:ascii="Times New Roman" w:hAnsi="Times New Roman" w:cs="Times New Roman"/>
                <w:b/>
                <w:bCs/>
                <w:color w:val="000000" w:themeColor="text1"/>
                <w:spacing w:val="2"/>
                <w:sz w:val="16"/>
                <w:szCs w:val="16"/>
                <w14:ligatures w14:val="none"/>
              </w:rPr>
            </w:pPr>
          </w:p>
        </w:tc>
      </w:tr>
      <w:tr w:rsidR="00B56EA3" w:rsidRPr="00B56EA3" w14:paraId="5BBF2937" w14:textId="77777777" w:rsidTr="00B56EA3">
        <w:trPr>
          <w:cantSplit/>
        </w:trPr>
        <w:tc>
          <w:tcPr>
            <w:tcW w:w="10440" w:type="dxa"/>
          </w:tcPr>
          <w:p w14:paraId="66AB7BF4" w14:textId="66A785F0" w:rsidR="001D43B3" w:rsidRPr="00B56EA3" w:rsidRDefault="001D43B3" w:rsidP="00B56EA3">
            <w:pPr>
              <w:jc w:val="both"/>
              <w:rPr>
                <w:rFonts w:ascii="Times New Roman" w:hAnsi="Times New Roman" w:cs="Times New Roman"/>
                <w:color w:val="000000" w:themeColor="text1"/>
                <w:spacing w:val="4"/>
                <w:sz w:val="20"/>
                <w:szCs w:val="20"/>
                <w14:ligatures w14:val="none"/>
              </w:rPr>
            </w:pPr>
            <w:r w:rsidRPr="00B56EA3">
              <w:rPr>
                <w:rFonts w:ascii="Times New Roman" w:hAnsi="Times New Roman" w:cs="Times New Roman"/>
                <w:b/>
                <w:bCs/>
                <w:color w:val="000000" w:themeColor="text1"/>
                <w:spacing w:val="4"/>
                <w:sz w:val="20"/>
                <w:szCs w:val="20"/>
                <w14:ligatures w14:val="none"/>
              </w:rPr>
              <w:t xml:space="preserve">Fig. </w:t>
            </w:r>
            <w:r w:rsidR="0050417E" w:rsidRPr="00B56EA3">
              <w:rPr>
                <w:rFonts w:ascii="Times New Roman" w:hAnsi="Times New Roman" w:cs="Times New Roman"/>
                <w:b/>
                <w:bCs/>
                <w:color w:val="000000" w:themeColor="text1"/>
                <w:spacing w:val="4"/>
                <w:sz w:val="20"/>
                <w:szCs w:val="20"/>
                <w14:ligatures w14:val="none"/>
              </w:rPr>
              <w:t>7</w:t>
            </w:r>
            <w:r w:rsidRPr="00B56EA3">
              <w:rPr>
                <w:rFonts w:ascii="Times New Roman" w:hAnsi="Times New Roman" w:cs="Times New Roman"/>
                <w:b/>
                <w:bCs/>
                <w:color w:val="000000" w:themeColor="text1"/>
                <w:spacing w:val="4"/>
                <w:sz w:val="20"/>
                <w:szCs w:val="20"/>
                <w14:ligatures w14:val="none"/>
              </w:rPr>
              <w:t>.</w:t>
            </w:r>
            <w:r w:rsidRPr="00B56EA3">
              <w:rPr>
                <w:rFonts w:ascii="Times New Roman" w:hAnsi="Times New Roman" w:cs="Times New Roman"/>
                <w:color w:val="000000" w:themeColor="text1"/>
                <w:spacing w:val="4"/>
                <w:sz w:val="20"/>
                <w:szCs w:val="20"/>
                <w14:ligatures w14:val="none"/>
              </w:rPr>
              <w:t xml:space="preserve"> </w:t>
            </w:r>
            <w:r w:rsidR="001251F5" w:rsidRPr="00B56EA3">
              <w:rPr>
                <w:rFonts w:ascii="Times New Roman" w:hAnsi="Times New Roman" w:cs="Times New Roman"/>
                <w:color w:val="000000" w:themeColor="text1"/>
                <w:spacing w:val="4"/>
                <w:sz w:val="20"/>
                <w:szCs w:val="20"/>
                <w14:ligatures w14:val="none"/>
              </w:rPr>
              <w:t>Top: Time series of nominal and standardized CPUE estimates for blue sharks in the Indian Ocean (2005–2023), derived from sdmTMB models. Shaded areas represent 95% confidence intervals. Bottom: Coefficient of variation (CV) for the standardized abundance indices.</w:t>
            </w:r>
          </w:p>
        </w:tc>
      </w:tr>
    </w:tbl>
    <w:p w14:paraId="0955CA11"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13EED0B0"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825004A"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5670BBEA"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502F598"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56769506"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2779C33"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ABE5335"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3CD3E8E"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6A093F8"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3E44178"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4ADDCDA"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3A2ED3A"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70E653D"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87788E2"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7F6EDD4"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6DECA33"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5406604"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D508C74"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6F3104E2"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664A511F"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B20DCEE"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2696D10"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7032306"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rPr>
      </w:pPr>
    </w:p>
    <w:p w14:paraId="0C94FC18"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7638C8E0"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56D44259"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76D0A360"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18E26C1A"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21E674F"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F1EC724" w14:textId="77777777" w:rsidR="00C35EC4" w:rsidRPr="00B56EA3" w:rsidRDefault="00C35EC4" w:rsidP="00B56EA3">
      <w:pPr>
        <w:pStyle w:val="EndNoteBibliography"/>
        <w:spacing w:after="0"/>
        <w:jc w:val="both"/>
        <w:rPr>
          <w:rFonts w:ascii="Times New Roman" w:hAnsi="Times New Roman" w:cs="Times New Roman"/>
          <w:color w:val="000000" w:themeColor="text1"/>
          <w:spacing w:val="-2"/>
          <w:sz w:val="24"/>
          <w:szCs w:val="24"/>
        </w:rPr>
      </w:pPr>
    </w:p>
    <w:tbl>
      <w:tblPr>
        <w:tblStyle w:val="TableGrid"/>
        <w:tblW w:w="10296" w:type="dxa"/>
        <w:tblInd w:w="-72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96"/>
      </w:tblGrid>
      <w:tr w:rsidR="00B56EA3" w:rsidRPr="00B56EA3" w14:paraId="5F875F49" w14:textId="77777777" w:rsidTr="00B56EA3">
        <w:trPr>
          <w:cantSplit/>
        </w:trPr>
        <w:tc>
          <w:tcPr>
            <w:tcW w:w="10296" w:type="dxa"/>
            <w:vAlign w:val="center"/>
          </w:tcPr>
          <w:p w14:paraId="0E98EA5E" w14:textId="77777777" w:rsidR="001D43B3" w:rsidRPr="00B56EA3" w:rsidRDefault="001D43B3" w:rsidP="00B56EA3">
            <w:pPr>
              <w:ind w:right="-14"/>
              <w:contextualSpacing/>
              <w:jc w:val="center"/>
              <w:rPr>
                <w:rFonts w:ascii="Times New Roman" w:hAnsi="Times New Roman" w:cs="Times New Roman"/>
                <w:color w:val="000000" w:themeColor="text1"/>
                <w:spacing w:val="2"/>
                <w:kern w:val="0"/>
                <w:sz w:val="20"/>
                <w:szCs w:val="20"/>
              </w:rPr>
            </w:pPr>
          </w:p>
          <w:p w14:paraId="69944833" w14:textId="7AB72725" w:rsidR="001D43B3" w:rsidRPr="00B56EA3" w:rsidRDefault="00217FAE" w:rsidP="00B56EA3">
            <w:pPr>
              <w:ind w:right="-14"/>
              <w:contextualSpacing/>
              <w:jc w:val="center"/>
              <w:rPr>
                <w:rFonts w:ascii="Times New Roman" w:hAnsi="Times New Roman" w:cs="Times New Roman"/>
                <w:color w:val="000000" w:themeColor="text1"/>
                <w:spacing w:val="2"/>
                <w:kern w:val="0"/>
                <w:sz w:val="16"/>
                <w:szCs w:val="16"/>
              </w:rPr>
            </w:pPr>
            <w:r w:rsidRPr="00B56EA3">
              <w:rPr>
                <w:rFonts w:ascii="Times New Roman" w:hAnsi="Times New Roman" w:cs="Times New Roman"/>
                <w:noProof/>
                <w:color w:val="000000" w:themeColor="text1"/>
                <w:spacing w:val="2"/>
                <w:sz w:val="16"/>
                <w:szCs w:val="16"/>
              </w:rPr>
              <w:drawing>
                <wp:inline distT="0" distB="0" distL="0" distR="0" wp14:anchorId="5F65C195" wp14:editId="3A7A8697">
                  <wp:extent cx="6390668" cy="4029389"/>
                  <wp:effectExtent l="0" t="0" r="0" b="9525"/>
                  <wp:docPr id="137677179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771794" name="Picture 1376771794"/>
                          <pic:cNvPicPr/>
                        </pic:nvPicPr>
                        <pic:blipFill>
                          <a:blip r:embed="rId22">
                            <a:extLst>
                              <a:ext uri="{28A0092B-C50C-407E-A947-70E740481C1C}">
                                <a14:useLocalDpi xmlns:a14="http://schemas.microsoft.com/office/drawing/2010/main" val="0"/>
                              </a:ext>
                            </a:extLst>
                          </a:blip>
                          <a:stretch>
                            <a:fillRect/>
                          </a:stretch>
                        </pic:blipFill>
                        <pic:spPr>
                          <a:xfrm>
                            <a:off x="0" y="0"/>
                            <a:ext cx="6406314" cy="4039254"/>
                          </a:xfrm>
                          <a:prstGeom prst="rect">
                            <a:avLst/>
                          </a:prstGeom>
                        </pic:spPr>
                      </pic:pic>
                    </a:graphicData>
                  </a:graphic>
                </wp:inline>
              </w:drawing>
            </w:r>
          </w:p>
          <w:p w14:paraId="1B63D24C" w14:textId="74827B82" w:rsidR="007317AB" w:rsidRPr="00B56EA3" w:rsidRDefault="007317AB" w:rsidP="00B56EA3">
            <w:pPr>
              <w:ind w:right="-14"/>
              <w:contextualSpacing/>
              <w:jc w:val="center"/>
              <w:rPr>
                <w:rFonts w:ascii="Times New Roman" w:hAnsi="Times New Roman" w:cs="Times New Roman"/>
                <w:color w:val="000000" w:themeColor="text1"/>
                <w:spacing w:val="2"/>
                <w:kern w:val="0"/>
                <w:sz w:val="16"/>
                <w:szCs w:val="16"/>
              </w:rPr>
            </w:pPr>
          </w:p>
        </w:tc>
      </w:tr>
      <w:tr w:rsidR="00B56EA3" w:rsidRPr="00B56EA3" w14:paraId="509D17C5" w14:textId="77777777" w:rsidTr="00B56EA3">
        <w:trPr>
          <w:cantSplit/>
          <w:trHeight w:val="260"/>
        </w:trPr>
        <w:tc>
          <w:tcPr>
            <w:tcW w:w="10296" w:type="dxa"/>
            <w:shd w:val="clear" w:color="auto" w:fill="auto"/>
          </w:tcPr>
          <w:p w14:paraId="675F5DC4" w14:textId="46187320" w:rsidR="001D43B3" w:rsidRPr="00B56EA3" w:rsidRDefault="001D43B3" w:rsidP="00B56EA3">
            <w:pPr>
              <w:contextualSpacing/>
              <w:jc w:val="both"/>
              <w:rPr>
                <w:rFonts w:ascii="Times New Roman" w:hAnsi="Times New Roman" w:cs="Times New Roman"/>
                <w:color w:val="000000" w:themeColor="text1"/>
                <w:kern w:val="0"/>
                <w:sz w:val="20"/>
                <w:szCs w:val="20"/>
                <w:lang w:val="vi-VN"/>
              </w:rPr>
            </w:pPr>
            <w:r w:rsidRPr="00B56EA3">
              <w:rPr>
                <w:rFonts w:ascii="Times New Roman" w:hAnsi="Times New Roman" w:cs="Times New Roman"/>
                <w:b/>
                <w:bCs/>
                <w:color w:val="000000" w:themeColor="text1"/>
                <w:kern w:val="0"/>
                <w:sz w:val="20"/>
                <w:szCs w:val="20"/>
              </w:rPr>
              <w:t xml:space="preserve">Fig. </w:t>
            </w:r>
            <w:r w:rsidR="0065790F" w:rsidRPr="00B56EA3">
              <w:rPr>
                <w:rFonts w:ascii="Times New Roman" w:hAnsi="Times New Roman" w:cs="Times New Roman"/>
                <w:b/>
                <w:bCs/>
                <w:color w:val="000000" w:themeColor="text1"/>
                <w:kern w:val="0"/>
                <w:sz w:val="20"/>
                <w:szCs w:val="20"/>
              </w:rPr>
              <w:t>8</w:t>
            </w:r>
            <w:r w:rsidRPr="00B56EA3">
              <w:rPr>
                <w:rFonts w:ascii="Times New Roman" w:hAnsi="Times New Roman" w:cs="Times New Roman"/>
                <w:b/>
                <w:bCs/>
                <w:color w:val="000000" w:themeColor="text1"/>
                <w:kern w:val="0"/>
                <w:sz w:val="20"/>
                <w:szCs w:val="20"/>
              </w:rPr>
              <w:t>.</w:t>
            </w:r>
            <w:r w:rsidRPr="00B56EA3">
              <w:rPr>
                <w:rFonts w:ascii="Times New Roman" w:hAnsi="Times New Roman" w:cs="Times New Roman"/>
                <w:color w:val="000000" w:themeColor="text1"/>
                <w:kern w:val="0"/>
                <w:sz w:val="20"/>
                <w:szCs w:val="20"/>
              </w:rPr>
              <w:t xml:space="preserve"> Spatial distribution of standardized CPUE for blue sharks in the Indian Ocean, using aggregated data from 2005 to 202</w:t>
            </w:r>
            <w:r w:rsidR="00061999" w:rsidRPr="00B56EA3">
              <w:rPr>
                <w:rFonts w:ascii="Times New Roman" w:hAnsi="Times New Roman" w:cs="Times New Roman"/>
                <w:color w:val="000000" w:themeColor="text1"/>
                <w:kern w:val="0"/>
                <w:sz w:val="20"/>
                <w:szCs w:val="20"/>
              </w:rPr>
              <w:t>3</w:t>
            </w:r>
            <w:r w:rsidRPr="00B56EA3">
              <w:rPr>
                <w:rFonts w:ascii="Times New Roman" w:hAnsi="Times New Roman" w:cs="Times New Roman"/>
                <w:color w:val="000000" w:themeColor="text1"/>
                <w:kern w:val="0"/>
                <w:sz w:val="20"/>
                <w:szCs w:val="20"/>
              </w:rPr>
              <w:t>.</w:t>
            </w:r>
          </w:p>
        </w:tc>
      </w:tr>
    </w:tbl>
    <w:p w14:paraId="6564E1B3"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5342E65E"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rPr>
      </w:pPr>
    </w:p>
    <w:p w14:paraId="54287DC9"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FF9B327"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C7D652D"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520FB1F"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D351BBB"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37C6B12"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4E302DA"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6996A22"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64913292"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806F2BC"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954DEE9"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C4E546E"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AAA4B7D"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51CD436C"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97ADD93"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5C3FA89"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54FCE09"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48CFD35"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0537B66"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6363940"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523E35B"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rPr>
      </w:pPr>
    </w:p>
    <w:p w14:paraId="58A2B15D"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144E5660" w14:textId="77777777" w:rsidR="00C35EC4" w:rsidRPr="00B56EA3" w:rsidRDefault="00C35EC4" w:rsidP="00B56EA3">
      <w:pPr>
        <w:pStyle w:val="EndNoteBibliography"/>
        <w:spacing w:after="0"/>
        <w:jc w:val="both"/>
        <w:rPr>
          <w:rFonts w:ascii="Times New Roman" w:hAnsi="Times New Roman" w:cs="Times New Roman"/>
          <w:color w:val="000000" w:themeColor="text1"/>
          <w:spacing w:val="-2"/>
          <w:sz w:val="24"/>
          <w:szCs w:val="24"/>
          <w:lang w:val="vi-VN"/>
        </w:rPr>
      </w:pPr>
    </w:p>
    <w:tbl>
      <w:tblPr>
        <w:tblStyle w:val="TableGrid"/>
        <w:tblW w:w="10386" w:type="dxa"/>
        <w:tblInd w:w="-8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86"/>
      </w:tblGrid>
      <w:tr w:rsidR="00B56EA3" w:rsidRPr="00B56EA3" w14:paraId="35BC7CE2" w14:textId="77777777" w:rsidTr="00B56EA3">
        <w:trPr>
          <w:cantSplit/>
        </w:trPr>
        <w:tc>
          <w:tcPr>
            <w:tcW w:w="10386" w:type="dxa"/>
            <w:shd w:val="clear" w:color="auto" w:fill="auto"/>
            <w:vAlign w:val="center"/>
          </w:tcPr>
          <w:p w14:paraId="39EF47DE" w14:textId="77777777" w:rsidR="001D43B3" w:rsidRPr="00B56EA3" w:rsidRDefault="001D43B3" w:rsidP="00B56EA3">
            <w:pPr>
              <w:ind w:right="-14"/>
              <w:contextualSpacing/>
              <w:jc w:val="center"/>
              <w:rPr>
                <w:rFonts w:ascii="Times New Roman" w:hAnsi="Times New Roman" w:cs="Times New Roman"/>
                <w:color w:val="000000" w:themeColor="text1"/>
                <w:spacing w:val="2"/>
                <w:kern w:val="0"/>
                <w:sz w:val="16"/>
                <w:szCs w:val="16"/>
                <w:lang w:val="vi-VN"/>
              </w:rPr>
            </w:pPr>
          </w:p>
          <w:p w14:paraId="2BA4D0EA" w14:textId="3BAA9A58" w:rsidR="001D43B3" w:rsidRPr="00B56EA3" w:rsidRDefault="00217FAE" w:rsidP="00B56EA3">
            <w:pPr>
              <w:ind w:right="-14"/>
              <w:contextualSpacing/>
              <w:jc w:val="center"/>
              <w:rPr>
                <w:rFonts w:ascii="Times New Roman" w:hAnsi="Times New Roman" w:cs="Times New Roman"/>
                <w:color w:val="000000" w:themeColor="text1"/>
                <w:spacing w:val="2"/>
                <w:kern w:val="0"/>
                <w:sz w:val="16"/>
                <w:szCs w:val="16"/>
              </w:rPr>
            </w:pPr>
            <w:r w:rsidRPr="00B56EA3">
              <w:rPr>
                <w:rFonts w:ascii="Times New Roman" w:hAnsi="Times New Roman" w:cs="Times New Roman"/>
                <w:noProof/>
                <w:color w:val="000000" w:themeColor="text1"/>
                <w:spacing w:val="2"/>
                <w:sz w:val="16"/>
                <w:szCs w:val="16"/>
              </w:rPr>
              <w:drawing>
                <wp:inline distT="0" distB="0" distL="0" distR="0" wp14:anchorId="1AF00507" wp14:editId="72F93F67">
                  <wp:extent cx="6437312" cy="4119824"/>
                  <wp:effectExtent l="0" t="0" r="1905" b="0"/>
                  <wp:docPr id="190214097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140975" name="Picture 1902140975"/>
                          <pic:cNvPicPr/>
                        </pic:nvPicPr>
                        <pic:blipFill>
                          <a:blip r:embed="rId23">
                            <a:extLst>
                              <a:ext uri="{28A0092B-C50C-407E-A947-70E740481C1C}">
                                <a14:useLocalDpi xmlns:a14="http://schemas.microsoft.com/office/drawing/2010/main" val="0"/>
                              </a:ext>
                            </a:extLst>
                          </a:blip>
                          <a:stretch>
                            <a:fillRect/>
                          </a:stretch>
                        </pic:blipFill>
                        <pic:spPr>
                          <a:xfrm>
                            <a:off x="0" y="0"/>
                            <a:ext cx="6461710" cy="4135438"/>
                          </a:xfrm>
                          <a:prstGeom prst="rect">
                            <a:avLst/>
                          </a:prstGeom>
                        </pic:spPr>
                      </pic:pic>
                    </a:graphicData>
                  </a:graphic>
                </wp:inline>
              </w:drawing>
            </w:r>
          </w:p>
          <w:p w14:paraId="6CEF5C80" w14:textId="77777777" w:rsidR="001D43B3" w:rsidRPr="00B56EA3" w:rsidRDefault="001D43B3" w:rsidP="00B56EA3">
            <w:pPr>
              <w:ind w:right="-14"/>
              <w:contextualSpacing/>
              <w:jc w:val="center"/>
              <w:rPr>
                <w:rFonts w:ascii="Times New Roman" w:hAnsi="Times New Roman" w:cs="Times New Roman"/>
                <w:color w:val="000000" w:themeColor="text1"/>
                <w:spacing w:val="2"/>
                <w:kern w:val="0"/>
                <w:sz w:val="16"/>
                <w:szCs w:val="16"/>
              </w:rPr>
            </w:pPr>
          </w:p>
        </w:tc>
      </w:tr>
      <w:tr w:rsidR="00B56EA3" w:rsidRPr="00B56EA3" w14:paraId="43F72797" w14:textId="77777777" w:rsidTr="00B56EA3">
        <w:trPr>
          <w:cantSplit/>
        </w:trPr>
        <w:tc>
          <w:tcPr>
            <w:tcW w:w="10386" w:type="dxa"/>
            <w:shd w:val="clear" w:color="auto" w:fill="auto"/>
          </w:tcPr>
          <w:p w14:paraId="1B0FB09D" w14:textId="70514C67" w:rsidR="001D43B3" w:rsidRPr="00B56EA3" w:rsidRDefault="001D43B3" w:rsidP="00B56EA3">
            <w:pPr>
              <w:contextualSpacing/>
              <w:jc w:val="both"/>
              <w:rPr>
                <w:rFonts w:ascii="Times New Roman" w:hAnsi="Times New Roman" w:cs="Times New Roman"/>
                <w:color w:val="000000" w:themeColor="text1"/>
                <w:kern w:val="0"/>
                <w:sz w:val="20"/>
                <w:szCs w:val="20"/>
              </w:rPr>
            </w:pPr>
            <w:r w:rsidRPr="00B56EA3">
              <w:rPr>
                <w:rFonts w:ascii="Times New Roman" w:hAnsi="Times New Roman" w:cs="Times New Roman"/>
                <w:b/>
                <w:bCs/>
                <w:color w:val="000000" w:themeColor="text1"/>
                <w:kern w:val="0"/>
                <w:sz w:val="20"/>
                <w:szCs w:val="20"/>
              </w:rPr>
              <w:t xml:space="preserve">Fig. </w:t>
            </w:r>
            <w:r w:rsidR="0065790F" w:rsidRPr="00B56EA3">
              <w:rPr>
                <w:rFonts w:ascii="Times New Roman" w:hAnsi="Times New Roman" w:cs="Times New Roman"/>
                <w:b/>
                <w:bCs/>
                <w:color w:val="000000" w:themeColor="text1"/>
                <w:kern w:val="0"/>
                <w:sz w:val="20"/>
                <w:szCs w:val="20"/>
              </w:rPr>
              <w:t>9</w:t>
            </w:r>
            <w:r w:rsidRPr="00B56EA3">
              <w:rPr>
                <w:rFonts w:ascii="Times New Roman" w:hAnsi="Times New Roman" w:cs="Times New Roman"/>
                <w:b/>
                <w:bCs/>
                <w:color w:val="000000" w:themeColor="text1"/>
                <w:kern w:val="0"/>
                <w:sz w:val="20"/>
                <w:szCs w:val="20"/>
              </w:rPr>
              <w:t>.</w:t>
            </w:r>
            <w:r w:rsidRPr="00B56EA3">
              <w:rPr>
                <w:rFonts w:ascii="Times New Roman" w:hAnsi="Times New Roman" w:cs="Times New Roman"/>
                <w:color w:val="000000" w:themeColor="text1"/>
                <w:kern w:val="0"/>
                <w:sz w:val="20"/>
                <w:szCs w:val="20"/>
              </w:rPr>
              <w:t xml:space="preserve"> Distribution of the standardized CPUE for blue sharks in the Indian Ocean over the period of 2005 to 202</w:t>
            </w:r>
            <w:r w:rsidR="00061999" w:rsidRPr="00B56EA3">
              <w:rPr>
                <w:rFonts w:ascii="Times New Roman" w:hAnsi="Times New Roman" w:cs="Times New Roman"/>
                <w:color w:val="000000" w:themeColor="text1"/>
                <w:kern w:val="0"/>
                <w:sz w:val="20"/>
                <w:szCs w:val="20"/>
              </w:rPr>
              <w:t>3</w:t>
            </w:r>
            <w:r w:rsidRPr="00B56EA3">
              <w:rPr>
                <w:rFonts w:ascii="Times New Roman" w:hAnsi="Times New Roman" w:cs="Times New Roman"/>
                <w:color w:val="000000" w:themeColor="text1"/>
                <w:kern w:val="0"/>
                <w:sz w:val="20"/>
                <w:szCs w:val="20"/>
              </w:rPr>
              <w:t xml:space="preserve"> by quarterly patterns</w:t>
            </w:r>
            <w:r w:rsidR="003B1A8A" w:rsidRPr="00B56EA3">
              <w:rPr>
                <w:rFonts w:ascii="Times New Roman" w:hAnsi="Times New Roman" w:cs="Times New Roman"/>
                <w:color w:val="000000" w:themeColor="text1"/>
                <w:kern w:val="0"/>
                <w:sz w:val="20"/>
                <w:szCs w:val="20"/>
              </w:rPr>
              <w:t>.</w:t>
            </w:r>
          </w:p>
        </w:tc>
      </w:tr>
    </w:tbl>
    <w:p w14:paraId="70DAE4A3" w14:textId="77777777" w:rsidR="00C35EC4" w:rsidRPr="00B56EA3" w:rsidRDefault="00C35EC4"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F5C5691"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3AD7E2D"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6BDB537"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61BF5C0"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E63788D"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2E23AF0"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713AE4F"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E665B66"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588992B6"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6F8E54C9"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6853A62"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B232CBF"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E2FC179"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FE9DB76"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F3E55E7"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rPr>
      </w:pPr>
    </w:p>
    <w:p w14:paraId="6D715CD1"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p w14:paraId="6538B1EF"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B9B7FC4"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B35F609"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2348E8B"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68064E6F" w14:textId="77777777" w:rsidR="007317AB" w:rsidRPr="00B56EA3" w:rsidRDefault="007317AB" w:rsidP="00B56EA3">
      <w:pPr>
        <w:pStyle w:val="EndNoteBibliography"/>
        <w:spacing w:after="0"/>
        <w:jc w:val="both"/>
        <w:rPr>
          <w:rFonts w:ascii="Times New Roman" w:hAnsi="Times New Roman" w:cs="Times New Roman"/>
          <w:color w:val="000000" w:themeColor="text1"/>
          <w:spacing w:val="-2"/>
          <w:sz w:val="24"/>
          <w:szCs w:val="24"/>
        </w:rPr>
      </w:pPr>
    </w:p>
    <w:p w14:paraId="6166059E" w14:textId="77777777" w:rsidR="007317AB" w:rsidRPr="00B56EA3" w:rsidRDefault="007317AB" w:rsidP="00B56EA3">
      <w:pPr>
        <w:pStyle w:val="EndNoteBibliography"/>
        <w:spacing w:after="0"/>
        <w:ind w:firstLine="540"/>
        <w:jc w:val="both"/>
        <w:rPr>
          <w:rFonts w:ascii="Times New Roman" w:hAnsi="Times New Roman" w:cs="Times New Roman"/>
          <w:color w:val="000000" w:themeColor="text1"/>
          <w:spacing w:val="-2"/>
          <w:sz w:val="24"/>
          <w:szCs w:val="24"/>
        </w:rPr>
      </w:pPr>
    </w:p>
    <w:tbl>
      <w:tblPr>
        <w:tblStyle w:val="TableGrid"/>
        <w:tblW w:w="10386" w:type="dxa"/>
        <w:tblInd w:w="-8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94"/>
      </w:tblGrid>
      <w:tr w:rsidR="00B56EA3" w:rsidRPr="00B56EA3" w14:paraId="45CEC4FE" w14:textId="77777777" w:rsidTr="00B56EA3">
        <w:trPr>
          <w:cantSplit/>
        </w:trPr>
        <w:tc>
          <w:tcPr>
            <w:tcW w:w="10386" w:type="dxa"/>
            <w:shd w:val="clear" w:color="auto" w:fill="auto"/>
            <w:vAlign w:val="center"/>
          </w:tcPr>
          <w:p w14:paraId="4D1A59A4" w14:textId="77777777" w:rsidR="001D43B3" w:rsidRPr="00B56EA3" w:rsidRDefault="001D43B3" w:rsidP="00B56EA3">
            <w:pPr>
              <w:ind w:right="-14"/>
              <w:contextualSpacing/>
              <w:jc w:val="center"/>
              <w:rPr>
                <w:rFonts w:ascii="Times New Roman" w:hAnsi="Times New Roman" w:cs="Times New Roman"/>
                <w:color w:val="000000" w:themeColor="text1"/>
                <w:spacing w:val="2"/>
                <w:kern w:val="0"/>
                <w:sz w:val="16"/>
                <w:szCs w:val="16"/>
              </w:rPr>
            </w:pPr>
          </w:p>
          <w:p w14:paraId="695F7F04" w14:textId="225FFEF8" w:rsidR="007317AB" w:rsidRPr="00B56EA3" w:rsidRDefault="00217FAE" w:rsidP="00B56EA3">
            <w:pPr>
              <w:ind w:right="-14"/>
              <w:contextualSpacing/>
              <w:jc w:val="center"/>
              <w:rPr>
                <w:rFonts w:ascii="Times New Roman" w:hAnsi="Times New Roman" w:cs="Times New Roman"/>
                <w:color w:val="000000" w:themeColor="text1"/>
                <w:spacing w:val="2"/>
                <w:kern w:val="0"/>
                <w:sz w:val="16"/>
                <w:szCs w:val="16"/>
              </w:rPr>
            </w:pPr>
            <w:r w:rsidRPr="00B56EA3">
              <w:rPr>
                <w:rFonts w:ascii="Times New Roman" w:hAnsi="Times New Roman" w:cs="Times New Roman"/>
                <w:noProof/>
                <w:color w:val="000000" w:themeColor="text1"/>
                <w:spacing w:val="2"/>
                <w:sz w:val="16"/>
                <w:szCs w:val="16"/>
              </w:rPr>
              <w:drawing>
                <wp:inline distT="0" distB="0" distL="0" distR="0" wp14:anchorId="57C53447" wp14:editId="51F94F67">
                  <wp:extent cx="6463061" cy="5285433"/>
                  <wp:effectExtent l="0" t="0" r="0" b="0"/>
                  <wp:docPr id="146734695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346955" name="Picture 1467346955"/>
                          <pic:cNvPicPr/>
                        </pic:nvPicPr>
                        <pic:blipFill>
                          <a:blip r:embed="rId24">
                            <a:extLst>
                              <a:ext uri="{28A0092B-C50C-407E-A947-70E740481C1C}">
                                <a14:useLocalDpi xmlns:a14="http://schemas.microsoft.com/office/drawing/2010/main" val="0"/>
                              </a:ext>
                            </a:extLst>
                          </a:blip>
                          <a:stretch>
                            <a:fillRect/>
                          </a:stretch>
                        </pic:blipFill>
                        <pic:spPr>
                          <a:xfrm>
                            <a:off x="0" y="0"/>
                            <a:ext cx="6477580" cy="5297307"/>
                          </a:xfrm>
                          <a:prstGeom prst="rect">
                            <a:avLst/>
                          </a:prstGeom>
                        </pic:spPr>
                      </pic:pic>
                    </a:graphicData>
                  </a:graphic>
                </wp:inline>
              </w:drawing>
            </w:r>
          </w:p>
          <w:p w14:paraId="0C481EB5" w14:textId="77777777" w:rsidR="007317AB" w:rsidRPr="00B56EA3" w:rsidRDefault="007317AB" w:rsidP="00B56EA3">
            <w:pPr>
              <w:ind w:right="-14"/>
              <w:contextualSpacing/>
              <w:rPr>
                <w:rFonts w:ascii="Times New Roman" w:hAnsi="Times New Roman" w:cs="Times New Roman"/>
                <w:color w:val="000000" w:themeColor="text1"/>
                <w:spacing w:val="2"/>
                <w:kern w:val="0"/>
                <w:sz w:val="16"/>
                <w:szCs w:val="16"/>
              </w:rPr>
            </w:pPr>
          </w:p>
        </w:tc>
      </w:tr>
      <w:tr w:rsidR="00B56EA3" w:rsidRPr="00B56EA3" w14:paraId="3F187C08" w14:textId="77777777" w:rsidTr="00B56EA3">
        <w:trPr>
          <w:cantSplit/>
        </w:trPr>
        <w:tc>
          <w:tcPr>
            <w:tcW w:w="10386" w:type="dxa"/>
            <w:shd w:val="clear" w:color="auto" w:fill="auto"/>
          </w:tcPr>
          <w:p w14:paraId="286829CE" w14:textId="02DBC713" w:rsidR="001D43B3" w:rsidRPr="00B56EA3" w:rsidRDefault="001D43B3" w:rsidP="00B56EA3">
            <w:pPr>
              <w:contextualSpacing/>
              <w:jc w:val="both"/>
              <w:rPr>
                <w:rFonts w:ascii="Times New Roman" w:hAnsi="Times New Roman" w:cs="Times New Roman"/>
                <w:color w:val="000000" w:themeColor="text1"/>
                <w:kern w:val="0"/>
                <w:sz w:val="20"/>
                <w:szCs w:val="20"/>
                <w:lang w:val="vi-VN"/>
              </w:rPr>
            </w:pPr>
            <w:r w:rsidRPr="00B56EA3">
              <w:rPr>
                <w:rFonts w:ascii="Times New Roman" w:hAnsi="Times New Roman" w:cs="Times New Roman"/>
                <w:b/>
                <w:bCs/>
                <w:color w:val="000000" w:themeColor="text1"/>
                <w:kern w:val="0"/>
                <w:sz w:val="20"/>
                <w:szCs w:val="20"/>
              </w:rPr>
              <w:t xml:space="preserve">Fig. </w:t>
            </w:r>
            <w:r w:rsidR="0065790F" w:rsidRPr="00B56EA3">
              <w:rPr>
                <w:rFonts w:ascii="Times New Roman" w:hAnsi="Times New Roman" w:cs="Times New Roman"/>
                <w:b/>
                <w:bCs/>
                <w:color w:val="000000" w:themeColor="text1"/>
                <w:kern w:val="0"/>
                <w:sz w:val="20"/>
                <w:szCs w:val="20"/>
              </w:rPr>
              <w:t>10.</w:t>
            </w:r>
            <w:r w:rsidRPr="00B56EA3">
              <w:rPr>
                <w:rFonts w:ascii="Times New Roman" w:hAnsi="Times New Roman" w:cs="Times New Roman"/>
                <w:color w:val="000000" w:themeColor="text1"/>
                <w:kern w:val="0"/>
                <w:sz w:val="20"/>
                <w:szCs w:val="20"/>
              </w:rPr>
              <w:t xml:space="preserve"> Annual spatiotemporal distribution of standardized CPUE for blue sharks in the Indian Ocean from 2005 to 202</w:t>
            </w:r>
            <w:r w:rsidR="00061999" w:rsidRPr="00B56EA3">
              <w:rPr>
                <w:rFonts w:ascii="Times New Roman" w:hAnsi="Times New Roman" w:cs="Times New Roman"/>
                <w:color w:val="000000" w:themeColor="text1"/>
                <w:kern w:val="0"/>
                <w:sz w:val="20"/>
                <w:szCs w:val="20"/>
              </w:rPr>
              <w:t>3</w:t>
            </w:r>
            <w:r w:rsidRPr="00B56EA3">
              <w:rPr>
                <w:rFonts w:ascii="Times New Roman" w:hAnsi="Times New Roman" w:cs="Times New Roman"/>
                <w:color w:val="000000" w:themeColor="text1"/>
                <w:kern w:val="0"/>
                <w:sz w:val="20"/>
                <w:szCs w:val="20"/>
              </w:rPr>
              <w:t>.</w:t>
            </w:r>
          </w:p>
        </w:tc>
      </w:tr>
    </w:tbl>
    <w:p w14:paraId="2935D865"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rPr>
      </w:pPr>
    </w:p>
    <w:p w14:paraId="5DA38BE6"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AFA519C"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59AA320"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5AFAA798"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5701617B"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4FB7A224"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FF4A837"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EB6771F" w14:textId="77777777" w:rsidR="001D43B3" w:rsidRPr="00B56EA3" w:rsidRDefault="001D43B3" w:rsidP="00B56EA3">
      <w:pPr>
        <w:pStyle w:val="EndNoteBibliography"/>
        <w:spacing w:after="0"/>
        <w:jc w:val="both"/>
        <w:rPr>
          <w:rFonts w:ascii="Times New Roman" w:hAnsi="Times New Roman" w:cs="Times New Roman"/>
          <w:color w:val="000000" w:themeColor="text1"/>
          <w:spacing w:val="-2"/>
          <w:sz w:val="24"/>
          <w:szCs w:val="24"/>
          <w:lang w:val="vi-VN"/>
        </w:rPr>
      </w:pPr>
    </w:p>
    <w:p w14:paraId="356FC89A"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D486EEA"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8AC62C8"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E46951E"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769AACA4"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2BF9EC7B"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34742A97"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03B12697" w14:textId="77777777" w:rsidR="001D43B3" w:rsidRPr="00B56EA3" w:rsidRDefault="001D43B3" w:rsidP="00B56EA3">
      <w:pPr>
        <w:pStyle w:val="EndNoteBibliography"/>
        <w:spacing w:after="0"/>
        <w:ind w:firstLine="540"/>
        <w:jc w:val="both"/>
        <w:rPr>
          <w:rFonts w:ascii="Times New Roman" w:hAnsi="Times New Roman" w:cs="Times New Roman"/>
          <w:color w:val="000000" w:themeColor="text1"/>
          <w:spacing w:val="-2"/>
          <w:sz w:val="24"/>
          <w:szCs w:val="24"/>
          <w:lang w:val="vi-VN"/>
        </w:rPr>
      </w:pPr>
    </w:p>
    <w:p w14:paraId="12B2D12C" w14:textId="77777777" w:rsidR="00B57BCA" w:rsidRPr="00B56EA3" w:rsidRDefault="00B57BCA" w:rsidP="00B56EA3">
      <w:pPr>
        <w:pStyle w:val="EndNoteBibliography"/>
        <w:spacing w:after="0"/>
        <w:jc w:val="both"/>
        <w:rPr>
          <w:rFonts w:ascii="Times New Roman" w:hAnsi="Times New Roman" w:cs="Times New Roman"/>
          <w:color w:val="000000" w:themeColor="text1"/>
          <w:spacing w:val="-2"/>
          <w:sz w:val="24"/>
          <w:szCs w:val="24"/>
        </w:rPr>
      </w:pPr>
    </w:p>
    <w:p w14:paraId="0A6BEF6D" w14:textId="77777777" w:rsidR="00986573" w:rsidRPr="00B56EA3" w:rsidRDefault="00986573" w:rsidP="00B56EA3">
      <w:pPr>
        <w:pStyle w:val="EndNoteBibliography"/>
        <w:spacing w:after="0"/>
        <w:jc w:val="both"/>
        <w:rPr>
          <w:rFonts w:ascii="Times New Roman" w:hAnsi="Times New Roman" w:cs="Times New Roman"/>
          <w:color w:val="000000" w:themeColor="text1"/>
          <w:spacing w:val="-2"/>
          <w:sz w:val="24"/>
          <w:szCs w:val="24"/>
        </w:rPr>
      </w:pPr>
    </w:p>
    <w:p w14:paraId="2352D566"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6F24D823" w14:textId="671A0E55" w:rsidR="00497243" w:rsidRPr="00B56EA3" w:rsidRDefault="00497243" w:rsidP="00B56EA3">
      <w:pPr>
        <w:spacing w:after="0"/>
        <w:ind w:left="-720" w:right="-288"/>
        <w:contextualSpacing/>
        <w:jc w:val="both"/>
        <w:rPr>
          <w:rFonts w:ascii="Times New Roman" w:hAnsi="Times New Roman" w:cs="Times New Roman"/>
          <w:b/>
          <w:bCs/>
          <w:i/>
          <w:iCs/>
          <w:color w:val="000000" w:themeColor="text1"/>
          <w:spacing w:val="-2"/>
          <w:sz w:val="20"/>
          <w:szCs w:val="20"/>
          <w:lang w:val="vi-VN"/>
        </w:rPr>
      </w:pPr>
      <w:r w:rsidRPr="00B56EA3">
        <w:rPr>
          <w:rFonts w:ascii="Times New Roman" w:hAnsi="Times New Roman" w:cs="Times New Roman"/>
          <w:b/>
          <w:bCs/>
          <w:color w:val="000000" w:themeColor="text1"/>
          <w:sz w:val="20"/>
          <w:szCs w:val="20"/>
        </w:rPr>
        <w:lastRenderedPageBreak/>
        <w:t>Table 1.</w:t>
      </w:r>
      <w:r w:rsidRPr="00B56EA3">
        <w:rPr>
          <w:rFonts w:ascii="Times New Roman" w:hAnsi="Times New Roman" w:cs="Times New Roman"/>
          <w:color w:val="000000" w:themeColor="text1"/>
          <w:sz w:val="20"/>
          <w:szCs w:val="20"/>
        </w:rPr>
        <w:t xml:space="preserve"> </w:t>
      </w:r>
      <w:r w:rsidR="00C60E1C" w:rsidRPr="00B56EA3">
        <w:rPr>
          <w:rFonts w:ascii="Times New Roman" w:hAnsi="Times New Roman" w:cs="Times New Roman"/>
          <w:color w:val="000000" w:themeColor="text1"/>
          <w:sz w:val="20"/>
          <w:szCs w:val="20"/>
        </w:rPr>
        <w:t xml:space="preserve">Comparison of alternative observation model families for blue shark CPUE in the Indian Ocean, using a full fixed-effects structure. The table reports the number of parameters, AIC, ΔAIC, BIC, ΔBIC, and maximum gradient. </w:t>
      </w:r>
      <w:r w:rsidR="00C60E1C" w:rsidRPr="00B56EA3">
        <w:rPr>
          <w:rFonts w:ascii="Times New Roman" w:hAnsi="Times New Roman" w:cs="Times New Roman"/>
          <w:color w:val="000000" w:themeColor="text1"/>
          <w:sz w:val="20"/>
          <w:szCs w:val="20"/>
          <w:lang w:val="vi-VN"/>
        </w:rPr>
        <w:t>“</w:t>
      </w:r>
      <w:r w:rsidR="00C60E1C" w:rsidRPr="00B56EA3">
        <w:rPr>
          <w:rFonts w:ascii="Times New Roman" w:hAnsi="Times New Roman" w:cs="Times New Roman"/>
          <w:color w:val="000000" w:themeColor="text1"/>
          <w:sz w:val="20"/>
          <w:szCs w:val="20"/>
        </w:rPr>
        <w:sym w:font="Symbol" w:char="F044"/>
      </w:r>
      <w:r w:rsidR="00C60E1C" w:rsidRPr="00B56EA3">
        <w:rPr>
          <w:rFonts w:ascii="Times New Roman" w:hAnsi="Times New Roman" w:cs="Times New Roman"/>
          <w:color w:val="000000" w:themeColor="text1"/>
          <w:sz w:val="20"/>
          <w:szCs w:val="20"/>
          <w:lang w:val="vi-VN"/>
        </w:rPr>
        <w:t>”</w:t>
      </w:r>
      <w:r w:rsidR="00C60E1C" w:rsidRPr="00B56EA3">
        <w:rPr>
          <w:rFonts w:ascii="Times New Roman" w:hAnsi="Times New Roman" w:cs="Times New Roman"/>
          <w:color w:val="000000" w:themeColor="text1"/>
          <w:sz w:val="20"/>
          <w:szCs w:val="20"/>
        </w:rPr>
        <w:t xml:space="preserve"> indicates the difference from the minimum value. The best-performing model (bolded) was selected for further refinement.</w:t>
      </w:r>
    </w:p>
    <w:p w14:paraId="2D55A4C2" w14:textId="77777777" w:rsidR="00EA7BA6" w:rsidRPr="00B56EA3" w:rsidRDefault="00EA7BA6" w:rsidP="00B56EA3">
      <w:pPr>
        <w:spacing w:after="0"/>
        <w:ind w:left="-720" w:right="-288"/>
        <w:contextualSpacing/>
        <w:jc w:val="both"/>
        <w:rPr>
          <w:rFonts w:ascii="Times New Roman" w:hAnsi="Times New Roman" w:cs="Times New Roman"/>
          <w:b/>
          <w:bCs/>
          <w:i/>
          <w:iCs/>
          <w:color w:val="000000" w:themeColor="text1"/>
          <w:spacing w:val="-2"/>
          <w:sz w:val="20"/>
          <w:szCs w:val="20"/>
        </w:rPr>
      </w:pPr>
    </w:p>
    <w:tbl>
      <w:tblPr>
        <w:tblStyle w:val="TableGrid"/>
        <w:tblW w:w="10620" w:type="dxa"/>
        <w:tblInd w:w="-11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52"/>
        <w:gridCol w:w="2938"/>
        <w:gridCol w:w="1260"/>
        <w:gridCol w:w="1080"/>
        <w:gridCol w:w="1260"/>
        <w:gridCol w:w="1080"/>
        <w:gridCol w:w="1080"/>
        <w:gridCol w:w="1170"/>
      </w:tblGrid>
      <w:tr w:rsidR="00B56EA3" w:rsidRPr="00B56EA3" w14:paraId="69D558DE" w14:textId="77777777" w:rsidTr="0011244D">
        <w:trPr>
          <w:trHeight w:val="437"/>
        </w:trPr>
        <w:tc>
          <w:tcPr>
            <w:tcW w:w="752" w:type="dxa"/>
            <w:tcBorders>
              <w:top w:val="single" w:sz="4" w:space="0" w:color="auto"/>
              <w:bottom w:val="single" w:sz="4" w:space="0" w:color="auto"/>
            </w:tcBorders>
            <w:vAlign w:val="center"/>
          </w:tcPr>
          <w:p w14:paraId="06685E44"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Model</w:t>
            </w:r>
          </w:p>
        </w:tc>
        <w:tc>
          <w:tcPr>
            <w:tcW w:w="2938" w:type="dxa"/>
            <w:tcBorders>
              <w:top w:val="single" w:sz="4" w:space="0" w:color="auto"/>
              <w:bottom w:val="single" w:sz="4" w:space="0" w:color="auto"/>
            </w:tcBorders>
            <w:vAlign w:val="center"/>
          </w:tcPr>
          <w:p w14:paraId="6CF50887"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Model type</w:t>
            </w:r>
          </w:p>
        </w:tc>
        <w:tc>
          <w:tcPr>
            <w:tcW w:w="1260" w:type="dxa"/>
            <w:tcBorders>
              <w:top w:val="single" w:sz="4" w:space="0" w:color="auto"/>
              <w:bottom w:val="single" w:sz="4" w:space="0" w:color="auto"/>
            </w:tcBorders>
            <w:vAlign w:val="center"/>
          </w:tcPr>
          <w:p w14:paraId="0F551B3B"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No. parameters</w:t>
            </w:r>
          </w:p>
        </w:tc>
        <w:tc>
          <w:tcPr>
            <w:tcW w:w="1080" w:type="dxa"/>
            <w:tcBorders>
              <w:top w:val="single" w:sz="4" w:space="0" w:color="auto"/>
              <w:bottom w:val="single" w:sz="4" w:space="0" w:color="auto"/>
            </w:tcBorders>
            <w:vAlign w:val="center"/>
          </w:tcPr>
          <w:p w14:paraId="4F026765"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AIC</w:t>
            </w:r>
          </w:p>
        </w:tc>
        <w:tc>
          <w:tcPr>
            <w:tcW w:w="1260" w:type="dxa"/>
            <w:tcBorders>
              <w:top w:val="single" w:sz="4" w:space="0" w:color="auto"/>
              <w:bottom w:val="single" w:sz="4" w:space="0" w:color="auto"/>
            </w:tcBorders>
            <w:vAlign w:val="center"/>
          </w:tcPr>
          <w:p w14:paraId="2A457A0A"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sym w:font="Symbol" w:char="F044"/>
            </w:r>
            <w:r w:rsidRPr="00B56EA3">
              <w:rPr>
                <w:rFonts w:ascii="Times New Roman" w:hAnsi="Times New Roman" w:cs="Times New Roman"/>
                <w:color w:val="000000" w:themeColor="text1"/>
                <w:spacing w:val="-2"/>
                <w:sz w:val="20"/>
                <w:szCs w:val="20"/>
              </w:rPr>
              <w:t>AIC</w:t>
            </w:r>
          </w:p>
        </w:tc>
        <w:tc>
          <w:tcPr>
            <w:tcW w:w="1080" w:type="dxa"/>
            <w:tcBorders>
              <w:top w:val="single" w:sz="4" w:space="0" w:color="auto"/>
              <w:bottom w:val="single" w:sz="4" w:space="0" w:color="auto"/>
            </w:tcBorders>
            <w:vAlign w:val="center"/>
          </w:tcPr>
          <w:p w14:paraId="46679E22"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BIC</w:t>
            </w:r>
          </w:p>
        </w:tc>
        <w:tc>
          <w:tcPr>
            <w:tcW w:w="1080" w:type="dxa"/>
            <w:tcBorders>
              <w:top w:val="single" w:sz="4" w:space="0" w:color="auto"/>
              <w:bottom w:val="single" w:sz="4" w:space="0" w:color="auto"/>
            </w:tcBorders>
            <w:vAlign w:val="center"/>
          </w:tcPr>
          <w:p w14:paraId="102A69A7"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sym w:font="Symbol" w:char="F044"/>
            </w:r>
            <w:r w:rsidRPr="00B56EA3">
              <w:rPr>
                <w:rFonts w:ascii="Times New Roman" w:hAnsi="Times New Roman" w:cs="Times New Roman"/>
                <w:color w:val="000000" w:themeColor="text1"/>
                <w:spacing w:val="-2"/>
                <w:sz w:val="20"/>
                <w:szCs w:val="20"/>
              </w:rPr>
              <w:t>BIC</w:t>
            </w:r>
          </w:p>
        </w:tc>
        <w:tc>
          <w:tcPr>
            <w:tcW w:w="1170" w:type="dxa"/>
            <w:tcBorders>
              <w:top w:val="single" w:sz="4" w:space="0" w:color="auto"/>
              <w:bottom w:val="single" w:sz="4" w:space="0" w:color="auto"/>
            </w:tcBorders>
            <w:vAlign w:val="center"/>
          </w:tcPr>
          <w:p w14:paraId="4623E357"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Maximum gradient</w:t>
            </w:r>
          </w:p>
        </w:tc>
      </w:tr>
      <w:tr w:rsidR="00B56EA3" w:rsidRPr="00B56EA3" w14:paraId="3416A481" w14:textId="77777777" w:rsidTr="0011244D">
        <w:trPr>
          <w:trHeight w:val="218"/>
        </w:trPr>
        <w:tc>
          <w:tcPr>
            <w:tcW w:w="752" w:type="dxa"/>
            <w:tcBorders>
              <w:top w:val="single" w:sz="4" w:space="0" w:color="auto"/>
            </w:tcBorders>
            <w:shd w:val="clear" w:color="auto" w:fill="auto"/>
          </w:tcPr>
          <w:p w14:paraId="38BF3BCD"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M-1</w:t>
            </w:r>
          </w:p>
        </w:tc>
        <w:tc>
          <w:tcPr>
            <w:tcW w:w="2938" w:type="dxa"/>
            <w:tcBorders>
              <w:top w:val="single" w:sz="4" w:space="0" w:color="auto"/>
            </w:tcBorders>
            <w:shd w:val="clear" w:color="auto" w:fill="auto"/>
          </w:tcPr>
          <w:p w14:paraId="1B660AAE" w14:textId="77777777" w:rsidR="00A646F0" w:rsidRPr="00B56EA3" w:rsidRDefault="00A646F0" w:rsidP="00B56EA3">
            <w:pPr>
              <w:pStyle w:val="EndNoteBibliography"/>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Tweedie</w:t>
            </w:r>
          </w:p>
        </w:tc>
        <w:tc>
          <w:tcPr>
            <w:tcW w:w="1260" w:type="dxa"/>
            <w:tcBorders>
              <w:top w:val="single" w:sz="4" w:space="0" w:color="auto"/>
            </w:tcBorders>
            <w:shd w:val="clear" w:color="auto" w:fill="auto"/>
          </w:tcPr>
          <w:p w14:paraId="34B47B92" w14:textId="1B240F02"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37</w:t>
            </w:r>
          </w:p>
        </w:tc>
        <w:tc>
          <w:tcPr>
            <w:tcW w:w="1080" w:type="dxa"/>
            <w:tcBorders>
              <w:top w:val="single" w:sz="4" w:space="0" w:color="auto"/>
            </w:tcBorders>
            <w:shd w:val="clear" w:color="auto" w:fill="auto"/>
          </w:tcPr>
          <w:p w14:paraId="0AF55906" w14:textId="7012545F"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103649.1</w:t>
            </w:r>
          </w:p>
        </w:tc>
        <w:tc>
          <w:tcPr>
            <w:tcW w:w="1260" w:type="dxa"/>
            <w:tcBorders>
              <w:top w:val="single" w:sz="4" w:space="0" w:color="auto"/>
            </w:tcBorders>
            <w:shd w:val="clear" w:color="auto" w:fill="auto"/>
          </w:tcPr>
          <w:p w14:paraId="0164EB83" w14:textId="72F425E7" w:rsidR="00A646F0" w:rsidRPr="00B56EA3" w:rsidRDefault="00607D35"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4765.1</w:t>
            </w:r>
          </w:p>
        </w:tc>
        <w:tc>
          <w:tcPr>
            <w:tcW w:w="1080" w:type="dxa"/>
            <w:tcBorders>
              <w:top w:val="single" w:sz="4" w:space="0" w:color="auto"/>
            </w:tcBorders>
            <w:shd w:val="clear" w:color="auto" w:fill="auto"/>
          </w:tcPr>
          <w:p w14:paraId="17ABBA23" w14:textId="58A8B7D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103800.7</w:t>
            </w:r>
          </w:p>
        </w:tc>
        <w:tc>
          <w:tcPr>
            <w:tcW w:w="1080" w:type="dxa"/>
            <w:tcBorders>
              <w:top w:val="single" w:sz="4" w:space="0" w:color="auto"/>
            </w:tcBorders>
            <w:shd w:val="clear" w:color="auto" w:fill="auto"/>
          </w:tcPr>
          <w:p w14:paraId="32109760" w14:textId="6EE1152C" w:rsidR="00A646F0" w:rsidRPr="00B56EA3" w:rsidRDefault="00607D35"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4638.8</w:t>
            </w:r>
          </w:p>
        </w:tc>
        <w:tc>
          <w:tcPr>
            <w:tcW w:w="1170" w:type="dxa"/>
            <w:tcBorders>
              <w:top w:val="single" w:sz="4" w:space="0" w:color="auto"/>
            </w:tcBorders>
            <w:shd w:val="clear" w:color="auto" w:fill="auto"/>
          </w:tcPr>
          <w:p w14:paraId="418C07DE"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&lt;0.0001</w:t>
            </w:r>
          </w:p>
        </w:tc>
      </w:tr>
      <w:tr w:rsidR="00B56EA3" w:rsidRPr="00B56EA3" w14:paraId="4F1ECFDD" w14:textId="77777777" w:rsidTr="00B56EA3">
        <w:trPr>
          <w:trHeight w:val="218"/>
        </w:trPr>
        <w:tc>
          <w:tcPr>
            <w:tcW w:w="752" w:type="dxa"/>
            <w:shd w:val="clear" w:color="auto" w:fill="auto"/>
          </w:tcPr>
          <w:p w14:paraId="63B1CAB8"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M-2</w:t>
            </w:r>
          </w:p>
        </w:tc>
        <w:tc>
          <w:tcPr>
            <w:tcW w:w="2938" w:type="dxa"/>
            <w:shd w:val="clear" w:color="auto" w:fill="auto"/>
          </w:tcPr>
          <w:p w14:paraId="36BAD73A" w14:textId="77777777" w:rsidR="00A646F0" w:rsidRPr="00B56EA3" w:rsidRDefault="00A646F0" w:rsidP="00B56EA3">
            <w:pPr>
              <w:pStyle w:val="EndNoteBibliography"/>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Poisson</w:t>
            </w:r>
          </w:p>
        </w:tc>
        <w:tc>
          <w:tcPr>
            <w:tcW w:w="1260" w:type="dxa"/>
            <w:shd w:val="clear" w:color="auto" w:fill="auto"/>
          </w:tcPr>
          <w:p w14:paraId="38DF9281" w14:textId="4A9ECD3F" w:rsidR="00A646F0" w:rsidRPr="00B56EA3" w:rsidRDefault="00334D5F"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35</w:t>
            </w:r>
          </w:p>
        </w:tc>
        <w:tc>
          <w:tcPr>
            <w:tcW w:w="1080" w:type="dxa"/>
            <w:shd w:val="clear" w:color="auto" w:fill="auto"/>
          </w:tcPr>
          <w:p w14:paraId="74042ECF" w14:textId="5CB4A439" w:rsidR="00A646F0" w:rsidRPr="00B56EA3" w:rsidRDefault="00334D5F"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133275.8</w:t>
            </w:r>
          </w:p>
        </w:tc>
        <w:tc>
          <w:tcPr>
            <w:tcW w:w="1260" w:type="dxa"/>
            <w:shd w:val="clear" w:color="auto" w:fill="auto"/>
          </w:tcPr>
          <w:p w14:paraId="5F84B422" w14:textId="26168991" w:rsidR="00A646F0" w:rsidRPr="00B56EA3" w:rsidRDefault="00607D35"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34391.8</w:t>
            </w:r>
          </w:p>
        </w:tc>
        <w:tc>
          <w:tcPr>
            <w:tcW w:w="1080" w:type="dxa"/>
            <w:shd w:val="clear" w:color="auto" w:fill="auto"/>
          </w:tcPr>
          <w:p w14:paraId="00FF5CCA" w14:textId="5950C6E3" w:rsidR="00A646F0" w:rsidRPr="00B56EA3" w:rsidRDefault="00334D5F"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133410.5</w:t>
            </w:r>
          </w:p>
        </w:tc>
        <w:tc>
          <w:tcPr>
            <w:tcW w:w="1080" w:type="dxa"/>
            <w:shd w:val="clear" w:color="auto" w:fill="auto"/>
          </w:tcPr>
          <w:p w14:paraId="5F975C17" w14:textId="4BF6209C" w:rsidR="00A646F0" w:rsidRPr="00B56EA3" w:rsidRDefault="00607D35"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34248.6</w:t>
            </w:r>
          </w:p>
        </w:tc>
        <w:tc>
          <w:tcPr>
            <w:tcW w:w="1170" w:type="dxa"/>
            <w:shd w:val="clear" w:color="auto" w:fill="auto"/>
          </w:tcPr>
          <w:p w14:paraId="4CB4CCBA"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&lt;0.0001</w:t>
            </w:r>
          </w:p>
        </w:tc>
      </w:tr>
      <w:tr w:rsidR="00B56EA3" w:rsidRPr="00B56EA3" w14:paraId="49471FE2" w14:textId="77777777" w:rsidTr="00B56EA3">
        <w:trPr>
          <w:trHeight w:val="218"/>
        </w:trPr>
        <w:tc>
          <w:tcPr>
            <w:tcW w:w="752" w:type="dxa"/>
          </w:tcPr>
          <w:p w14:paraId="6C193862"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M-3</w:t>
            </w:r>
          </w:p>
        </w:tc>
        <w:tc>
          <w:tcPr>
            <w:tcW w:w="2938" w:type="dxa"/>
          </w:tcPr>
          <w:p w14:paraId="1E950569" w14:textId="77777777" w:rsidR="00A646F0" w:rsidRPr="00B56EA3" w:rsidRDefault="00A646F0" w:rsidP="00B56EA3">
            <w:pPr>
              <w:pStyle w:val="EndNoteBibliography"/>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Delta-gamma</w:t>
            </w:r>
          </w:p>
        </w:tc>
        <w:tc>
          <w:tcPr>
            <w:tcW w:w="1260" w:type="dxa"/>
          </w:tcPr>
          <w:p w14:paraId="55FD3FB8" w14:textId="2AE9DFB4" w:rsidR="00A646F0" w:rsidRPr="00B56EA3" w:rsidRDefault="00237C91"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52</w:t>
            </w:r>
          </w:p>
        </w:tc>
        <w:tc>
          <w:tcPr>
            <w:tcW w:w="1080" w:type="dxa"/>
          </w:tcPr>
          <w:p w14:paraId="6F8266FC" w14:textId="33522450" w:rsidR="00A646F0" w:rsidRPr="00B56EA3" w:rsidRDefault="00237C91"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101076.4</w:t>
            </w:r>
          </w:p>
        </w:tc>
        <w:tc>
          <w:tcPr>
            <w:tcW w:w="1260" w:type="dxa"/>
          </w:tcPr>
          <w:p w14:paraId="78B5B606" w14:textId="56EFB79F" w:rsidR="00A646F0" w:rsidRPr="00B56EA3" w:rsidRDefault="00607D35"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2192.4</w:t>
            </w:r>
          </w:p>
        </w:tc>
        <w:tc>
          <w:tcPr>
            <w:tcW w:w="1080" w:type="dxa"/>
          </w:tcPr>
          <w:p w14:paraId="6E14F458" w14:textId="6F3EDC39" w:rsidR="00A646F0" w:rsidRPr="00B56EA3" w:rsidRDefault="00237C91"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101354.3</w:t>
            </w:r>
          </w:p>
        </w:tc>
        <w:tc>
          <w:tcPr>
            <w:tcW w:w="1080" w:type="dxa"/>
          </w:tcPr>
          <w:p w14:paraId="34EED106" w14:textId="12FB174C" w:rsidR="00A646F0" w:rsidRPr="00B56EA3" w:rsidRDefault="00607D35"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2192.4</w:t>
            </w:r>
          </w:p>
        </w:tc>
        <w:tc>
          <w:tcPr>
            <w:tcW w:w="1170" w:type="dxa"/>
          </w:tcPr>
          <w:p w14:paraId="48D5B32A"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&lt;0.0001</w:t>
            </w:r>
          </w:p>
        </w:tc>
      </w:tr>
      <w:tr w:rsidR="00B56EA3" w:rsidRPr="00B56EA3" w14:paraId="6BED8363" w14:textId="77777777" w:rsidTr="00B56EA3">
        <w:trPr>
          <w:trHeight w:val="218"/>
        </w:trPr>
        <w:tc>
          <w:tcPr>
            <w:tcW w:w="752" w:type="dxa"/>
          </w:tcPr>
          <w:p w14:paraId="489F01D5"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M-4</w:t>
            </w:r>
          </w:p>
        </w:tc>
        <w:tc>
          <w:tcPr>
            <w:tcW w:w="2938" w:type="dxa"/>
          </w:tcPr>
          <w:p w14:paraId="17163554" w14:textId="77777777" w:rsidR="00A646F0" w:rsidRPr="00B56EA3" w:rsidRDefault="00A646F0" w:rsidP="00B56EA3">
            <w:pPr>
              <w:pStyle w:val="EndNoteBibliography"/>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Negative Binomial 1 (linear)</w:t>
            </w:r>
          </w:p>
        </w:tc>
        <w:tc>
          <w:tcPr>
            <w:tcW w:w="1260" w:type="dxa"/>
          </w:tcPr>
          <w:p w14:paraId="4A088F0A" w14:textId="320F8B5C" w:rsidR="00A646F0" w:rsidRPr="00B56EA3" w:rsidRDefault="00237C91"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36</w:t>
            </w:r>
          </w:p>
        </w:tc>
        <w:tc>
          <w:tcPr>
            <w:tcW w:w="1080" w:type="dxa"/>
          </w:tcPr>
          <w:p w14:paraId="45643CF6" w14:textId="0382CCBA" w:rsidR="00A646F0" w:rsidRPr="00B56EA3" w:rsidRDefault="00237C91"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101882.4</w:t>
            </w:r>
          </w:p>
        </w:tc>
        <w:tc>
          <w:tcPr>
            <w:tcW w:w="1260" w:type="dxa"/>
          </w:tcPr>
          <w:p w14:paraId="31838A67" w14:textId="2EB2CAE7" w:rsidR="00A646F0" w:rsidRPr="00B56EA3" w:rsidRDefault="00607D35"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2998.4</w:t>
            </w:r>
          </w:p>
        </w:tc>
        <w:tc>
          <w:tcPr>
            <w:tcW w:w="1080" w:type="dxa"/>
          </w:tcPr>
          <w:p w14:paraId="1E614D83" w14:textId="75DDBAFD" w:rsidR="00A646F0" w:rsidRPr="00B56EA3" w:rsidRDefault="00237C91"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102025.6</w:t>
            </w:r>
          </w:p>
        </w:tc>
        <w:tc>
          <w:tcPr>
            <w:tcW w:w="1080" w:type="dxa"/>
          </w:tcPr>
          <w:p w14:paraId="15E767FE" w14:textId="7893AE0E" w:rsidR="00A646F0" w:rsidRPr="00B56EA3" w:rsidRDefault="00607D35"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2863.7</w:t>
            </w:r>
          </w:p>
        </w:tc>
        <w:tc>
          <w:tcPr>
            <w:tcW w:w="1170" w:type="dxa"/>
          </w:tcPr>
          <w:p w14:paraId="698D4719"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&lt;0.0001</w:t>
            </w:r>
          </w:p>
        </w:tc>
      </w:tr>
      <w:tr w:rsidR="00B56EA3" w:rsidRPr="00B56EA3" w14:paraId="073B1082" w14:textId="77777777" w:rsidTr="0011244D">
        <w:trPr>
          <w:trHeight w:val="218"/>
        </w:trPr>
        <w:tc>
          <w:tcPr>
            <w:tcW w:w="752" w:type="dxa"/>
          </w:tcPr>
          <w:p w14:paraId="11D67018"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M-5</w:t>
            </w:r>
          </w:p>
        </w:tc>
        <w:tc>
          <w:tcPr>
            <w:tcW w:w="2938" w:type="dxa"/>
          </w:tcPr>
          <w:p w14:paraId="6A96F766" w14:textId="77777777" w:rsidR="00A646F0" w:rsidRPr="00B56EA3" w:rsidRDefault="00A646F0" w:rsidP="00B56EA3">
            <w:pPr>
              <w:pStyle w:val="EndNoteBibliography"/>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Negative Binomial 2 (quadratic)</w:t>
            </w:r>
          </w:p>
        </w:tc>
        <w:tc>
          <w:tcPr>
            <w:tcW w:w="1260" w:type="dxa"/>
          </w:tcPr>
          <w:p w14:paraId="3C9DE41D" w14:textId="70E81F43"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3</w:t>
            </w:r>
            <w:r w:rsidR="00867B10" w:rsidRPr="00B56EA3">
              <w:rPr>
                <w:rFonts w:ascii="Times New Roman" w:hAnsi="Times New Roman" w:cs="Times New Roman"/>
                <w:color w:val="000000" w:themeColor="text1"/>
                <w:spacing w:val="-2"/>
                <w:sz w:val="20"/>
                <w:szCs w:val="20"/>
              </w:rPr>
              <w:t>6</w:t>
            </w:r>
          </w:p>
        </w:tc>
        <w:tc>
          <w:tcPr>
            <w:tcW w:w="1080" w:type="dxa"/>
          </w:tcPr>
          <w:p w14:paraId="10450122" w14:textId="1296B9F8" w:rsidR="00A646F0" w:rsidRPr="00B56EA3" w:rsidRDefault="00867B1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100711.3</w:t>
            </w:r>
          </w:p>
        </w:tc>
        <w:tc>
          <w:tcPr>
            <w:tcW w:w="1260" w:type="dxa"/>
          </w:tcPr>
          <w:p w14:paraId="42492B9A" w14:textId="650AEADD" w:rsidR="00A646F0" w:rsidRPr="00B56EA3" w:rsidRDefault="00607D35"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1827.3</w:t>
            </w:r>
          </w:p>
        </w:tc>
        <w:tc>
          <w:tcPr>
            <w:tcW w:w="1080" w:type="dxa"/>
          </w:tcPr>
          <w:p w14:paraId="0C1A79E8" w14:textId="6CA43A7B" w:rsidR="00A646F0" w:rsidRPr="00B56EA3" w:rsidRDefault="00867B1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100854.4</w:t>
            </w:r>
          </w:p>
        </w:tc>
        <w:tc>
          <w:tcPr>
            <w:tcW w:w="1080" w:type="dxa"/>
          </w:tcPr>
          <w:p w14:paraId="6EC36D47" w14:textId="3115AE41" w:rsidR="00A646F0" w:rsidRPr="00B56EA3" w:rsidRDefault="00607D35"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1692.6</w:t>
            </w:r>
          </w:p>
        </w:tc>
        <w:tc>
          <w:tcPr>
            <w:tcW w:w="1170" w:type="dxa"/>
          </w:tcPr>
          <w:p w14:paraId="5A443F3E" w14:textId="77777777" w:rsidR="00A646F0" w:rsidRPr="00B56EA3" w:rsidRDefault="00A646F0" w:rsidP="00B56EA3">
            <w:pPr>
              <w:pStyle w:val="EndNoteBibliography"/>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&lt;0.0001</w:t>
            </w:r>
          </w:p>
        </w:tc>
      </w:tr>
      <w:tr w:rsidR="00B56EA3" w:rsidRPr="00B56EA3" w14:paraId="1690040A" w14:textId="77777777" w:rsidTr="0011244D">
        <w:trPr>
          <w:trHeight w:val="218"/>
        </w:trPr>
        <w:tc>
          <w:tcPr>
            <w:tcW w:w="752" w:type="dxa"/>
            <w:tcBorders>
              <w:bottom w:val="single" w:sz="4" w:space="0" w:color="auto"/>
            </w:tcBorders>
            <w:shd w:val="clear" w:color="auto" w:fill="auto"/>
          </w:tcPr>
          <w:p w14:paraId="7FF4FCAD" w14:textId="77777777" w:rsidR="00A646F0" w:rsidRPr="00B56EA3" w:rsidRDefault="00A646F0" w:rsidP="00B56EA3">
            <w:pPr>
              <w:pStyle w:val="EndNoteBibliography"/>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M-6</w:t>
            </w:r>
          </w:p>
        </w:tc>
        <w:tc>
          <w:tcPr>
            <w:tcW w:w="2938" w:type="dxa"/>
            <w:tcBorders>
              <w:bottom w:val="single" w:sz="4" w:space="0" w:color="auto"/>
            </w:tcBorders>
            <w:shd w:val="clear" w:color="auto" w:fill="auto"/>
          </w:tcPr>
          <w:p w14:paraId="748E748D" w14:textId="77777777" w:rsidR="00A646F0" w:rsidRPr="00B56EA3" w:rsidRDefault="00A646F0" w:rsidP="00B56EA3">
            <w:pPr>
              <w:pStyle w:val="EndNoteBibliography"/>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Delta-lognormal</w:t>
            </w:r>
          </w:p>
        </w:tc>
        <w:tc>
          <w:tcPr>
            <w:tcW w:w="1260" w:type="dxa"/>
            <w:tcBorders>
              <w:bottom w:val="single" w:sz="4" w:space="0" w:color="auto"/>
            </w:tcBorders>
            <w:shd w:val="clear" w:color="auto" w:fill="auto"/>
          </w:tcPr>
          <w:p w14:paraId="181A413B" w14:textId="719CE52C" w:rsidR="00A646F0" w:rsidRPr="00B56EA3" w:rsidRDefault="00607D35" w:rsidP="00B56EA3">
            <w:pPr>
              <w:pStyle w:val="EndNoteBibliography"/>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52</w:t>
            </w:r>
          </w:p>
        </w:tc>
        <w:tc>
          <w:tcPr>
            <w:tcW w:w="1080" w:type="dxa"/>
            <w:tcBorders>
              <w:bottom w:val="single" w:sz="4" w:space="0" w:color="auto"/>
            </w:tcBorders>
            <w:shd w:val="clear" w:color="auto" w:fill="auto"/>
          </w:tcPr>
          <w:p w14:paraId="42453F96" w14:textId="1AE0768C" w:rsidR="00A646F0" w:rsidRPr="00B56EA3" w:rsidRDefault="00607D35" w:rsidP="00B56EA3">
            <w:pPr>
              <w:pStyle w:val="EndNoteBibliography"/>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98884.0</w:t>
            </w:r>
          </w:p>
        </w:tc>
        <w:tc>
          <w:tcPr>
            <w:tcW w:w="1260" w:type="dxa"/>
            <w:tcBorders>
              <w:bottom w:val="single" w:sz="4" w:space="0" w:color="auto"/>
            </w:tcBorders>
            <w:shd w:val="clear" w:color="auto" w:fill="auto"/>
          </w:tcPr>
          <w:p w14:paraId="75A53E72" w14:textId="2D442531" w:rsidR="00A646F0" w:rsidRPr="00B56EA3" w:rsidRDefault="00607D35" w:rsidP="00B56EA3">
            <w:pPr>
              <w:pStyle w:val="EndNoteBibliography"/>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0.0</w:t>
            </w:r>
          </w:p>
        </w:tc>
        <w:tc>
          <w:tcPr>
            <w:tcW w:w="1080" w:type="dxa"/>
            <w:tcBorders>
              <w:bottom w:val="single" w:sz="4" w:space="0" w:color="auto"/>
            </w:tcBorders>
            <w:shd w:val="clear" w:color="auto" w:fill="auto"/>
          </w:tcPr>
          <w:p w14:paraId="5F599D43" w14:textId="14D2F937" w:rsidR="00A646F0" w:rsidRPr="00B56EA3" w:rsidRDefault="00607D35" w:rsidP="00B56EA3">
            <w:pPr>
              <w:pStyle w:val="EndNoteBibliography"/>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99161.9</w:t>
            </w:r>
          </w:p>
        </w:tc>
        <w:tc>
          <w:tcPr>
            <w:tcW w:w="1080" w:type="dxa"/>
            <w:tcBorders>
              <w:bottom w:val="single" w:sz="4" w:space="0" w:color="auto"/>
            </w:tcBorders>
            <w:shd w:val="clear" w:color="auto" w:fill="auto"/>
          </w:tcPr>
          <w:p w14:paraId="0BF30B4E" w14:textId="61886DCE" w:rsidR="00A646F0" w:rsidRPr="00B56EA3" w:rsidRDefault="00607D35" w:rsidP="00B56EA3">
            <w:pPr>
              <w:pStyle w:val="EndNoteBibliography"/>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0.0</w:t>
            </w:r>
          </w:p>
        </w:tc>
        <w:tc>
          <w:tcPr>
            <w:tcW w:w="1170" w:type="dxa"/>
            <w:tcBorders>
              <w:bottom w:val="single" w:sz="4" w:space="0" w:color="auto"/>
            </w:tcBorders>
            <w:shd w:val="clear" w:color="auto" w:fill="auto"/>
          </w:tcPr>
          <w:p w14:paraId="06055B66" w14:textId="77777777" w:rsidR="00A646F0" w:rsidRPr="00B56EA3" w:rsidRDefault="00A646F0" w:rsidP="00B56EA3">
            <w:pPr>
              <w:pStyle w:val="EndNoteBibliography"/>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&lt;0.0001</w:t>
            </w:r>
          </w:p>
        </w:tc>
      </w:tr>
    </w:tbl>
    <w:p w14:paraId="7BA0F70B"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0"/>
          <w:szCs w:val="20"/>
        </w:rPr>
      </w:pPr>
    </w:p>
    <w:p w14:paraId="2F9F5BC5"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5F002932"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61FCC1D1"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464B462E"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50A39E26"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50806FF4"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0F5C12F0"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68474127"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2608A60D"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4018B471"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03648B37"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76E8F7A4"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37B63EE3"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122F4B67"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71383205"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49E2FB36"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73FE41F0"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078EBF45"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04A69EB5"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08D5647F"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39AAE80F"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6E69728E"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72B4DA46"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25D2AA4D"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33A1191A"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063655E0"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599F183F"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6AA3A4D4"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4C39145F" w14:textId="77777777" w:rsidR="00453A86" w:rsidRPr="00B56EA3" w:rsidRDefault="00453A86" w:rsidP="00B56EA3">
      <w:pPr>
        <w:pStyle w:val="EndNoteBibliography"/>
        <w:spacing w:after="0"/>
        <w:jc w:val="both"/>
        <w:rPr>
          <w:rFonts w:ascii="Times New Roman" w:hAnsi="Times New Roman" w:cs="Times New Roman"/>
          <w:color w:val="000000" w:themeColor="text1"/>
          <w:spacing w:val="-2"/>
          <w:sz w:val="24"/>
          <w:szCs w:val="24"/>
        </w:rPr>
      </w:pPr>
    </w:p>
    <w:p w14:paraId="6006B4AB" w14:textId="77777777" w:rsidR="00453A86" w:rsidRPr="00B56EA3" w:rsidRDefault="00453A86" w:rsidP="00B56EA3">
      <w:pPr>
        <w:pStyle w:val="EndNoteBibliography"/>
        <w:spacing w:after="0"/>
        <w:jc w:val="both"/>
        <w:rPr>
          <w:rFonts w:ascii="Times New Roman" w:hAnsi="Times New Roman" w:cs="Times New Roman"/>
          <w:color w:val="000000" w:themeColor="text1"/>
          <w:spacing w:val="-2"/>
          <w:sz w:val="24"/>
          <w:szCs w:val="24"/>
        </w:rPr>
      </w:pPr>
    </w:p>
    <w:p w14:paraId="57311F86" w14:textId="77777777" w:rsidR="00453A86" w:rsidRPr="00B56EA3" w:rsidRDefault="00453A86" w:rsidP="00B56EA3">
      <w:pPr>
        <w:pStyle w:val="EndNoteBibliography"/>
        <w:spacing w:after="0"/>
        <w:jc w:val="both"/>
        <w:rPr>
          <w:rFonts w:ascii="Times New Roman" w:hAnsi="Times New Roman" w:cs="Times New Roman"/>
          <w:color w:val="000000" w:themeColor="text1"/>
          <w:spacing w:val="-2"/>
          <w:sz w:val="24"/>
          <w:szCs w:val="24"/>
        </w:rPr>
      </w:pPr>
    </w:p>
    <w:p w14:paraId="342489E3" w14:textId="77777777" w:rsidR="00453A86" w:rsidRPr="00B56EA3" w:rsidRDefault="00453A86" w:rsidP="00B56EA3">
      <w:pPr>
        <w:pStyle w:val="EndNoteBibliography"/>
        <w:spacing w:after="0"/>
        <w:jc w:val="both"/>
        <w:rPr>
          <w:rFonts w:ascii="Times New Roman" w:hAnsi="Times New Roman" w:cs="Times New Roman"/>
          <w:color w:val="000000" w:themeColor="text1"/>
          <w:spacing w:val="-2"/>
          <w:sz w:val="24"/>
          <w:szCs w:val="24"/>
        </w:rPr>
      </w:pPr>
    </w:p>
    <w:p w14:paraId="0D83A011" w14:textId="77777777" w:rsidR="00453A86" w:rsidRPr="00B56EA3" w:rsidRDefault="00453A86" w:rsidP="00B56EA3">
      <w:pPr>
        <w:pStyle w:val="EndNoteBibliography"/>
        <w:spacing w:after="0"/>
        <w:jc w:val="both"/>
        <w:rPr>
          <w:rFonts w:ascii="Times New Roman" w:hAnsi="Times New Roman" w:cs="Times New Roman"/>
          <w:color w:val="000000" w:themeColor="text1"/>
          <w:spacing w:val="-2"/>
          <w:sz w:val="24"/>
          <w:szCs w:val="24"/>
        </w:rPr>
      </w:pPr>
    </w:p>
    <w:p w14:paraId="635DEAFC" w14:textId="77777777" w:rsidR="00B107EA" w:rsidRPr="00B56EA3" w:rsidRDefault="00B107EA" w:rsidP="00B56EA3">
      <w:pPr>
        <w:pStyle w:val="EndNoteBibliography"/>
        <w:spacing w:after="0"/>
        <w:jc w:val="both"/>
        <w:rPr>
          <w:rFonts w:ascii="Times New Roman" w:hAnsi="Times New Roman" w:cs="Times New Roman"/>
          <w:color w:val="000000" w:themeColor="text1"/>
          <w:spacing w:val="-2"/>
          <w:sz w:val="24"/>
          <w:szCs w:val="24"/>
        </w:rPr>
      </w:pPr>
    </w:p>
    <w:p w14:paraId="5EFABEE3" w14:textId="77777777" w:rsidR="00453A86" w:rsidRPr="00B56EA3" w:rsidRDefault="00453A86" w:rsidP="00B56EA3">
      <w:pPr>
        <w:pStyle w:val="EndNoteBibliography"/>
        <w:spacing w:after="0"/>
        <w:jc w:val="both"/>
        <w:rPr>
          <w:rFonts w:ascii="Times New Roman" w:hAnsi="Times New Roman" w:cs="Times New Roman"/>
          <w:color w:val="000000" w:themeColor="text1"/>
          <w:spacing w:val="-2"/>
          <w:sz w:val="24"/>
          <w:szCs w:val="24"/>
        </w:rPr>
      </w:pPr>
    </w:p>
    <w:p w14:paraId="65437E78" w14:textId="77777777" w:rsidR="00453A86" w:rsidRPr="00B56EA3" w:rsidRDefault="00453A86" w:rsidP="00B56EA3">
      <w:pPr>
        <w:pStyle w:val="EndNoteBibliography"/>
        <w:spacing w:after="0"/>
        <w:jc w:val="both"/>
        <w:rPr>
          <w:rFonts w:ascii="Times New Roman" w:hAnsi="Times New Roman" w:cs="Times New Roman"/>
          <w:color w:val="000000" w:themeColor="text1"/>
          <w:spacing w:val="-2"/>
          <w:sz w:val="24"/>
          <w:szCs w:val="24"/>
        </w:rPr>
      </w:pPr>
    </w:p>
    <w:p w14:paraId="567C4F72"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155D1397" w14:textId="77777777" w:rsidR="00E45906" w:rsidRPr="00B56EA3" w:rsidRDefault="00E45906" w:rsidP="00B56EA3">
      <w:pPr>
        <w:pStyle w:val="EndNoteBibliography"/>
        <w:spacing w:after="0"/>
        <w:jc w:val="both"/>
        <w:rPr>
          <w:rFonts w:ascii="Times New Roman" w:hAnsi="Times New Roman" w:cs="Times New Roman"/>
          <w:color w:val="000000" w:themeColor="text1"/>
          <w:spacing w:val="-2"/>
          <w:sz w:val="24"/>
          <w:szCs w:val="24"/>
        </w:rPr>
      </w:pPr>
    </w:p>
    <w:p w14:paraId="62FD1575" w14:textId="77777777" w:rsidR="00E45906" w:rsidRPr="00B56EA3" w:rsidRDefault="00E45906" w:rsidP="00B56EA3">
      <w:pPr>
        <w:pStyle w:val="EndNoteBibliography"/>
        <w:spacing w:after="0"/>
        <w:jc w:val="both"/>
        <w:rPr>
          <w:rFonts w:ascii="Times New Roman" w:hAnsi="Times New Roman" w:cs="Times New Roman"/>
          <w:color w:val="000000" w:themeColor="text1"/>
          <w:spacing w:val="-2"/>
          <w:sz w:val="24"/>
          <w:szCs w:val="24"/>
        </w:rPr>
      </w:pPr>
    </w:p>
    <w:p w14:paraId="0DEEB91D" w14:textId="77777777" w:rsidR="00497243" w:rsidRPr="00B56EA3" w:rsidRDefault="00497243" w:rsidP="00B56EA3">
      <w:pPr>
        <w:pStyle w:val="EndNoteBibliography"/>
        <w:spacing w:after="0"/>
        <w:jc w:val="both"/>
        <w:rPr>
          <w:rFonts w:ascii="Times New Roman" w:hAnsi="Times New Roman" w:cs="Times New Roman"/>
          <w:color w:val="000000" w:themeColor="text1"/>
          <w:spacing w:val="-2"/>
          <w:sz w:val="24"/>
          <w:szCs w:val="24"/>
        </w:rPr>
      </w:pPr>
    </w:p>
    <w:p w14:paraId="1A14D600" w14:textId="54D60EF1" w:rsidR="009757EB" w:rsidRPr="00B56EA3" w:rsidRDefault="009757EB" w:rsidP="00B56EA3">
      <w:pPr>
        <w:spacing w:after="0"/>
        <w:ind w:left="-720" w:right="-288"/>
        <w:contextualSpacing/>
        <w:jc w:val="both"/>
        <w:rPr>
          <w:rFonts w:ascii="Times New Roman" w:hAnsi="Times New Roman" w:cs="Times New Roman"/>
          <w:color w:val="000000" w:themeColor="text1"/>
          <w:sz w:val="20"/>
          <w:szCs w:val="20"/>
        </w:rPr>
      </w:pPr>
      <w:bookmarkStart w:id="5" w:name="_Hlk190986088"/>
      <w:r w:rsidRPr="00B56EA3">
        <w:rPr>
          <w:rFonts w:ascii="Times New Roman" w:hAnsi="Times New Roman" w:cs="Times New Roman"/>
          <w:b/>
          <w:bCs/>
          <w:color w:val="000000" w:themeColor="text1"/>
          <w:sz w:val="20"/>
          <w:szCs w:val="20"/>
        </w:rPr>
        <w:lastRenderedPageBreak/>
        <w:t xml:space="preserve">Table </w:t>
      </w:r>
      <w:r w:rsidR="00E45906" w:rsidRPr="00B56EA3">
        <w:rPr>
          <w:rFonts w:ascii="Times New Roman" w:hAnsi="Times New Roman" w:cs="Times New Roman"/>
          <w:b/>
          <w:bCs/>
          <w:color w:val="000000" w:themeColor="text1"/>
          <w:sz w:val="20"/>
          <w:szCs w:val="20"/>
        </w:rPr>
        <w:t>2</w:t>
      </w:r>
      <w:r w:rsidRPr="00B56EA3">
        <w:rPr>
          <w:rFonts w:ascii="Times New Roman" w:hAnsi="Times New Roman" w:cs="Times New Roman"/>
          <w:b/>
          <w:bCs/>
          <w:color w:val="000000" w:themeColor="text1"/>
          <w:sz w:val="20"/>
          <w:szCs w:val="20"/>
        </w:rPr>
        <w:t>.</w:t>
      </w:r>
      <w:r w:rsidRPr="00B56EA3">
        <w:rPr>
          <w:rFonts w:ascii="Times New Roman" w:hAnsi="Times New Roman" w:cs="Times New Roman"/>
          <w:color w:val="000000" w:themeColor="text1"/>
          <w:sz w:val="20"/>
          <w:szCs w:val="20"/>
        </w:rPr>
        <w:t xml:space="preserve"> </w:t>
      </w:r>
      <w:r w:rsidR="00C60E1C" w:rsidRPr="00B56EA3">
        <w:rPr>
          <w:rFonts w:ascii="Times New Roman" w:hAnsi="Times New Roman" w:cs="Times New Roman"/>
          <w:color w:val="000000" w:themeColor="text1"/>
          <w:sz w:val="20"/>
          <w:szCs w:val="20"/>
        </w:rPr>
        <w:t xml:space="preserve">Comparison of fixed-effects structures using the delta-lognormal model (sdmTMB) for blue shark CPUE. Metrics include the number of parameters (No. pa), residual degrees of freedom (Res. DF), AIC, ΔAIC, BIC, ΔBIC, Akaike weight, and maximum gradient. </w:t>
      </w:r>
      <w:r w:rsidR="00C60E1C" w:rsidRPr="00B56EA3">
        <w:rPr>
          <w:rFonts w:ascii="Times New Roman" w:hAnsi="Times New Roman" w:cs="Times New Roman"/>
          <w:color w:val="000000" w:themeColor="text1"/>
          <w:sz w:val="20"/>
          <w:szCs w:val="20"/>
          <w:lang w:val="vi-VN"/>
        </w:rPr>
        <w:t>“</w:t>
      </w:r>
      <w:r w:rsidR="00C60E1C" w:rsidRPr="00B56EA3">
        <w:rPr>
          <w:rFonts w:ascii="Times New Roman" w:hAnsi="Times New Roman" w:cs="Times New Roman"/>
          <w:color w:val="000000" w:themeColor="text1"/>
          <w:sz w:val="20"/>
          <w:szCs w:val="20"/>
        </w:rPr>
        <w:t>Station</w:t>
      </w:r>
      <w:r w:rsidR="00C60E1C" w:rsidRPr="00B56EA3">
        <w:rPr>
          <w:rFonts w:ascii="Times New Roman" w:hAnsi="Times New Roman" w:cs="Times New Roman"/>
          <w:color w:val="000000" w:themeColor="text1"/>
          <w:sz w:val="20"/>
          <w:szCs w:val="20"/>
          <w:lang w:val="vi-VN"/>
        </w:rPr>
        <w:t>”</w:t>
      </w:r>
      <w:r w:rsidR="00C60E1C" w:rsidRPr="00B56EA3">
        <w:rPr>
          <w:rFonts w:ascii="Times New Roman" w:hAnsi="Times New Roman" w:cs="Times New Roman"/>
          <w:color w:val="000000" w:themeColor="text1"/>
          <w:sz w:val="20"/>
          <w:szCs w:val="20"/>
        </w:rPr>
        <w:t xml:space="preserve"> represents spatial (latitude</w:t>
      </w:r>
      <w:r w:rsidR="00C60E1C" w:rsidRPr="00B56EA3">
        <w:rPr>
          <w:rFonts w:ascii="Times New Roman" w:hAnsi="Times New Roman" w:cs="Times New Roman"/>
          <w:color w:val="000000" w:themeColor="text1"/>
          <w:sz w:val="20"/>
          <w:szCs w:val="20"/>
          <w:lang w:val="vi-VN"/>
        </w:rPr>
        <w:t xml:space="preserve"> and</w:t>
      </w:r>
      <w:r w:rsidR="00C60E1C" w:rsidRPr="00B56EA3">
        <w:rPr>
          <w:rFonts w:ascii="Times New Roman" w:hAnsi="Times New Roman" w:cs="Times New Roman"/>
          <w:color w:val="000000" w:themeColor="text1"/>
          <w:sz w:val="20"/>
          <w:szCs w:val="20"/>
        </w:rPr>
        <w:t xml:space="preserve"> longitude) effects. The NULL model includes only the intercept. The best-fitting model (bolded) was selected for further analysis.</w:t>
      </w:r>
      <w:r w:rsidR="00417EE2" w:rsidRPr="00B56EA3">
        <w:rPr>
          <w:rFonts w:ascii="Times New Roman" w:hAnsi="Times New Roman" w:cs="Times New Roman"/>
          <w:color w:val="000000" w:themeColor="text1"/>
          <w:sz w:val="20"/>
          <w:szCs w:val="20"/>
        </w:rPr>
        <w:t>.</w:t>
      </w:r>
      <w:bookmarkEnd w:id="5"/>
    </w:p>
    <w:p w14:paraId="5C2FA8D4" w14:textId="77777777" w:rsidR="00EA7BA6" w:rsidRPr="00B56EA3" w:rsidRDefault="00EA7BA6" w:rsidP="00B56EA3">
      <w:pPr>
        <w:spacing w:after="0"/>
        <w:ind w:left="-720" w:right="-288"/>
        <w:contextualSpacing/>
        <w:jc w:val="both"/>
        <w:rPr>
          <w:rFonts w:ascii="Times New Roman" w:hAnsi="Times New Roman" w:cs="Times New Roman"/>
          <w:color w:val="000000" w:themeColor="text1"/>
          <w:sz w:val="20"/>
          <w:szCs w:val="20"/>
        </w:rPr>
      </w:pPr>
    </w:p>
    <w:tbl>
      <w:tblPr>
        <w:tblStyle w:val="TableGrid"/>
        <w:tblW w:w="11430" w:type="dxa"/>
        <w:tblInd w:w="-1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10"/>
        <w:gridCol w:w="3240"/>
        <w:gridCol w:w="630"/>
        <w:gridCol w:w="720"/>
        <w:gridCol w:w="1080"/>
        <w:gridCol w:w="990"/>
        <w:gridCol w:w="1080"/>
        <w:gridCol w:w="990"/>
        <w:gridCol w:w="815"/>
        <w:gridCol w:w="1075"/>
      </w:tblGrid>
      <w:tr w:rsidR="00B56EA3" w:rsidRPr="00B56EA3" w14:paraId="2B155B7F" w14:textId="77777777" w:rsidTr="00B56EA3">
        <w:trPr>
          <w:cantSplit/>
          <w:trHeight w:val="244"/>
        </w:trPr>
        <w:tc>
          <w:tcPr>
            <w:tcW w:w="810" w:type="dxa"/>
            <w:tcBorders>
              <w:top w:val="single" w:sz="4" w:space="0" w:color="auto"/>
              <w:bottom w:val="single" w:sz="4" w:space="0" w:color="auto"/>
            </w:tcBorders>
            <w:shd w:val="clear" w:color="auto" w:fill="auto"/>
            <w:noWrap/>
            <w:vAlign w:val="center"/>
            <w:hideMark/>
          </w:tcPr>
          <w:p w14:paraId="16DA5A07"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Model</w:t>
            </w:r>
          </w:p>
        </w:tc>
        <w:tc>
          <w:tcPr>
            <w:tcW w:w="3240" w:type="dxa"/>
            <w:tcBorders>
              <w:top w:val="single" w:sz="4" w:space="0" w:color="auto"/>
              <w:bottom w:val="single" w:sz="4" w:space="0" w:color="auto"/>
            </w:tcBorders>
            <w:shd w:val="clear" w:color="auto" w:fill="auto"/>
            <w:noWrap/>
            <w:vAlign w:val="center"/>
            <w:hideMark/>
          </w:tcPr>
          <w:p w14:paraId="51BC8EB7" w14:textId="634CF0E0" w:rsidR="001B5D9C" w:rsidRPr="00B56EA3" w:rsidRDefault="00FF6C45" w:rsidP="00B56EA3">
            <w:pPr>
              <w:spacing w:line="259" w:lineRule="auto"/>
              <w:jc w:val="center"/>
              <w:rPr>
                <w:rFonts w:ascii="Times New Roman" w:hAnsi="Times New Roman" w:cs="Times New Roman"/>
                <w:color w:val="000000" w:themeColor="text1"/>
                <w:spacing w:val="-2"/>
                <w:kern w:val="0"/>
                <w:sz w:val="20"/>
                <w:szCs w:val="20"/>
                <w:lang w:val="vi-VN"/>
              </w:rPr>
            </w:pPr>
            <w:r w:rsidRPr="00B56EA3">
              <w:rPr>
                <w:rFonts w:ascii="Times New Roman" w:hAnsi="Times New Roman" w:cs="Times New Roman"/>
                <w:color w:val="000000" w:themeColor="text1"/>
                <w:spacing w:val="-2"/>
                <w:kern w:val="0"/>
                <w:sz w:val="20"/>
                <w:szCs w:val="20"/>
              </w:rPr>
              <w:t xml:space="preserve">Model structure </w:t>
            </w:r>
          </w:p>
        </w:tc>
        <w:tc>
          <w:tcPr>
            <w:tcW w:w="630" w:type="dxa"/>
            <w:tcBorders>
              <w:top w:val="single" w:sz="4" w:space="0" w:color="auto"/>
              <w:bottom w:val="single" w:sz="4" w:space="0" w:color="auto"/>
            </w:tcBorders>
            <w:shd w:val="clear" w:color="auto" w:fill="auto"/>
            <w:noWrap/>
            <w:vAlign w:val="center"/>
            <w:hideMark/>
          </w:tcPr>
          <w:p w14:paraId="49BBE9F5"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lang w:val="vi-VN"/>
              </w:rPr>
            </w:pPr>
            <w:r w:rsidRPr="00B56EA3">
              <w:rPr>
                <w:rFonts w:ascii="Times New Roman" w:hAnsi="Times New Roman" w:cs="Times New Roman"/>
                <w:color w:val="000000" w:themeColor="text1"/>
                <w:spacing w:val="-2"/>
                <w:kern w:val="0"/>
                <w:sz w:val="20"/>
                <w:szCs w:val="20"/>
              </w:rPr>
              <w:t>No. pa</w:t>
            </w:r>
          </w:p>
        </w:tc>
        <w:tc>
          <w:tcPr>
            <w:tcW w:w="720" w:type="dxa"/>
            <w:tcBorders>
              <w:top w:val="single" w:sz="4" w:space="0" w:color="auto"/>
              <w:bottom w:val="single" w:sz="4" w:space="0" w:color="auto"/>
            </w:tcBorders>
            <w:shd w:val="clear" w:color="auto" w:fill="auto"/>
            <w:vAlign w:val="center"/>
          </w:tcPr>
          <w:p w14:paraId="490B2FEC"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lang w:val="vi-VN"/>
              </w:rPr>
            </w:pPr>
            <w:r w:rsidRPr="00B56EA3">
              <w:rPr>
                <w:rFonts w:ascii="Times New Roman" w:hAnsi="Times New Roman" w:cs="Times New Roman"/>
                <w:color w:val="000000" w:themeColor="text1"/>
                <w:spacing w:val="-2"/>
                <w:kern w:val="0"/>
                <w:sz w:val="20"/>
                <w:szCs w:val="20"/>
              </w:rPr>
              <w:t>Res. DF</w:t>
            </w:r>
          </w:p>
        </w:tc>
        <w:tc>
          <w:tcPr>
            <w:tcW w:w="1080" w:type="dxa"/>
            <w:tcBorders>
              <w:top w:val="single" w:sz="4" w:space="0" w:color="auto"/>
              <w:bottom w:val="single" w:sz="4" w:space="0" w:color="auto"/>
            </w:tcBorders>
            <w:shd w:val="clear" w:color="auto" w:fill="auto"/>
            <w:vAlign w:val="center"/>
          </w:tcPr>
          <w:p w14:paraId="4D3A5B5B"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AIC</w:t>
            </w:r>
          </w:p>
        </w:tc>
        <w:tc>
          <w:tcPr>
            <w:tcW w:w="990" w:type="dxa"/>
            <w:tcBorders>
              <w:top w:val="single" w:sz="4" w:space="0" w:color="auto"/>
              <w:bottom w:val="single" w:sz="4" w:space="0" w:color="auto"/>
            </w:tcBorders>
            <w:shd w:val="clear" w:color="auto" w:fill="auto"/>
            <w:noWrap/>
            <w:vAlign w:val="center"/>
            <w:hideMark/>
          </w:tcPr>
          <w:p w14:paraId="52CF9E1B"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lang w:val="vi-VN"/>
              </w:rPr>
            </w:pPr>
            <w:r w:rsidRPr="00B56EA3">
              <w:rPr>
                <w:rFonts w:ascii="Times New Roman" w:hAnsi="Times New Roman" w:cs="Times New Roman"/>
                <w:color w:val="000000" w:themeColor="text1"/>
                <w:spacing w:val="-2"/>
                <w:kern w:val="0"/>
                <w:sz w:val="20"/>
                <w:szCs w:val="20"/>
              </w:rPr>
              <w:sym w:font="Symbol" w:char="F044"/>
            </w:r>
            <w:r w:rsidRPr="00B56EA3">
              <w:rPr>
                <w:rFonts w:ascii="Times New Roman" w:hAnsi="Times New Roman" w:cs="Times New Roman"/>
                <w:color w:val="000000" w:themeColor="text1"/>
                <w:spacing w:val="-2"/>
                <w:kern w:val="0"/>
                <w:sz w:val="20"/>
                <w:szCs w:val="20"/>
              </w:rPr>
              <w:t>AIC</w:t>
            </w:r>
          </w:p>
        </w:tc>
        <w:tc>
          <w:tcPr>
            <w:tcW w:w="1080" w:type="dxa"/>
            <w:tcBorders>
              <w:top w:val="single" w:sz="4" w:space="0" w:color="auto"/>
              <w:bottom w:val="single" w:sz="4" w:space="0" w:color="auto"/>
            </w:tcBorders>
            <w:vAlign w:val="center"/>
          </w:tcPr>
          <w:p w14:paraId="01F148CE" w14:textId="77777777" w:rsidR="001B5D9C" w:rsidRPr="00B56EA3" w:rsidRDefault="001B5D9C"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BIC</w:t>
            </w:r>
          </w:p>
        </w:tc>
        <w:tc>
          <w:tcPr>
            <w:tcW w:w="990" w:type="dxa"/>
            <w:tcBorders>
              <w:top w:val="single" w:sz="4" w:space="0" w:color="auto"/>
              <w:bottom w:val="single" w:sz="4" w:space="0" w:color="auto"/>
            </w:tcBorders>
            <w:vAlign w:val="center"/>
          </w:tcPr>
          <w:p w14:paraId="2082B5E5" w14:textId="77777777" w:rsidR="001B5D9C" w:rsidRPr="00B56EA3" w:rsidRDefault="001B5D9C"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kern w:val="0"/>
                <w:sz w:val="20"/>
                <w:szCs w:val="20"/>
              </w:rPr>
              <w:sym w:font="Symbol" w:char="F044"/>
            </w:r>
            <w:r w:rsidRPr="00B56EA3">
              <w:rPr>
                <w:rFonts w:ascii="Times New Roman" w:hAnsi="Times New Roman" w:cs="Times New Roman"/>
                <w:color w:val="000000" w:themeColor="text1"/>
                <w:spacing w:val="-2"/>
                <w:kern w:val="0"/>
                <w:sz w:val="20"/>
                <w:szCs w:val="20"/>
              </w:rPr>
              <w:t>BIC</w:t>
            </w:r>
          </w:p>
        </w:tc>
        <w:tc>
          <w:tcPr>
            <w:tcW w:w="815" w:type="dxa"/>
            <w:tcBorders>
              <w:top w:val="single" w:sz="4" w:space="0" w:color="auto"/>
              <w:bottom w:val="single" w:sz="4" w:space="0" w:color="auto"/>
            </w:tcBorders>
            <w:shd w:val="clear" w:color="auto" w:fill="auto"/>
            <w:vAlign w:val="center"/>
          </w:tcPr>
          <w:p w14:paraId="5188C85E"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Akaike weight</w:t>
            </w:r>
          </w:p>
        </w:tc>
        <w:tc>
          <w:tcPr>
            <w:tcW w:w="1075" w:type="dxa"/>
            <w:tcBorders>
              <w:top w:val="single" w:sz="4" w:space="0" w:color="auto"/>
              <w:bottom w:val="single" w:sz="4" w:space="0" w:color="auto"/>
            </w:tcBorders>
            <w:shd w:val="clear" w:color="auto" w:fill="auto"/>
            <w:noWrap/>
            <w:vAlign w:val="center"/>
            <w:hideMark/>
          </w:tcPr>
          <w:p w14:paraId="077B9525"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Maximun gradient</w:t>
            </w:r>
          </w:p>
        </w:tc>
      </w:tr>
      <w:tr w:rsidR="00B56EA3" w:rsidRPr="00B56EA3" w14:paraId="7ED60889" w14:textId="77777777" w:rsidTr="00B56EA3">
        <w:trPr>
          <w:cantSplit/>
          <w:trHeight w:val="244"/>
        </w:trPr>
        <w:tc>
          <w:tcPr>
            <w:tcW w:w="810" w:type="dxa"/>
            <w:tcBorders>
              <w:top w:val="single" w:sz="4" w:space="0" w:color="auto"/>
            </w:tcBorders>
            <w:shd w:val="clear" w:color="auto" w:fill="auto"/>
            <w:noWrap/>
            <w:vAlign w:val="center"/>
            <w:hideMark/>
          </w:tcPr>
          <w:p w14:paraId="6D63F3AC"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M-1</w:t>
            </w:r>
          </w:p>
        </w:tc>
        <w:tc>
          <w:tcPr>
            <w:tcW w:w="3240" w:type="dxa"/>
            <w:tcBorders>
              <w:top w:val="single" w:sz="4" w:space="0" w:color="auto"/>
            </w:tcBorders>
            <w:shd w:val="clear" w:color="auto" w:fill="auto"/>
            <w:noWrap/>
            <w:vAlign w:val="center"/>
            <w:hideMark/>
          </w:tcPr>
          <w:p w14:paraId="2E87F3D6" w14:textId="77777777" w:rsidR="001B5D9C" w:rsidRPr="00B56EA3" w:rsidRDefault="001B5D9C" w:rsidP="00B56EA3">
            <w:pPr>
              <w:spacing w:line="259" w:lineRule="auto"/>
              <w:rPr>
                <w:rFonts w:ascii="Times New Roman" w:hAnsi="Times New Roman" w:cs="Times New Roman"/>
                <w:color w:val="000000" w:themeColor="text1"/>
                <w:spacing w:val="-2"/>
                <w:kern w:val="0"/>
                <w:sz w:val="20"/>
                <w:szCs w:val="20"/>
                <w:lang w:val="vi-VN"/>
              </w:rPr>
            </w:pPr>
            <w:r w:rsidRPr="00B56EA3">
              <w:rPr>
                <w:rFonts w:ascii="Times New Roman" w:hAnsi="Times New Roman" w:cs="Times New Roman"/>
                <w:color w:val="000000" w:themeColor="text1"/>
                <w:spacing w:val="-2"/>
                <w:kern w:val="0"/>
                <w:sz w:val="20"/>
                <w:szCs w:val="20"/>
              </w:rPr>
              <w:t>NULL</w:t>
            </w:r>
          </w:p>
        </w:tc>
        <w:tc>
          <w:tcPr>
            <w:tcW w:w="630" w:type="dxa"/>
            <w:tcBorders>
              <w:top w:val="single" w:sz="4" w:space="0" w:color="auto"/>
            </w:tcBorders>
            <w:shd w:val="clear" w:color="auto" w:fill="auto"/>
            <w:noWrap/>
            <w:vAlign w:val="center"/>
            <w:hideMark/>
          </w:tcPr>
          <w:p w14:paraId="30A23761"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lang w:val="vi-VN"/>
              </w:rPr>
            </w:pPr>
            <w:r w:rsidRPr="00B56EA3">
              <w:rPr>
                <w:rFonts w:ascii="Times New Roman" w:hAnsi="Times New Roman" w:cs="Times New Roman"/>
                <w:color w:val="000000" w:themeColor="text1"/>
                <w:spacing w:val="-2"/>
                <w:kern w:val="0"/>
                <w:sz w:val="20"/>
                <w:szCs w:val="20"/>
              </w:rPr>
              <w:t>22</w:t>
            </w:r>
          </w:p>
        </w:tc>
        <w:tc>
          <w:tcPr>
            <w:tcW w:w="720" w:type="dxa"/>
            <w:tcBorders>
              <w:top w:val="single" w:sz="4" w:space="0" w:color="auto"/>
            </w:tcBorders>
            <w:shd w:val="clear" w:color="auto" w:fill="auto"/>
            <w:vAlign w:val="center"/>
          </w:tcPr>
          <w:p w14:paraId="5A334786"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33509</w:t>
            </w:r>
          </w:p>
        </w:tc>
        <w:tc>
          <w:tcPr>
            <w:tcW w:w="1080" w:type="dxa"/>
            <w:tcBorders>
              <w:top w:val="single" w:sz="4" w:space="0" w:color="auto"/>
            </w:tcBorders>
            <w:shd w:val="clear" w:color="auto" w:fill="auto"/>
            <w:vAlign w:val="center"/>
          </w:tcPr>
          <w:p w14:paraId="7C4BBDDC"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110370.4</w:t>
            </w:r>
          </w:p>
        </w:tc>
        <w:tc>
          <w:tcPr>
            <w:tcW w:w="990" w:type="dxa"/>
            <w:tcBorders>
              <w:top w:val="single" w:sz="4" w:space="0" w:color="auto"/>
            </w:tcBorders>
            <w:shd w:val="clear" w:color="auto" w:fill="auto"/>
            <w:noWrap/>
            <w:vAlign w:val="center"/>
          </w:tcPr>
          <w:p w14:paraId="00BFAD7E" w14:textId="457CBD81" w:rsidR="001B5D9C" w:rsidRPr="00B56EA3" w:rsidRDefault="0035425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lang w:val="vi-VN"/>
              </w:rPr>
              <w:t>11486.</w:t>
            </w:r>
            <w:r w:rsidRPr="00B56EA3">
              <w:rPr>
                <w:rFonts w:ascii="Times New Roman" w:hAnsi="Times New Roman" w:cs="Times New Roman"/>
                <w:color w:val="000000" w:themeColor="text1"/>
                <w:spacing w:val="-2"/>
                <w:kern w:val="0"/>
                <w:sz w:val="20"/>
                <w:szCs w:val="20"/>
              </w:rPr>
              <w:t>4</w:t>
            </w:r>
          </w:p>
        </w:tc>
        <w:tc>
          <w:tcPr>
            <w:tcW w:w="1080" w:type="dxa"/>
            <w:tcBorders>
              <w:top w:val="single" w:sz="4" w:space="0" w:color="auto"/>
            </w:tcBorders>
            <w:shd w:val="clear" w:color="auto" w:fill="auto"/>
            <w:vAlign w:val="center"/>
          </w:tcPr>
          <w:p w14:paraId="546F64F5" w14:textId="77777777" w:rsidR="001B5D9C" w:rsidRPr="00B56EA3" w:rsidRDefault="001B5D9C"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110395.7</w:t>
            </w:r>
          </w:p>
        </w:tc>
        <w:tc>
          <w:tcPr>
            <w:tcW w:w="990" w:type="dxa"/>
            <w:tcBorders>
              <w:top w:val="single" w:sz="4" w:space="0" w:color="auto"/>
            </w:tcBorders>
            <w:shd w:val="clear" w:color="auto" w:fill="auto"/>
            <w:vAlign w:val="center"/>
          </w:tcPr>
          <w:p w14:paraId="5080EEF5" w14:textId="75CC9F33" w:rsidR="001B5D9C" w:rsidRPr="00B56EA3" w:rsidRDefault="0035425C"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lang w:val="vi-VN"/>
              </w:rPr>
              <w:t>11233.8</w:t>
            </w:r>
            <w:r w:rsidRPr="00B56EA3">
              <w:rPr>
                <w:rFonts w:ascii="Times New Roman" w:hAnsi="Times New Roman" w:cs="Times New Roman"/>
                <w:color w:val="000000" w:themeColor="text1"/>
                <w:spacing w:val="-2"/>
                <w:sz w:val="20"/>
                <w:szCs w:val="20"/>
              </w:rPr>
              <w:t>1</w:t>
            </w:r>
          </w:p>
        </w:tc>
        <w:tc>
          <w:tcPr>
            <w:tcW w:w="815" w:type="dxa"/>
            <w:tcBorders>
              <w:top w:val="single" w:sz="4" w:space="0" w:color="auto"/>
            </w:tcBorders>
            <w:shd w:val="clear" w:color="auto" w:fill="auto"/>
            <w:vAlign w:val="center"/>
          </w:tcPr>
          <w:p w14:paraId="7D5C1E24" w14:textId="60B752D3" w:rsidR="001B5D9C" w:rsidRPr="00B56EA3" w:rsidRDefault="0035425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0.00</w:t>
            </w:r>
          </w:p>
        </w:tc>
        <w:tc>
          <w:tcPr>
            <w:tcW w:w="1075" w:type="dxa"/>
            <w:tcBorders>
              <w:top w:val="single" w:sz="4" w:space="0" w:color="auto"/>
            </w:tcBorders>
            <w:shd w:val="clear" w:color="auto" w:fill="auto"/>
            <w:noWrap/>
            <w:vAlign w:val="center"/>
            <w:hideMark/>
          </w:tcPr>
          <w:p w14:paraId="51FD55EB"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lang w:val="vi-VN"/>
              </w:rPr>
              <w:t>0.00</w:t>
            </w:r>
            <w:r w:rsidRPr="00B56EA3">
              <w:rPr>
                <w:rFonts w:ascii="Times New Roman" w:hAnsi="Times New Roman" w:cs="Times New Roman"/>
                <w:color w:val="000000" w:themeColor="text1"/>
                <w:spacing w:val="-2"/>
                <w:kern w:val="0"/>
                <w:sz w:val="20"/>
                <w:szCs w:val="20"/>
              </w:rPr>
              <w:t>19</w:t>
            </w:r>
          </w:p>
        </w:tc>
      </w:tr>
      <w:tr w:rsidR="00B56EA3" w:rsidRPr="00B56EA3" w14:paraId="0B08B513" w14:textId="77777777" w:rsidTr="00B56EA3">
        <w:trPr>
          <w:cantSplit/>
          <w:trHeight w:val="244"/>
        </w:trPr>
        <w:tc>
          <w:tcPr>
            <w:tcW w:w="810" w:type="dxa"/>
            <w:shd w:val="clear" w:color="auto" w:fill="auto"/>
            <w:noWrap/>
            <w:vAlign w:val="center"/>
          </w:tcPr>
          <w:p w14:paraId="74126CBF"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M-2</w:t>
            </w:r>
          </w:p>
        </w:tc>
        <w:tc>
          <w:tcPr>
            <w:tcW w:w="3240" w:type="dxa"/>
            <w:shd w:val="clear" w:color="auto" w:fill="auto"/>
            <w:noWrap/>
            <w:vAlign w:val="center"/>
          </w:tcPr>
          <w:p w14:paraId="01E2DAB2" w14:textId="77777777" w:rsidR="001B5D9C" w:rsidRPr="00B56EA3" w:rsidRDefault="001B5D9C" w:rsidP="00B56EA3">
            <w:pPr>
              <w:spacing w:line="259" w:lineRule="auto"/>
              <w:rPr>
                <w:rFonts w:ascii="Times New Roman" w:hAnsi="Times New Roman" w:cs="Times New Roman"/>
                <w:i/>
                <w:iCs/>
                <w:color w:val="000000" w:themeColor="text1"/>
                <w:spacing w:val="-2"/>
                <w:kern w:val="0"/>
                <w:sz w:val="20"/>
                <w:szCs w:val="20"/>
                <w:lang w:val="vi-VN"/>
              </w:rPr>
            </w:pPr>
            <w:r w:rsidRPr="00B56EA3">
              <w:rPr>
                <w:rFonts w:ascii="Times New Roman" w:hAnsi="Times New Roman" w:cs="Times New Roman"/>
                <w:i/>
                <w:iCs/>
                <w:color w:val="000000" w:themeColor="text1"/>
                <w:spacing w:val="-2"/>
                <w:kern w:val="0"/>
                <w:sz w:val="20"/>
                <w:szCs w:val="20"/>
              </w:rPr>
              <w:t>Catch ~ Year + Station</w:t>
            </w:r>
            <w:r w:rsidRPr="00B56EA3">
              <w:rPr>
                <w:rFonts w:ascii="Times New Roman" w:hAnsi="Times New Roman" w:cs="Times New Roman"/>
                <w:i/>
                <w:iCs/>
                <w:color w:val="000000" w:themeColor="text1"/>
                <w:spacing w:val="-2"/>
                <w:kern w:val="0"/>
                <w:sz w:val="20"/>
                <w:szCs w:val="20"/>
                <w:lang w:val="vi-VN"/>
              </w:rPr>
              <w:t>, offset = log(Hooks)</w:t>
            </w:r>
          </w:p>
        </w:tc>
        <w:tc>
          <w:tcPr>
            <w:tcW w:w="630" w:type="dxa"/>
            <w:shd w:val="clear" w:color="auto" w:fill="auto"/>
            <w:noWrap/>
            <w:vAlign w:val="center"/>
          </w:tcPr>
          <w:p w14:paraId="76EC8327"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32</w:t>
            </w:r>
          </w:p>
        </w:tc>
        <w:tc>
          <w:tcPr>
            <w:tcW w:w="720" w:type="dxa"/>
            <w:shd w:val="clear" w:color="auto" w:fill="auto"/>
            <w:vAlign w:val="center"/>
          </w:tcPr>
          <w:p w14:paraId="6A705A9D"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33508</w:t>
            </w:r>
          </w:p>
        </w:tc>
        <w:tc>
          <w:tcPr>
            <w:tcW w:w="1080" w:type="dxa"/>
            <w:shd w:val="clear" w:color="auto" w:fill="auto"/>
            <w:vAlign w:val="center"/>
          </w:tcPr>
          <w:p w14:paraId="73513C15" w14:textId="4C925B46"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99201.72</w:t>
            </w:r>
          </w:p>
        </w:tc>
        <w:tc>
          <w:tcPr>
            <w:tcW w:w="990" w:type="dxa"/>
            <w:shd w:val="clear" w:color="auto" w:fill="auto"/>
            <w:noWrap/>
            <w:vAlign w:val="center"/>
          </w:tcPr>
          <w:p w14:paraId="0E7AE5EC" w14:textId="175CBEF0" w:rsidR="001B5D9C" w:rsidRPr="00B56EA3" w:rsidRDefault="0035425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lang w:val="vi-VN"/>
              </w:rPr>
              <w:t>317.6</w:t>
            </w:r>
            <w:r w:rsidRPr="00B56EA3">
              <w:rPr>
                <w:rFonts w:ascii="Times New Roman" w:hAnsi="Times New Roman" w:cs="Times New Roman"/>
                <w:color w:val="000000" w:themeColor="text1"/>
                <w:spacing w:val="-2"/>
                <w:kern w:val="0"/>
                <w:sz w:val="20"/>
                <w:szCs w:val="20"/>
              </w:rPr>
              <w:t>8</w:t>
            </w:r>
          </w:p>
        </w:tc>
        <w:tc>
          <w:tcPr>
            <w:tcW w:w="1080" w:type="dxa"/>
            <w:shd w:val="clear" w:color="auto" w:fill="auto"/>
            <w:vAlign w:val="center"/>
          </w:tcPr>
          <w:p w14:paraId="1BD33E9E" w14:textId="12504793" w:rsidR="001B5D9C" w:rsidRPr="00B56EA3" w:rsidRDefault="001B5D9C"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99311.17</w:t>
            </w:r>
          </w:p>
        </w:tc>
        <w:tc>
          <w:tcPr>
            <w:tcW w:w="990" w:type="dxa"/>
            <w:shd w:val="clear" w:color="auto" w:fill="auto"/>
            <w:vAlign w:val="center"/>
          </w:tcPr>
          <w:p w14:paraId="1215E980" w14:textId="759F27DB" w:rsidR="001B5D9C" w:rsidRPr="00B56EA3" w:rsidRDefault="0035425C"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149.28</w:t>
            </w:r>
          </w:p>
        </w:tc>
        <w:tc>
          <w:tcPr>
            <w:tcW w:w="815" w:type="dxa"/>
            <w:shd w:val="clear" w:color="auto" w:fill="auto"/>
            <w:vAlign w:val="center"/>
          </w:tcPr>
          <w:p w14:paraId="6DAB8C85" w14:textId="7AF1920D" w:rsidR="001B5D9C" w:rsidRPr="00B56EA3" w:rsidRDefault="0035425C"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pacing w:val="-2"/>
                <w:kern w:val="0"/>
                <w:sz w:val="20"/>
                <w:szCs w:val="20"/>
              </w:rPr>
              <w:t>0.00</w:t>
            </w:r>
          </w:p>
        </w:tc>
        <w:tc>
          <w:tcPr>
            <w:tcW w:w="1075" w:type="dxa"/>
            <w:shd w:val="clear" w:color="auto" w:fill="auto"/>
            <w:noWrap/>
            <w:vAlign w:val="center"/>
          </w:tcPr>
          <w:p w14:paraId="693AACEB" w14:textId="77777777" w:rsidR="001B5D9C" w:rsidRPr="00B56EA3" w:rsidRDefault="001B5D9C" w:rsidP="00B56EA3">
            <w:pPr>
              <w:spacing w:line="259" w:lineRule="auto"/>
              <w:jc w:val="center"/>
              <w:rPr>
                <w:rFonts w:ascii="Times New Roman" w:hAnsi="Times New Roman" w:cs="Times New Roman"/>
                <w:color w:val="000000" w:themeColor="text1"/>
                <w:spacing w:val="-2"/>
                <w:kern w:val="0"/>
                <w:sz w:val="20"/>
                <w:szCs w:val="20"/>
                <w:lang w:val="vi-VN"/>
              </w:rPr>
            </w:pPr>
            <w:r w:rsidRPr="00B56EA3">
              <w:rPr>
                <w:rFonts w:ascii="Times New Roman" w:hAnsi="Times New Roman" w:cs="Times New Roman"/>
                <w:color w:val="000000" w:themeColor="text1"/>
                <w:spacing w:val="-2"/>
                <w:kern w:val="0"/>
                <w:sz w:val="20"/>
                <w:szCs w:val="20"/>
                <w:lang w:val="vi-VN"/>
              </w:rPr>
              <w:t>&lt; 0.0001</w:t>
            </w:r>
          </w:p>
        </w:tc>
      </w:tr>
      <w:tr w:rsidR="00B56EA3" w:rsidRPr="00B56EA3" w14:paraId="4C8DDEDA" w14:textId="77777777" w:rsidTr="00B56EA3">
        <w:trPr>
          <w:cantSplit/>
          <w:trHeight w:val="244"/>
        </w:trPr>
        <w:tc>
          <w:tcPr>
            <w:tcW w:w="810" w:type="dxa"/>
            <w:shd w:val="clear" w:color="auto" w:fill="auto"/>
            <w:noWrap/>
            <w:vAlign w:val="center"/>
          </w:tcPr>
          <w:p w14:paraId="331A4A9C" w14:textId="0C798352" w:rsidR="00AE3BB2" w:rsidRPr="00B56EA3" w:rsidRDefault="00AE3BB2"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kern w:val="0"/>
                <w:sz w:val="20"/>
                <w:szCs w:val="20"/>
              </w:rPr>
              <w:t>M-3</w:t>
            </w:r>
          </w:p>
        </w:tc>
        <w:tc>
          <w:tcPr>
            <w:tcW w:w="3240" w:type="dxa"/>
            <w:shd w:val="clear" w:color="auto" w:fill="auto"/>
            <w:noWrap/>
            <w:vAlign w:val="center"/>
          </w:tcPr>
          <w:p w14:paraId="12AD1A57" w14:textId="7F793892" w:rsidR="00AE3BB2" w:rsidRPr="00B56EA3" w:rsidRDefault="00AE3BB2" w:rsidP="00B56EA3">
            <w:pPr>
              <w:rPr>
                <w:rFonts w:ascii="Times New Roman" w:hAnsi="Times New Roman" w:cs="Times New Roman"/>
                <w:i/>
                <w:iCs/>
                <w:color w:val="000000" w:themeColor="text1"/>
                <w:spacing w:val="-2"/>
                <w:sz w:val="20"/>
                <w:szCs w:val="20"/>
              </w:rPr>
            </w:pPr>
            <w:r w:rsidRPr="00B56EA3">
              <w:rPr>
                <w:rFonts w:ascii="Times New Roman" w:hAnsi="Times New Roman" w:cs="Times New Roman"/>
                <w:i/>
                <w:iCs/>
                <w:color w:val="000000" w:themeColor="text1"/>
                <w:spacing w:val="-2"/>
                <w:kern w:val="0"/>
                <w:sz w:val="20"/>
                <w:szCs w:val="20"/>
              </w:rPr>
              <w:t>Catch  ~ Year + Station + HPBC + CTNO, offset = log(Hooks)</w:t>
            </w:r>
          </w:p>
        </w:tc>
        <w:tc>
          <w:tcPr>
            <w:tcW w:w="630" w:type="dxa"/>
            <w:shd w:val="clear" w:color="auto" w:fill="auto"/>
            <w:noWrap/>
            <w:vAlign w:val="center"/>
          </w:tcPr>
          <w:p w14:paraId="15D84304" w14:textId="767A50C2" w:rsidR="00AE3BB2" w:rsidRPr="00B56EA3" w:rsidRDefault="00012137"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38</w:t>
            </w:r>
          </w:p>
        </w:tc>
        <w:tc>
          <w:tcPr>
            <w:tcW w:w="720" w:type="dxa"/>
            <w:shd w:val="clear" w:color="auto" w:fill="auto"/>
            <w:vAlign w:val="center"/>
          </w:tcPr>
          <w:p w14:paraId="248FA7E7" w14:textId="6D3660F9" w:rsidR="00AE3BB2" w:rsidRPr="00B56EA3" w:rsidRDefault="00012137"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33505</w:t>
            </w:r>
          </w:p>
        </w:tc>
        <w:tc>
          <w:tcPr>
            <w:tcW w:w="1080" w:type="dxa"/>
            <w:shd w:val="clear" w:color="auto" w:fill="auto"/>
            <w:vAlign w:val="center"/>
          </w:tcPr>
          <w:p w14:paraId="36290C48" w14:textId="21D093A9" w:rsidR="00AE3BB2" w:rsidRPr="00B56EA3" w:rsidRDefault="00012137"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99007.78</w:t>
            </w:r>
          </w:p>
        </w:tc>
        <w:tc>
          <w:tcPr>
            <w:tcW w:w="990" w:type="dxa"/>
            <w:shd w:val="clear" w:color="auto" w:fill="auto"/>
            <w:noWrap/>
            <w:vAlign w:val="center"/>
          </w:tcPr>
          <w:p w14:paraId="5FC8E4F2" w14:textId="78E2C711" w:rsidR="00AE3BB2" w:rsidRPr="00B56EA3" w:rsidRDefault="0035425C"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lang w:val="vi-VN"/>
              </w:rPr>
              <w:t>123.7</w:t>
            </w:r>
            <w:r w:rsidRPr="00B56EA3">
              <w:rPr>
                <w:rFonts w:ascii="Times New Roman" w:hAnsi="Times New Roman" w:cs="Times New Roman"/>
                <w:color w:val="000000" w:themeColor="text1"/>
                <w:spacing w:val="-2"/>
                <w:sz w:val="20"/>
                <w:szCs w:val="20"/>
              </w:rPr>
              <w:t>4</w:t>
            </w:r>
          </w:p>
        </w:tc>
        <w:tc>
          <w:tcPr>
            <w:tcW w:w="1080" w:type="dxa"/>
            <w:shd w:val="clear" w:color="auto" w:fill="auto"/>
            <w:vAlign w:val="center"/>
          </w:tcPr>
          <w:p w14:paraId="3903F9FF" w14:textId="479795B2" w:rsidR="00AE3BB2" w:rsidRPr="00B56EA3" w:rsidRDefault="00012137"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99167.75</w:t>
            </w:r>
          </w:p>
        </w:tc>
        <w:tc>
          <w:tcPr>
            <w:tcW w:w="990" w:type="dxa"/>
            <w:shd w:val="clear" w:color="auto" w:fill="auto"/>
            <w:vAlign w:val="center"/>
          </w:tcPr>
          <w:p w14:paraId="689A7C8F" w14:textId="3570376E" w:rsidR="00AE3BB2" w:rsidRPr="00B56EA3" w:rsidRDefault="0035425C"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5.86</w:t>
            </w:r>
          </w:p>
        </w:tc>
        <w:tc>
          <w:tcPr>
            <w:tcW w:w="815" w:type="dxa"/>
            <w:shd w:val="clear" w:color="auto" w:fill="auto"/>
            <w:vAlign w:val="center"/>
          </w:tcPr>
          <w:p w14:paraId="09A95A63" w14:textId="07091DA5" w:rsidR="00AE3BB2" w:rsidRPr="00B56EA3" w:rsidRDefault="0035425C"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0.00</w:t>
            </w:r>
          </w:p>
        </w:tc>
        <w:tc>
          <w:tcPr>
            <w:tcW w:w="1075" w:type="dxa"/>
            <w:shd w:val="clear" w:color="auto" w:fill="auto"/>
            <w:noWrap/>
            <w:vAlign w:val="center"/>
          </w:tcPr>
          <w:p w14:paraId="40FD32AD" w14:textId="236FCE7D" w:rsidR="00AE3BB2" w:rsidRPr="00B56EA3" w:rsidRDefault="00012137" w:rsidP="00B56EA3">
            <w:pPr>
              <w:jc w:val="center"/>
              <w:rPr>
                <w:rFonts w:ascii="Times New Roman" w:hAnsi="Times New Roman" w:cs="Times New Roman"/>
                <w:color w:val="000000" w:themeColor="text1"/>
                <w:spacing w:val="-2"/>
                <w:sz w:val="20"/>
                <w:szCs w:val="20"/>
                <w:lang w:val="vi-VN"/>
              </w:rPr>
            </w:pPr>
            <w:r w:rsidRPr="00B56EA3">
              <w:rPr>
                <w:rFonts w:ascii="Times New Roman" w:hAnsi="Times New Roman" w:cs="Times New Roman"/>
                <w:color w:val="000000" w:themeColor="text1"/>
                <w:spacing w:val="-2"/>
                <w:sz w:val="20"/>
                <w:szCs w:val="20"/>
                <w:lang w:val="vi-VN"/>
              </w:rPr>
              <w:t>&lt; 0.0001</w:t>
            </w:r>
          </w:p>
        </w:tc>
      </w:tr>
      <w:tr w:rsidR="00B56EA3" w:rsidRPr="00B56EA3" w14:paraId="11BF8593" w14:textId="77777777" w:rsidTr="00B56EA3">
        <w:trPr>
          <w:cantSplit/>
          <w:trHeight w:val="244"/>
        </w:trPr>
        <w:tc>
          <w:tcPr>
            <w:tcW w:w="810" w:type="dxa"/>
            <w:shd w:val="clear" w:color="auto" w:fill="auto"/>
            <w:noWrap/>
            <w:vAlign w:val="center"/>
          </w:tcPr>
          <w:p w14:paraId="385C2524" w14:textId="2F7B46AA" w:rsidR="00012137" w:rsidRPr="00B56EA3" w:rsidRDefault="00012137"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kern w:val="0"/>
                <w:sz w:val="20"/>
                <w:szCs w:val="20"/>
              </w:rPr>
              <w:t>M-</w:t>
            </w:r>
            <w:r w:rsidR="007B19EA" w:rsidRPr="00B56EA3">
              <w:rPr>
                <w:rFonts w:ascii="Times New Roman" w:hAnsi="Times New Roman" w:cs="Times New Roman"/>
                <w:color w:val="000000" w:themeColor="text1"/>
                <w:spacing w:val="-2"/>
                <w:kern w:val="0"/>
                <w:sz w:val="20"/>
                <w:szCs w:val="20"/>
              </w:rPr>
              <w:t>4</w:t>
            </w:r>
          </w:p>
        </w:tc>
        <w:tc>
          <w:tcPr>
            <w:tcW w:w="3240" w:type="dxa"/>
            <w:shd w:val="clear" w:color="auto" w:fill="auto"/>
            <w:noWrap/>
            <w:vAlign w:val="center"/>
          </w:tcPr>
          <w:p w14:paraId="4209A654" w14:textId="5AB8FBAF" w:rsidR="00012137" w:rsidRPr="00B56EA3" w:rsidRDefault="00012137" w:rsidP="00B56EA3">
            <w:pPr>
              <w:rPr>
                <w:rFonts w:ascii="Times New Roman" w:hAnsi="Times New Roman" w:cs="Times New Roman"/>
                <w:i/>
                <w:iCs/>
                <w:color w:val="000000" w:themeColor="text1"/>
                <w:spacing w:val="-2"/>
                <w:sz w:val="20"/>
                <w:szCs w:val="20"/>
              </w:rPr>
            </w:pPr>
            <w:r w:rsidRPr="00B56EA3">
              <w:rPr>
                <w:rFonts w:ascii="Times New Roman" w:hAnsi="Times New Roman" w:cs="Times New Roman"/>
                <w:i/>
                <w:iCs/>
                <w:color w:val="000000" w:themeColor="text1"/>
                <w:spacing w:val="-2"/>
                <w:kern w:val="0"/>
                <w:sz w:val="20"/>
                <w:szCs w:val="20"/>
              </w:rPr>
              <w:t>Catch  ~ Year + Station + HPBC + Quarter + CTNO + Year:HPBC , offset = log(Hooks)</w:t>
            </w:r>
          </w:p>
        </w:tc>
        <w:tc>
          <w:tcPr>
            <w:tcW w:w="630" w:type="dxa"/>
            <w:shd w:val="clear" w:color="auto" w:fill="auto"/>
            <w:noWrap/>
            <w:vAlign w:val="center"/>
          </w:tcPr>
          <w:p w14:paraId="073EAC9A" w14:textId="059C5CCB" w:rsidR="00012137" w:rsidRPr="00B56EA3" w:rsidRDefault="00012137"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46</w:t>
            </w:r>
          </w:p>
        </w:tc>
        <w:tc>
          <w:tcPr>
            <w:tcW w:w="720" w:type="dxa"/>
            <w:shd w:val="clear" w:color="auto" w:fill="auto"/>
            <w:vAlign w:val="center"/>
          </w:tcPr>
          <w:p w14:paraId="0A703962" w14:textId="5AA080A8" w:rsidR="00012137" w:rsidRPr="00B56EA3" w:rsidRDefault="00012137"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33501</w:t>
            </w:r>
          </w:p>
        </w:tc>
        <w:tc>
          <w:tcPr>
            <w:tcW w:w="1080" w:type="dxa"/>
            <w:shd w:val="clear" w:color="auto" w:fill="auto"/>
            <w:vAlign w:val="center"/>
          </w:tcPr>
          <w:p w14:paraId="0E56293D" w14:textId="5A748D9D" w:rsidR="00012137" w:rsidRPr="00B56EA3" w:rsidRDefault="00012137"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98949.59</w:t>
            </w:r>
          </w:p>
        </w:tc>
        <w:tc>
          <w:tcPr>
            <w:tcW w:w="990" w:type="dxa"/>
            <w:shd w:val="clear" w:color="auto" w:fill="auto"/>
            <w:noWrap/>
            <w:vAlign w:val="center"/>
          </w:tcPr>
          <w:p w14:paraId="1A78CB53" w14:textId="3E16B273" w:rsidR="00012137" w:rsidRPr="00B56EA3" w:rsidRDefault="0035425C" w:rsidP="00B56EA3">
            <w:pPr>
              <w:jc w:val="center"/>
              <w:rPr>
                <w:rFonts w:ascii="Times New Roman" w:hAnsi="Times New Roman" w:cs="Times New Roman"/>
                <w:color w:val="000000" w:themeColor="text1"/>
                <w:spacing w:val="-2"/>
                <w:sz w:val="20"/>
                <w:szCs w:val="20"/>
                <w:lang w:val="vi-VN"/>
              </w:rPr>
            </w:pPr>
            <w:r w:rsidRPr="00B56EA3">
              <w:rPr>
                <w:rFonts w:ascii="Times New Roman" w:hAnsi="Times New Roman" w:cs="Times New Roman"/>
                <w:color w:val="000000" w:themeColor="text1"/>
                <w:spacing w:val="-2"/>
                <w:sz w:val="20"/>
                <w:szCs w:val="20"/>
                <w:lang w:val="vi-VN"/>
              </w:rPr>
              <w:t>65.55</w:t>
            </w:r>
          </w:p>
        </w:tc>
        <w:tc>
          <w:tcPr>
            <w:tcW w:w="1080" w:type="dxa"/>
            <w:shd w:val="clear" w:color="auto" w:fill="auto"/>
            <w:vAlign w:val="center"/>
          </w:tcPr>
          <w:p w14:paraId="271CF18A" w14:textId="44699F0B" w:rsidR="00012137" w:rsidRPr="00B56EA3" w:rsidRDefault="00012137"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99176.92</w:t>
            </w:r>
          </w:p>
        </w:tc>
        <w:tc>
          <w:tcPr>
            <w:tcW w:w="990" w:type="dxa"/>
            <w:shd w:val="clear" w:color="auto" w:fill="auto"/>
            <w:vAlign w:val="center"/>
          </w:tcPr>
          <w:p w14:paraId="1C6B126D" w14:textId="4110F5D6" w:rsidR="00012137" w:rsidRPr="00B56EA3" w:rsidRDefault="0035425C"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15.03</w:t>
            </w:r>
          </w:p>
        </w:tc>
        <w:tc>
          <w:tcPr>
            <w:tcW w:w="815" w:type="dxa"/>
            <w:shd w:val="clear" w:color="auto" w:fill="auto"/>
            <w:vAlign w:val="center"/>
          </w:tcPr>
          <w:p w14:paraId="52AEAA86" w14:textId="42A652A8" w:rsidR="00012137" w:rsidRPr="00B56EA3" w:rsidRDefault="0035425C"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0.00</w:t>
            </w:r>
          </w:p>
        </w:tc>
        <w:tc>
          <w:tcPr>
            <w:tcW w:w="1075" w:type="dxa"/>
            <w:shd w:val="clear" w:color="auto" w:fill="auto"/>
            <w:noWrap/>
            <w:vAlign w:val="center"/>
          </w:tcPr>
          <w:p w14:paraId="11D0C919" w14:textId="23074F20" w:rsidR="00012137" w:rsidRPr="00B56EA3" w:rsidRDefault="00012137" w:rsidP="00B56EA3">
            <w:pPr>
              <w:jc w:val="center"/>
              <w:rPr>
                <w:rFonts w:ascii="Times New Roman" w:hAnsi="Times New Roman" w:cs="Times New Roman"/>
                <w:color w:val="000000" w:themeColor="text1"/>
                <w:spacing w:val="-2"/>
                <w:sz w:val="20"/>
                <w:szCs w:val="20"/>
                <w:lang w:val="vi-VN"/>
              </w:rPr>
            </w:pPr>
            <w:r w:rsidRPr="00B56EA3">
              <w:rPr>
                <w:rFonts w:ascii="Times New Roman" w:hAnsi="Times New Roman" w:cs="Times New Roman"/>
                <w:color w:val="000000" w:themeColor="text1"/>
                <w:spacing w:val="-2"/>
                <w:sz w:val="20"/>
                <w:szCs w:val="20"/>
                <w:lang w:val="vi-VN"/>
              </w:rPr>
              <w:t>&lt; 0.0001</w:t>
            </w:r>
          </w:p>
        </w:tc>
      </w:tr>
      <w:tr w:rsidR="00B56EA3" w:rsidRPr="00B56EA3" w14:paraId="6891FE66" w14:textId="77777777" w:rsidTr="00B56EA3">
        <w:trPr>
          <w:cantSplit/>
          <w:trHeight w:val="244"/>
        </w:trPr>
        <w:tc>
          <w:tcPr>
            <w:tcW w:w="810" w:type="dxa"/>
            <w:tcBorders>
              <w:bottom w:val="single" w:sz="4" w:space="0" w:color="auto"/>
            </w:tcBorders>
            <w:shd w:val="clear" w:color="auto" w:fill="auto"/>
            <w:noWrap/>
            <w:vAlign w:val="center"/>
          </w:tcPr>
          <w:p w14:paraId="524B5775" w14:textId="28DD6A2B" w:rsidR="00012137" w:rsidRPr="00B56EA3" w:rsidRDefault="00012137" w:rsidP="00B56EA3">
            <w:pPr>
              <w:jc w:val="center"/>
              <w:rPr>
                <w:rFonts w:ascii="Times New Roman" w:hAnsi="Times New Roman" w:cs="Times New Roman"/>
                <w:b/>
                <w:bCs/>
                <w:color w:val="000000" w:themeColor="text1"/>
                <w:spacing w:val="-2"/>
                <w:sz w:val="20"/>
                <w:szCs w:val="20"/>
                <w:lang w:val="vi-VN"/>
              </w:rPr>
            </w:pPr>
            <w:r w:rsidRPr="00B56EA3">
              <w:rPr>
                <w:rFonts w:ascii="Times New Roman" w:hAnsi="Times New Roman" w:cs="Times New Roman"/>
                <w:b/>
                <w:bCs/>
                <w:color w:val="000000" w:themeColor="text1"/>
                <w:spacing w:val="-2"/>
                <w:sz w:val="20"/>
                <w:szCs w:val="20"/>
              </w:rPr>
              <w:t>M</w:t>
            </w:r>
            <w:r w:rsidRPr="00B56EA3">
              <w:rPr>
                <w:rFonts w:ascii="Times New Roman" w:hAnsi="Times New Roman" w:cs="Times New Roman"/>
                <w:b/>
                <w:bCs/>
                <w:color w:val="000000" w:themeColor="text1"/>
                <w:spacing w:val="-2"/>
                <w:sz w:val="20"/>
                <w:szCs w:val="20"/>
                <w:lang w:val="vi-VN"/>
              </w:rPr>
              <w:t>-</w:t>
            </w:r>
            <w:r w:rsidR="007B19EA" w:rsidRPr="00B56EA3">
              <w:rPr>
                <w:rFonts w:ascii="Times New Roman" w:hAnsi="Times New Roman" w:cs="Times New Roman"/>
                <w:b/>
                <w:bCs/>
                <w:color w:val="000000" w:themeColor="text1"/>
                <w:spacing w:val="-2"/>
                <w:sz w:val="20"/>
                <w:szCs w:val="20"/>
              </w:rPr>
              <w:t>5</w:t>
            </w:r>
          </w:p>
        </w:tc>
        <w:tc>
          <w:tcPr>
            <w:tcW w:w="3240" w:type="dxa"/>
            <w:tcBorders>
              <w:bottom w:val="single" w:sz="4" w:space="0" w:color="auto"/>
            </w:tcBorders>
            <w:shd w:val="clear" w:color="auto" w:fill="auto"/>
            <w:noWrap/>
            <w:vAlign w:val="center"/>
          </w:tcPr>
          <w:p w14:paraId="2F6702AA" w14:textId="77777777" w:rsidR="00012137" w:rsidRPr="00B56EA3" w:rsidRDefault="00012137" w:rsidP="00B56EA3">
            <w:pPr>
              <w:rPr>
                <w:rFonts w:ascii="Times New Roman" w:hAnsi="Times New Roman" w:cs="Times New Roman"/>
                <w:b/>
                <w:bCs/>
                <w:i/>
                <w:iCs/>
                <w:color w:val="000000" w:themeColor="text1"/>
                <w:spacing w:val="-2"/>
                <w:sz w:val="20"/>
                <w:szCs w:val="20"/>
              </w:rPr>
            </w:pPr>
            <w:r w:rsidRPr="00B56EA3">
              <w:rPr>
                <w:rFonts w:ascii="Times New Roman" w:hAnsi="Times New Roman" w:cs="Times New Roman"/>
                <w:b/>
                <w:bCs/>
                <w:i/>
                <w:iCs/>
                <w:color w:val="000000" w:themeColor="text1"/>
                <w:spacing w:val="-2"/>
                <w:kern w:val="0"/>
                <w:sz w:val="20"/>
                <w:szCs w:val="20"/>
              </w:rPr>
              <w:t>Catch  ~ Year + Station + HPBC + Quarter + CTNO + Year:HPBC + HPBC:Quarter, offset = log(Hooks)</w:t>
            </w:r>
          </w:p>
        </w:tc>
        <w:tc>
          <w:tcPr>
            <w:tcW w:w="630" w:type="dxa"/>
            <w:tcBorders>
              <w:bottom w:val="single" w:sz="4" w:space="0" w:color="auto"/>
            </w:tcBorders>
            <w:shd w:val="clear" w:color="auto" w:fill="auto"/>
            <w:noWrap/>
            <w:vAlign w:val="center"/>
          </w:tcPr>
          <w:p w14:paraId="1DDE0176" w14:textId="77777777" w:rsidR="00012137" w:rsidRPr="00B56EA3" w:rsidRDefault="00012137" w:rsidP="00B56EA3">
            <w:pPr>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52</w:t>
            </w:r>
          </w:p>
        </w:tc>
        <w:tc>
          <w:tcPr>
            <w:tcW w:w="720" w:type="dxa"/>
            <w:tcBorders>
              <w:bottom w:val="single" w:sz="4" w:space="0" w:color="auto"/>
            </w:tcBorders>
            <w:shd w:val="clear" w:color="auto" w:fill="auto"/>
            <w:vAlign w:val="center"/>
          </w:tcPr>
          <w:p w14:paraId="68EACD34" w14:textId="77777777" w:rsidR="00012137" w:rsidRPr="00B56EA3" w:rsidRDefault="00012137" w:rsidP="00B56EA3">
            <w:pPr>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33498</w:t>
            </w:r>
          </w:p>
        </w:tc>
        <w:tc>
          <w:tcPr>
            <w:tcW w:w="1080" w:type="dxa"/>
            <w:tcBorders>
              <w:bottom w:val="single" w:sz="4" w:space="0" w:color="auto"/>
            </w:tcBorders>
            <w:shd w:val="clear" w:color="auto" w:fill="auto"/>
            <w:vAlign w:val="center"/>
          </w:tcPr>
          <w:p w14:paraId="12CF2CB8" w14:textId="158C148E" w:rsidR="00012137" w:rsidRPr="00B56EA3" w:rsidRDefault="00012137" w:rsidP="00B56EA3">
            <w:pPr>
              <w:jc w:val="center"/>
              <w:rPr>
                <w:rFonts w:ascii="Times New Roman" w:hAnsi="Times New Roman" w:cs="Times New Roman"/>
                <w:b/>
                <w:bCs/>
                <w:color w:val="000000" w:themeColor="text1"/>
                <w:spacing w:val="-2"/>
                <w:sz w:val="20"/>
                <w:szCs w:val="20"/>
                <w:lang w:val="vi-VN"/>
              </w:rPr>
            </w:pPr>
            <w:r w:rsidRPr="00B56EA3">
              <w:rPr>
                <w:rFonts w:ascii="Times New Roman" w:hAnsi="Times New Roman" w:cs="Times New Roman"/>
                <w:b/>
                <w:bCs/>
                <w:color w:val="000000" w:themeColor="text1"/>
                <w:spacing w:val="-2"/>
                <w:sz w:val="20"/>
                <w:szCs w:val="20"/>
              </w:rPr>
              <w:t>98884.04</w:t>
            </w:r>
          </w:p>
        </w:tc>
        <w:tc>
          <w:tcPr>
            <w:tcW w:w="990" w:type="dxa"/>
            <w:tcBorders>
              <w:bottom w:val="single" w:sz="4" w:space="0" w:color="auto"/>
            </w:tcBorders>
            <w:shd w:val="clear" w:color="auto" w:fill="auto"/>
            <w:noWrap/>
            <w:vAlign w:val="center"/>
          </w:tcPr>
          <w:p w14:paraId="30F346BE" w14:textId="40512A89" w:rsidR="00012137" w:rsidRPr="00B56EA3" w:rsidRDefault="0035425C" w:rsidP="00B56EA3">
            <w:pPr>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0.00</w:t>
            </w:r>
          </w:p>
        </w:tc>
        <w:tc>
          <w:tcPr>
            <w:tcW w:w="1080" w:type="dxa"/>
            <w:tcBorders>
              <w:bottom w:val="single" w:sz="4" w:space="0" w:color="auto"/>
            </w:tcBorders>
            <w:shd w:val="clear" w:color="auto" w:fill="auto"/>
            <w:vAlign w:val="center"/>
          </w:tcPr>
          <w:p w14:paraId="7FEDADD4" w14:textId="7C20A973" w:rsidR="00012137" w:rsidRPr="00B56EA3" w:rsidRDefault="00012137" w:rsidP="00B56EA3">
            <w:pPr>
              <w:jc w:val="center"/>
              <w:rPr>
                <w:rFonts w:ascii="Times New Roman" w:hAnsi="Times New Roman" w:cs="Times New Roman"/>
                <w:b/>
                <w:bCs/>
                <w:color w:val="000000" w:themeColor="text1"/>
                <w:spacing w:val="-2"/>
                <w:sz w:val="20"/>
                <w:szCs w:val="20"/>
                <w:lang w:val="vi-VN"/>
              </w:rPr>
            </w:pPr>
            <w:r w:rsidRPr="00B56EA3">
              <w:rPr>
                <w:rFonts w:ascii="Times New Roman" w:hAnsi="Times New Roman" w:cs="Times New Roman"/>
                <w:b/>
                <w:bCs/>
                <w:color w:val="000000" w:themeColor="text1"/>
                <w:spacing w:val="-2"/>
                <w:sz w:val="20"/>
                <w:szCs w:val="20"/>
              </w:rPr>
              <w:t>99161.89</w:t>
            </w:r>
          </w:p>
        </w:tc>
        <w:tc>
          <w:tcPr>
            <w:tcW w:w="990" w:type="dxa"/>
            <w:tcBorders>
              <w:bottom w:val="single" w:sz="4" w:space="0" w:color="auto"/>
            </w:tcBorders>
            <w:shd w:val="clear" w:color="auto" w:fill="auto"/>
            <w:vAlign w:val="center"/>
          </w:tcPr>
          <w:p w14:paraId="5C3290CE" w14:textId="43495C64" w:rsidR="00012137" w:rsidRPr="00B56EA3" w:rsidRDefault="0035425C" w:rsidP="00B56EA3">
            <w:pPr>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0.00</w:t>
            </w:r>
          </w:p>
        </w:tc>
        <w:tc>
          <w:tcPr>
            <w:tcW w:w="815" w:type="dxa"/>
            <w:tcBorders>
              <w:bottom w:val="single" w:sz="4" w:space="0" w:color="auto"/>
            </w:tcBorders>
            <w:shd w:val="clear" w:color="auto" w:fill="auto"/>
            <w:vAlign w:val="center"/>
          </w:tcPr>
          <w:p w14:paraId="1AEA132B" w14:textId="0A54C2A6" w:rsidR="00012137" w:rsidRPr="00B56EA3" w:rsidRDefault="0035425C" w:rsidP="00B56EA3">
            <w:pPr>
              <w:jc w:val="center"/>
              <w:rPr>
                <w:rFonts w:ascii="Times New Roman" w:hAnsi="Times New Roman" w:cs="Times New Roman"/>
                <w:b/>
                <w:bCs/>
                <w:color w:val="000000" w:themeColor="text1"/>
                <w:spacing w:val="-2"/>
                <w:sz w:val="20"/>
                <w:szCs w:val="20"/>
              </w:rPr>
            </w:pPr>
            <w:r w:rsidRPr="00B56EA3">
              <w:rPr>
                <w:rFonts w:ascii="Times New Roman" w:hAnsi="Times New Roman" w:cs="Times New Roman"/>
                <w:b/>
                <w:bCs/>
                <w:color w:val="000000" w:themeColor="text1"/>
                <w:spacing w:val="-2"/>
                <w:sz w:val="20"/>
                <w:szCs w:val="20"/>
              </w:rPr>
              <w:t>1.00</w:t>
            </w:r>
          </w:p>
        </w:tc>
        <w:tc>
          <w:tcPr>
            <w:tcW w:w="1075" w:type="dxa"/>
            <w:tcBorders>
              <w:bottom w:val="single" w:sz="4" w:space="0" w:color="auto"/>
            </w:tcBorders>
            <w:shd w:val="clear" w:color="auto" w:fill="auto"/>
            <w:noWrap/>
            <w:vAlign w:val="center"/>
          </w:tcPr>
          <w:p w14:paraId="20EE146B" w14:textId="77777777" w:rsidR="00012137" w:rsidRPr="00B56EA3" w:rsidRDefault="00012137" w:rsidP="00B56EA3">
            <w:pPr>
              <w:jc w:val="center"/>
              <w:rPr>
                <w:rFonts w:ascii="Times New Roman" w:hAnsi="Times New Roman" w:cs="Times New Roman"/>
                <w:b/>
                <w:bCs/>
                <w:color w:val="000000" w:themeColor="text1"/>
                <w:spacing w:val="-2"/>
                <w:sz w:val="20"/>
                <w:szCs w:val="20"/>
                <w:lang w:val="vi-VN"/>
              </w:rPr>
            </w:pPr>
            <w:r w:rsidRPr="00B56EA3">
              <w:rPr>
                <w:rFonts w:ascii="Times New Roman" w:hAnsi="Times New Roman" w:cs="Times New Roman"/>
                <w:b/>
                <w:bCs/>
                <w:color w:val="000000" w:themeColor="text1"/>
                <w:spacing w:val="-2"/>
                <w:kern w:val="0"/>
                <w:sz w:val="20"/>
                <w:szCs w:val="20"/>
                <w:lang w:val="vi-VN"/>
              </w:rPr>
              <w:t>&lt; 0.0001</w:t>
            </w:r>
          </w:p>
        </w:tc>
      </w:tr>
    </w:tbl>
    <w:p w14:paraId="52FBD0B6"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2F43090E"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750E3095"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639C696C"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4C8CE652"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69F2AA22"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4BEF9B09"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34E537A3"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4718CBB6" w14:textId="77777777" w:rsidR="0027547D" w:rsidRPr="00B56EA3" w:rsidRDefault="0027547D" w:rsidP="00B56EA3">
      <w:pPr>
        <w:pStyle w:val="EndNoteBibliography"/>
        <w:spacing w:after="0"/>
        <w:jc w:val="both"/>
        <w:rPr>
          <w:rFonts w:ascii="Times New Roman" w:hAnsi="Times New Roman" w:cs="Times New Roman"/>
          <w:color w:val="000000" w:themeColor="text1"/>
          <w:spacing w:val="-2"/>
          <w:sz w:val="24"/>
          <w:szCs w:val="24"/>
        </w:rPr>
      </w:pPr>
    </w:p>
    <w:p w14:paraId="49BFAFE1"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5C5E89AE" w14:textId="77777777" w:rsidR="00C603A3" w:rsidRPr="00B56EA3" w:rsidRDefault="00C603A3" w:rsidP="00B56EA3">
      <w:pPr>
        <w:pStyle w:val="EndNoteBibliography"/>
        <w:spacing w:after="0"/>
        <w:jc w:val="both"/>
        <w:rPr>
          <w:rFonts w:ascii="Times New Roman" w:hAnsi="Times New Roman" w:cs="Times New Roman"/>
          <w:color w:val="000000" w:themeColor="text1"/>
          <w:spacing w:val="-2"/>
          <w:sz w:val="24"/>
          <w:szCs w:val="24"/>
        </w:rPr>
      </w:pPr>
    </w:p>
    <w:p w14:paraId="31E1B3A4" w14:textId="5A0CEEE9" w:rsidR="00C603A3" w:rsidRPr="00B56EA3" w:rsidRDefault="00C603A3" w:rsidP="00B56EA3">
      <w:pPr>
        <w:pStyle w:val="EndNoteBibliography"/>
        <w:spacing w:after="0"/>
        <w:jc w:val="both"/>
        <w:rPr>
          <w:rFonts w:ascii="Times New Roman" w:hAnsi="Times New Roman" w:cs="Times New Roman"/>
          <w:color w:val="000000" w:themeColor="text1"/>
          <w:spacing w:val="-2"/>
          <w:sz w:val="24"/>
          <w:szCs w:val="24"/>
        </w:rPr>
      </w:pPr>
    </w:p>
    <w:p w14:paraId="6294846F"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6048EA03"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6C37D32A"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68FE34B3"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474221FB"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5D3668C8"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4B8CDB71"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13E3A3EB"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6423BF54"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405F4C78"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24A96C4E"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08164B37"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510F4DCC"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4FAFD035"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16856BF2"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43415828"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71C8187E"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4D078FE7" w14:textId="77777777" w:rsidR="0027547D" w:rsidRPr="00B56EA3" w:rsidRDefault="0027547D" w:rsidP="00B56EA3">
      <w:pPr>
        <w:pStyle w:val="EndNoteBibliography"/>
        <w:spacing w:after="0"/>
        <w:jc w:val="both"/>
        <w:rPr>
          <w:rFonts w:ascii="Times New Roman" w:hAnsi="Times New Roman" w:cs="Times New Roman"/>
          <w:color w:val="000000" w:themeColor="text1"/>
          <w:spacing w:val="-2"/>
          <w:sz w:val="24"/>
          <w:szCs w:val="24"/>
        </w:rPr>
      </w:pPr>
    </w:p>
    <w:p w14:paraId="24C14E74"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35018ABB"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3D6C262F"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6A6E2342" w14:textId="77777777" w:rsidR="002A7002" w:rsidRPr="00B56EA3" w:rsidRDefault="002A7002" w:rsidP="00B56EA3">
      <w:pPr>
        <w:pStyle w:val="EndNoteBibliography"/>
        <w:spacing w:after="0"/>
        <w:jc w:val="both"/>
        <w:rPr>
          <w:rFonts w:ascii="Times New Roman" w:hAnsi="Times New Roman" w:cs="Times New Roman"/>
          <w:color w:val="000000" w:themeColor="text1"/>
          <w:spacing w:val="-2"/>
          <w:sz w:val="24"/>
          <w:szCs w:val="24"/>
        </w:rPr>
      </w:pPr>
    </w:p>
    <w:p w14:paraId="52506022"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655FEDDA" w14:textId="77777777" w:rsidR="00C603A3" w:rsidRPr="00B56EA3" w:rsidRDefault="00C603A3" w:rsidP="00B56EA3">
      <w:pPr>
        <w:pStyle w:val="EndNoteBibliography"/>
        <w:spacing w:after="0"/>
        <w:jc w:val="both"/>
        <w:rPr>
          <w:rFonts w:ascii="Times New Roman" w:hAnsi="Times New Roman" w:cs="Times New Roman"/>
          <w:color w:val="000000" w:themeColor="text1"/>
          <w:spacing w:val="-2"/>
          <w:sz w:val="24"/>
          <w:szCs w:val="24"/>
        </w:rPr>
      </w:pPr>
    </w:p>
    <w:p w14:paraId="1A6FD982" w14:textId="77777777" w:rsidR="009757EB" w:rsidRPr="00B56EA3" w:rsidRDefault="009757EB" w:rsidP="00B56EA3">
      <w:pPr>
        <w:pStyle w:val="EndNoteBibliography"/>
        <w:spacing w:after="0"/>
        <w:jc w:val="both"/>
        <w:rPr>
          <w:rFonts w:ascii="Times New Roman" w:hAnsi="Times New Roman" w:cs="Times New Roman"/>
          <w:color w:val="000000" w:themeColor="text1"/>
          <w:spacing w:val="-2"/>
          <w:sz w:val="24"/>
          <w:szCs w:val="24"/>
        </w:rPr>
      </w:pPr>
    </w:p>
    <w:p w14:paraId="239CB4AB" w14:textId="46B49B33" w:rsidR="00B57BCA" w:rsidRPr="00B56EA3" w:rsidRDefault="00B57BCA" w:rsidP="00B56EA3">
      <w:pPr>
        <w:spacing w:after="0"/>
        <w:ind w:right="-18"/>
        <w:contextualSpacing/>
        <w:jc w:val="both"/>
        <w:rPr>
          <w:rFonts w:ascii="Times New Roman" w:hAnsi="Times New Roman" w:cs="Times New Roman"/>
          <w:color w:val="000000" w:themeColor="text1"/>
          <w:sz w:val="20"/>
          <w:szCs w:val="20"/>
        </w:rPr>
      </w:pPr>
      <w:r w:rsidRPr="00B56EA3">
        <w:rPr>
          <w:rFonts w:ascii="Times New Roman" w:hAnsi="Times New Roman" w:cs="Times New Roman"/>
          <w:b/>
          <w:bCs/>
          <w:color w:val="000000" w:themeColor="text1"/>
          <w:sz w:val="20"/>
          <w:szCs w:val="20"/>
        </w:rPr>
        <w:lastRenderedPageBreak/>
        <w:t xml:space="preserve">Table </w:t>
      </w:r>
      <w:r w:rsidR="00692DDE" w:rsidRPr="00B56EA3">
        <w:rPr>
          <w:rFonts w:ascii="Times New Roman" w:hAnsi="Times New Roman" w:cs="Times New Roman"/>
          <w:b/>
          <w:bCs/>
          <w:color w:val="000000" w:themeColor="text1"/>
          <w:sz w:val="20"/>
          <w:szCs w:val="20"/>
        </w:rPr>
        <w:t>3</w:t>
      </w:r>
      <w:r w:rsidRPr="00B56EA3">
        <w:rPr>
          <w:rFonts w:ascii="Times New Roman" w:hAnsi="Times New Roman" w:cs="Times New Roman"/>
          <w:b/>
          <w:bCs/>
          <w:color w:val="000000" w:themeColor="text1"/>
          <w:sz w:val="20"/>
          <w:szCs w:val="20"/>
        </w:rPr>
        <w:t>.</w:t>
      </w:r>
      <w:r w:rsidRPr="00B56EA3">
        <w:rPr>
          <w:rFonts w:ascii="Times New Roman" w:hAnsi="Times New Roman" w:cs="Times New Roman"/>
          <w:color w:val="000000" w:themeColor="text1"/>
          <w:sz w:val="20"/>
          <w:szCs w:val="20"/>
        </w:rPr>
        <w:t xml:space="preserve"> Summary of yearly trends in blue shark CPUE in the Indian Ocean</w:t>
      </w:r>
      <w:r w:rsidRPr="00B56EA3">
        <w:rPr>
          <w:rFonts w:ascii="Times New Roman" w:hAnsi="Times New Roman" w:cs="Times New Roman"/>
          <w:color w:val="000000" w:themeColor="text1"/>
          <w:sz w:val="20"/>
          <w:szCs w:val="20"/>
          <w:lang w:val="vi-VN"/>
        </w:rPr>
        <w:t xml:space="preserve">: </w:t>
      </w:r>
      <w:r w:rsidR="000F5E89" w:rsidRPr="00B56EA3">
        <w:rPr>
          <w:rFonts w:ascii="Times New Roman" w:hAnsi="Times New Roman" w:cs="Times New Roman"/>
          <w:color w:val="000000" w:themeColor="text1"/>
          <w:sz w:val="20"/>
          <w:szCs w:val="20"/>
        </w:rPr>
        <w:t xml:space="preserve">relative </w:t>
      </w:r>
      <w:r w:rsidRPr="00B56EA3">
        <w:rPr>
          <w:rFonts w:ascii="Times New Roman" w:hAnsi="Times New Roman" w:cs="Times New Roman"/>
          <w:color w:val="000000" w:themeColor="text1"/>
          <w:sz w:val="20"/>
          <w:szCs w:val="20"/>
        </w:rPr>
        <w:t>nominal and standardized estimates from sdmTMB models</w:t>
      </w:r>
      <w:r w:rsidRPr="00B56EA3">
        <w:rPr>
          <w:rFonts w:ascii="Times New Roman" w:hAnsi="Times New Roman" w:cs="Times New Roman"/>
          <w:color w:val="000000" w:themeColor="text1"/>
          <w:sz w:val="20"/>
          <w:szCs w:val="20"/>
          <w:lang w:val="vi-VN"/>
        </w:rPr>
        <w:t xml:space="preserve">, along </w:t>
      </w:r>
      <w:r w:rsidRPr="00B56EA3">
        <w:rPr>
          <w:rFonts w:ascii="Times New Roman" w:hAnsi="Times New Roman" w:cs="Times New Roman"/>
          <w:color w:val="000000" w:themeColor="text1"/>
          <w:sz w:val="20"/>
          <w:szCs w:val="20"/>
        </w:rPr>
        <w:t>with 95% CIs and CV for the best-fitting model.</w:t>
      </w:r>
    </w:p>
    <w:p w14:paraId="21B63FAA" w14:textId="77777777" w:rsidR="00EA7BA6" w:rsidRPr="00B56EA3" w:rsidRDefault="00EA7BA6" w:rsidP="00B56EA3">
      <w:pPr>
        <w:spacing w:after="0"/>
        <w:ind w:right="-18"/>
        <w:contextualSpacing/>
        <w:jc w:val="both"/>
        <w:rPr>
          <w:rFonts w:ascii="Times New Roman" w:hAnsi="Times New Roman" w:cs="Times New Roman"/>
          <w:color w:val="000000" w:themeColor="text1"/>
          <w:sz w:val="20"/>
          <w:szCs w:val="20"/>
        </w:rPr>
      </w:pPr>
    </w:p>
    <w:tbl>
      <w:tblPr>
        <w:tblStyle w:val="TableGrid"/>
        <w:tblW w:w="9000"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0"/>
        <w:gridCol w:w="2430"/>
        <w:gridCol w:w="3870"/>
        <w:gridCol w:w="1710"/>
      </w:tblGrid>
      <w:tr w:rsidR="00B56EA3" w:rsidRPr="00B56EA3" w14:paraId="43776B02" w14:textId="77777777" w:rsidTr="0011244D">
        <w:trPr>
          <w:cantSplit/>
          <w:trHeight w:val="241"/>
        </w:trPr>
        <w:tc>
          <w:tcPr>
            <w:tcW w:w="990" w:type="dxa"/>
            <w:tcBorders>
              <w:top w:val="single" w:sz="4" w:space="0" w:color="auto"/>
              <w:bottom w:val="single" w:sz="4" w:space="0" w:color="auto"/>
            </w:tcBorders>
            <w:shd w:val="clear" w:color="auto" w:fill="auto"/>
            <w:vAlign w:val="center"/>
          </w:tcPr>
          <w:p w14:paraId="5FF18765" w14:textId="4CF35727" w:rsidR="00692DDE" w:rsidRPr="00B56EA3" w:rsidRDefault="00692DDE" w:rsidP="00B56EA3">
            <w:pPr>
              <w:jc w:val="center"/>
              <w:rPr>
                <w:rFonts w:ascii="Times New Roman" w:hAnsi="Times New Roman" w:cs="Times New Roman"/>
                <w:color w:val="000000" w:themeColor="text1"/>
                <w:spacing w:val="2"/>
                <w:sz w:val="20"/>
                <w:szCs w:val="20"/>
                <w:lang w:val="vi-VN"/>
              </w:rPr>
            </w:pPr>
            <w:r w:rsidRPr="00B56EA3">
              <w:rPr>
                <w:rFonts w:ascii="Times New Roman" w:hAnsi="Times New Roman" w:cs="Times New Roman"/>
                <w:color w:val="000000" w:themeColor="text1"/>
                <w:spacing w:val="2"/>
                <w:kern w:val="0"/>
                <w:sz w:val="20"/>
                <w:szCs w:val="20"/>
              </w:rPr>
              <w:t>Year</w:t>
            </w:r>
          </w:p>
        </w:tc>
        <w:tc>
          <w:tcPr>
            <w:tcW w:w="2430" w:type="dxa"/>
            <w:tcBorders>
              <w:top w:val="single" w:sz="4" w:space="0" w:color="auto"/>
              <w:bottom w:val="single" w:sz="4" w:space="0" w:color="auto"/>
            </w:tcBorders>
            <w:shd w:val="clear" w:color="auto" w:fill="auto"/>
            <w:vAlign w:val="center"/>
          </w:tcPr>
          <w:p w14:paraId="4FE4110C" w14:textId="38A572F3" w:rsidR="00692DDE" w:rsidRPr="00B56EA3" w:rsidRDefault="00692DDE"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Relative nominal CPUE</w:t>
            </w:r>
          </w:p>
        </w:tc>
        <w:tc>
          <w:tcPr>
            <w:tcW w:w="3870" w:type="dxa"/>
            <w:tcBorders>
              <w:top w:val="single" w:sz="4" w:space="0" w:color="auto"/>
              <w:bottom w:val="single" w:sz="4" w:space="0" w:color="auto"/>
            </w:tcBorders>
            <w:shd w:val="clear" w:color="auto" w:fill="auto"/>
            <w:vAlign w:val="center"/>
          </w:tcPr>
          <w:p w14:paraId="7B6ECDA7" w14:textId="6099E417" w:rsidR="00692DDE" w:rsidRPr="00B56EA3" w:rsidRDefault="00692DDE"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Standardized CPUE (95%CIs)</w:t>
            </w:r>
          </w:p>
        </w:tc>
        <w:tc>
          <w:tcPr>
            <w:tcW w:w="1710" w:type="dxa"/>
            <w:tcBorders>
              <w:top w:val="single" w:sz="4" w:space="0" w:color="auto"/>
              <w:bottom w:val="single" w:sz="4" w:space="0" w:color="auto"/>
            </w:tcBorders>
            <w:shd w:val="clear" w:color="auto" w:fill="auto"/>
          </w:tcPr>
          <w:p w14:paraId="7857FD41" w14:textId="3C857E03" w:rsidR="00692DDE" w:rsidRPr="00B56EA3" w:rsidRDefault="00692DDE" w:rsidP="00B56EA3">
            <w:pPr>
              <w:jc w:val="center"/>
              <w:rPr>
                <w:rFonts w:ascii="Times New Roman" w:hAnsi="Times New Roman" w:cs="Times New Roman"/>
                <w:color w:val="000000" w:themeColor="text1"/>
                <w:spacing w:val="2"/>
                <w:sz w:val="20"/>
                <w:szCs w:val="20"/>
              </w:rPr>
            </w:pPr>
            <w:r w:rsidRPr="00B56EA3">
              <w:rPr>
                <w:rFonts w:ascii="Times New Roman" w:hAnsi="Times New Roman" w:cs="Times New Roman"/>
                <w:color w:val="000000" w:themeColor="text1"/>
                <w:spacing w:val="2"/>
                <w:sz w:val="20"/>
                <w:szCs w:val="20"/>
              </w:rPr>
              <w:t>CV</w:t>
            </w:r>
          </w:p>
        </w:tc>
      </w:tr>
      <w:tr w:rsidR="00B56EA3" w:rsidRPr="00B56EA3" w14:paraId="7478D5CD" w14:textId="77777777" w:rsidTr="0011244D">
        <w:trPr>
          <w:cantSplit/>
          <w:trHeight w:val="241"/>
        </w:trPr>
        <w:tc>
          <w:tcPr>
            <w:tcW w:w="990" w:type="dxa"/>
            <w:tcBorders>
              <w:top w:val="single" w:sz="4" w:space="0" w:color="auto"/>
            </w:tcBorders>
            <w:shd w:val="clear" w:color="auto" w:fill="auto"/>
            <w:vAlign w:val="bottom"/>
          </w:tcPr>
          <w:p w14:paraId="2890D927" w14:textId="48D0F9CE"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2005</w:t>
            </w:r>
          </w:p>
        </w:tc>
        <w:tc>
          <w:tcPr>
            <w:tcW w:w="2430" w:type="dxa"/>
            <w:tcBorders>
              <w:top w:val="single" w:sz="4" w:space="0" w:color="auto"/>
            </w:tcBorders>
            <w:shd w:val="clear" w:color="auto" w:fill="auto"/>
            <w:vAlign w:val="bottom"/>
          </w:tcPr>
          <w:p w14:paraId="57E77E3D" w14:textId="6FCE1A7C" w:rsidR="00761BBA" w:rsidRPr="00B56EA3" w:rsidRDefault="00761BBA" w:rsidP="00B56EA3">
            <w:pPr>
              <w:spacing w:line="259" w:lineRule="auto"/>
              <w:jc w:val="center"/>
              <w:rPr>
                <w:rFonts w:ascii="Times New Roman" w:hAnsi="Times New Roman" w:cs="Times New Roman"/>
                <w:color w:val="000000" w:themeColor="text1"/>
                <w:kern w:val="0"/>
                <w:sz w:val="20"/>
                <w:szCs w:val="20"/>
              </w:rPr>
            </w:pPr>
            <w:r w:rsidRPr="00B56EA3">
              <w:rPr>
                <w:rFonts w:ascii="Times New Roman" w:hAnsi="Times New Roman" w:cs="Times New Roman"/>
                <w:color w:val="000000" w:themeColor="text1"/>
                <w:sz w:val="20"/>
                <w:szCs w:val="20"/>
              </w:rPr>
              <w:t>0.395</w:t>
            </w:r>
          </w:p>
        </w:tc>
        <w:tc>
          <w:tcPr>
            <w:tcW w:w="3870" w:type="dxa"/>
            <w:tcBorders>
              <w:top w:val="single" w:sz="4" w:space="0" w:color="auto"/>
            </w:tcBorders>
            <w:shd w:val="clear" w:color="auto" w:fill="auto"/>
            <w:vAlign w:val="bottom"/>
          </w:tcPr>
          <w:p w14:paraId="4BF1C6EA" w14:textId="52FA6FA3" w:rsidR="00761BBA" w:rsidRPr="00B56EA3" w:rsidRDefault="00761BBA" w:rsidP="00B56EA3">
            <w:pPr>
              <w:spacing w:line="259" w:lineRule="auto"/>
              <w:jc w:val="center"/>
              <w:rPr>
                <w:rFonts w:ascii="Times New Roman" w:hAnsi="Times New Roman" w:cs="Times New Roman"/>
                <w:color w:val="000000" w:themeColor="text1"/>
                <w:kern w:val="0"/>
                <w:sz w:val="20"/>
                <w:szCs w:val="20"/>
              </w:rPr>
            </w:pPr>
            <w:r w:rsidRPr="00B56EA3">
              <w:rPr>
                <w:rFonts w:ascii="Times New Roman" w:hAnsi="Times New Roman" w:cs="Times New Roman"/>
                <w:color w:val="000000" w:themeColor="text1"/>
                <w:sz w:val="20"/>
                <w:szCs w:val="20"/>
              </w:rPr>
              <w:t>0.452 (0.296 – 0.671)</w:t>
            </w:r>
          </w:p>
        </w:tc>
        <w:tc>
          <w:tcPr>
            <w:tcW w:w="1710" w:type="dxa"/>
            <w:tcBorders>
              <w:top w:val="single" w:sz="4" w:space="0" w:color="auto"/>
            </w:tcBorders>
            <w:shd w:val="clear" w:color="auto" w:fill="auto"/>
            <w:vAlign w:val="bottom"/>
          </w:tcPr>
          <w:p w14:paraId="06DA4302" w14:textId="5A28F061"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0.280</w:t>
            </w:r>
          </w:p>
        </w:tc>
      </w:tr>
      <w:tr w:rsidR="00B56EA3" w:rsidRPr="00B56EA3" w14:paraId="33B2B049" w14:textId="77777777" w:rsidTr="0011244D">
        <w:trPr>
          <w:cantSplit/>
          <w:trHeight w:val="229"/>
        </w:trPr>
        <w:tc>
          <w:tcPr>
            <w:tcW w:w="990" w:type="dxa"/>
            <w:shd w:val="clear" w:color="auto" w:fill="auto"/>
            <w:vAlign w:val="bottom"/>
          </w:tcPr>
          <w:p w14:paraId="5AAF055E" w14:textId="3013709C"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2006</w:t>
            </w:r>
          </w:p>
        </w:tc>
        <w:tc>
          <w:tcPr>
            <w:tcW w:w="2430" w:type="dxa"/>
            <w:shd w:val="clear" w:color="auto" w:fill="auto"/>
            <w:vAlign w:val="bottom"/>
          </w:tcPr>
          <w:p w14:paraId="076DD692" w14:textId="7A9897B0"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0.580</w:t>
            </w:r>
          </w:p>
        </w:tc>
        <w:tc>
          <w:tcPr>
            <w:tcW w:w="3870" w:type="dxa"/>
            <w:shd w:val="clear" w:color="auto" w:fill="auto"/>
            <w:vAlign w:val="bottom"/>
          </w:tcPr>
          <w:p w14:paraId="5C78E2F0" w14:textId="09F6D203"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0.562 (0.368 – 0.830)</w:t>
            </w:r>
          </w:p>
        </w:tc>
        <w:tc>
          <w:tcPr>
            <w:tcW w:w="1710" w:type="dxa"/>
            <w:shd w:val="clear" w:color="auto" w:fill="auto"/>
            <w:vAlign w:val="bottom"/>
          </w:tcPr>
          <w:p w14:paraId="5C223467" w14:textId="1856D473"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0.301</w:t>
            </w:r>
          </w:p>
        </w:tc>
      </w:tr>
      <w:tr w:rsidR="00B56EA3" w:rsidRPr="00B56EA3" w14:paraId="640B3F9C" w14:textId="77777777" w:rsidTr="0011244D">
        <w:trPr>
          <w:cantSplit/>
          <w:trHeight w:val="229"/>
        </w:trPr>
        <w:tc>
          <w:tcPr>
            <w:tcW w:w="990" w:type="dxa"/>
            <w:shd w:val="clear" w:color="auto" w:fill="auto"/>
            <w:vAlign w:val="bottom"/>
          </w:tcPr>
          <w:p w14:paraId="69219D6F" w14:textId="7FDB80A4"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2007</w:t>
            </w:r>
          </w:p>
        </w:tc>
        <w:tc>
          <w:tcPr>
            <w:tcW w:w="2430" w:type="dxa"/>
            <w:shd w:val="clear" w:color="auto" w:fill="auto"/>
            <w:vAlign w:val="bottom"/>
          </w:tcPr>
          <w:p w14:paraId="49A19F03" w14:textId="61DE51ED"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0.716</w:t>
            </w:r>
          </w:p>
        </w:tc>
        <w:tc>
          <w:tcPr>
            <w:tcW w:w="3870" w:type="dxa"/>
            <w:shd w:val="clear" w:color="auto" w:fill="auto"/>
            <w:vAlign w:val="bottom"/>
          </w:tcPr>
          <w:p w14:paraId="21D3BB61" w14:textId="0A56CFAC"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0.738 (0.488 – 1.067)</w:t>
            </w:r>
          </w:p>
        </w:tc>
        <w:tc>
          <w:tcPr>
            <w:tcW w:w="1710" w:type="dxa"/>
            <w:shd w:val="clear" w:color="auto" w:fill="auto"/>
            <w:vAlign w:val="bottom"/>
          </w:tcPr>
          <w:p w14:paraId="0A219246" w14:textId="49A51056"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0.298</w:t>
            </w:r>
          </w:p>
        </w:tc>
      </w:tr>
      <w:tr w:rsidR="00B56EA3" w:rsidRPr="00B56EA3" w14:paraId="6F8A9C5A" w14:textId="77777777" w:rsidTr="0011244D">
        <w:trPr>
          <w:cantSplit/>
          <w:trHeight w:val="229"/>
        </w:trPr>
        <w:tc>
          <w:tcPr>
            <w:tcW w:w="990" w:type="dxa"/>
            <w:shd w:val="clear" w:color="auto" w:fill="auto"/>
            <w:vAlign w:val="bottom"/>
          </w:tcPr>
          <w:p w14:paraId="1E941EA3" w14:textId="794A5621"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2008</w:t>
            </w:r>
          </w:p>
        </w:tc>
        <w:tc>
          <w:tcPr>
            <w:tcW w:w="2430" w:type="dxa"/>
            <w:shd w:val="clear" w:color="auto" w:fill="auto"/>
            <w:vAlign w:val="bottom"/>
          </w:tcPr>
          <w:p w14:paraId="33681A53" w14:textId="13E2343B"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0.617</w:t>
            </w:r>
          </w:p>
        </w:tc>
        <w:tc>
          <w:tcPr>
            <w:tcW w:w="3870" w:type="dxa"/>
            <w:shd w:val="clear" w:color="auto" w:fill="auto"/>
            <w:vAlign w:val="bottom"/>
          </w:tcPr>
          <w:p w14:paraId="4C6CBA2E" w14:textId="03E8758F"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0.666 (0.420 – 1.000)</w:t>
            </w:r>
          </w:p>
        </w:tc>
        <w:tc>
          <w:tcPr>
            <w:tcW w:w="1710" w:type="dxa"/>
            <w:shd w:val="clear" w:color="auto" w:fill="auto"/>
            <w:vAlign w:val="bottom"/>
          </w:tcPr>
          <w:p w14:paraId="0EDBE837" w14:textId="65262D32"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0.335</w:t>
            </w:r>
          </w:p>
        </w:tc>
      </w:tr>
      <w:tr w:rsidR="00B56EA3" w:rsidRPr="00B56EA3" w14:paraId="7C8E2120" w14:textId="77777777" w:rsidTr="0011244D">
        <w:trPr>
          <w:cantSplit/>
          <w:trHeight w:val="229"/>
        </w:trPr>
        <w:tc>
          <w:tcPr>
            <w:tcW w:w="990" w:type="dxa"/>
            <w:shd w:val="clear" w:color="auto" w:fill="auto"/>
            <w:vAlign w:val="bottom"/>
          </w:tcPr>
          <w:p w14:paraId="339D2800" w14:textId="5F864EF6"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2009</w:t>
            </w:r>
          </w:p>
        </w:tc>
        <w:tc>
          <w:tcPr>
            <w:tcW w:w="2430" w:type="dxa"/>
            <w:shd w:val="clear" w:color="auto" w:fill="auto"/>
            <w:vAlign w:val="bottom"/>
          </w:tcPr>
          <w:p w14:paraId="2F1469C8" w14:textId="0E9485C6"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1.525</w:t>
            </w:r>
          </w:p>
        </w:tc>
        <w:tc>
          <w:tcPr>
            <w:tcW w:w="3870" w:type="dxa"/>
            <w:shd w:val="clear" w:color="auto" w:fill="auto"/>
            <w:vAlign w:val="bottom"/>
          </w:tcPr>
          <w:p w14:paraId="43D1524B" w14:textId="565589CE"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1.421 (1.062 – 1.859)</w:t>
            </w:r>
          </w:p>
        </w:tc>
        <w:tc>
          <w:tcPr>
            <w:tcW w:w="1710" w:type="dxa"/>
            <w:shd w:val="clear" w:color="auto" w:fill="auto"/>
            <w:vAlign w:val="bottom"/>
          </w:tcPr>
          <w:p w14:paraId="2B9C01BA" w14:textId="260EE9E1"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0.213</w:t>
            </w:r>
          </w:p>
        </w:tc>
      </w:tr>
      <w:tr w:rsidR="00B56EA3" w:rsidRPr="00B56EA3" w14:paraId="78657775" w14:textId="77777777" w:rsidTr="0011244D">
        <w:trPr>
          <w:cantSplit/>
          <w:trHeight w:val="229"/>
        </w:trPr>
        <w:tc>
          <w:tcPr>
            <w:tcW w:w="990" w:type="dxa"/>
            <w:shd w:val="clear" w:color="auto" w:fill="auto"/>
            <w:vAlign w:val="bottom"/>
          </w:tcPr>
          <w:p w14:paraId="7399D69C" w14:textId="37C796E2"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2010</w:t>
            </w:r>
          </w:p>
        </w:tc>
        <w:tc>
          <w:tcPr>
            <w:tcW w:w="2430" w:type="dxa"/>
            <w:shd w:val="clear" w:color="auto" w:fill="auto"/>
            <w:vAlign w:val="bottom"/>
          </w:tcPr>
          <w:p w14:paraId="6FCB26F7" w14:textId="1AACD1D2"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0.689</w:t>
            </w:r>
          </w:p>
        </w:tc>
        <w:tc>
          <w:tcPr>
            <w:tcW w:w="3870" w:type="dxa"/>
            <w:shd w:val="clear" w:color="auto" w:fill="auto"/>
            <w:vAlign w:val="bottom"/>
          </w:tcPr>
          <w:p w14:paraId="7A5EF5A2" w14:textId="136AF6B9"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0.718 (0.527 – 0.952)</w:t>
            </w:r>
          </w:p>
        </w:tc>
        <w:tc>
          <w:tcPr>
            <w:tcW w:w="1710" w:type="dxa"/>
            <w:shd w:val="clear" w:color="auto" w:fill="auto"/>
            <w:vAlign w:val="bottom"/>
          </w:tcPr>
          <w:p w14:paraId="2C8957F9" w14:textId="1C064334"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0.185</w:t>
            </w:r>
          </w:p>
        </w:tc>
      </w:tr>
      <w:tr w:rsidR="00B56EA3" w:rsidRPr="00B56EA3" w14:paraId="5007F958" w14:textId="77777777" w:rsidTr="0011244D">
        <w:trPr>
          <w:cantSplit/>
          <w:trHeight w:val="241"/>
        </w:trPr>
        <w:tc>
          <w:tcPr>
            <w:tcW w:w="990" w:type="dxa"/>
            <w:shd w:val="clear" w:color="auto" w:fill="auto"/>
            <w:vAlign w:val="bottom"/>
          </w:tcPr>
          <w:p w14:paraId="67A4C308" w14:textId="789E1D8A"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2011</w:t>
            </w:r>
          </w:p>
        </w:tc>
        <w:tc>
          <w:tcPr>
            <w:tcW w:w="2430" w:type="dxa"/>
            <w:shd w:val="clear" w:color="auto" w:fill="auto"/>
            <w:vAlign w:val="bottom"/>
          </w:tcPr>
          <w:p w14:paraId="36DAE9BE" w14:textId="03C7F883"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1.053</w:t>
            </w:r>
          </w:p>
        </w:tc>
        <w:tc>
          <w:tcPr>
            <w:tcW w:w="3870" w:type="dxa"/>
            <w:shd w:val="clear" w:color="auto" w:fill="auto"/>
            <w:vAlign w:val="bottom"/>
          </w:tcPr>
          <w:p w14:paraId="1CA6F68E" w14:textId="167F0BC1"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0.902 (0.642 – 1.230)</w:t>
            </w:r>
          </w:p>
        </w:tc>
        <w:tc>
          <w:tcPr>
            <w:tcW w:w="1710" w:type="dxa"/>
            <w:shd w:val="clear" w:color="auto" w:fill="auto"/>
            <w:vAlign w:val="bottom"/>
          </w:tcPr>
          <w:p w14:paraId="351C4098" w14:textId="1BAD7149"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0.271</w:t>
            </w:r>
          </w:p>
        </w:tc>
      </w:tr>
      <w:tr w:rsidR="00B56EA3" w:rsidRPr="00B56EA3" w14:paraId="2A1A2191" w14:textId="77777777" w:rsidTr="0011244D">
        <w:trPr>
          <w:cantSplit/>
          <w:trHeight w:val="229"/>
        </w:trPr>
        <w:tc>
          <w:tcPr>
            <w:tcW w:w="990" w:type="dxa"/>
            <w:shd w:val="clear" w:color="auto" w:fill="auto"/>
            <w:vAlign w:val="bottom"/>
          </w:tcPr>
          <w:p w14:paraId="5CF58241" w14:textId="09082C5F"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2012</w:t>
            </w:r>
          </w:p>
        </w:tc>
        <w:tc>
          <w:tcPr>
            <w:tcW w:w="2430" w:type="dxa"/>
            <w:shd w:val="clear" w:color="auto" w:fill="auto"/>
            <w:vAlign w:val="bottom"/>
          </w:tcPr>
          <w:p w14:paraId="5192D6EC" w14:textId="63720343"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1.722</w:t>
            </w:r>
          </w:p>
        </w:tc>
        <w:tc>
          <w:tcPr>
            <w:tcW w:w="3870" w:type="dxa"/>
            <w:shd w:val="clear" w:color="auto" w:fill="auto"/>
            <w:vAlign w:val="bottom"/>
          </w:tcPr>
          <w:p w14:paraId="250CD1AB" w14:textId="41FCDF7C"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1.428 (1.163 – 1.751)</w:t>
            </w:r>
          </w:p>
        </w:tc>
        <w:tc>
          <w:tcPr>
            <w:tcW w:w="1710" w:type="dxa"/>
            <w:shd w:val="clear" w:color="auto" w:fill="auto"/>
            <w:vAlign w:val="bottom"/>
          </w:tcPr>
          <w:p w14:paraId="0B163F03" w14:textId="0E19DB58"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0.221</w:t>
            </w:r>
          </w:p>
        </w:tc>
      </w:tr>
      <w:tr w:rsidR="00B56EA3" w:rsidRPr="00B56EA3" w14:paraId="3D666A5E" w14:textId="77777777" w:rsidTr="0011244D">
        <w:trPr>
          <w:cantSplit/>
          <w:trHeight w:val="229"/>
        </w:trPr>
        <w:tc>
          <w:tcPr>
            <w:tcW w:w="990" w:type="dxa"/>
            <w:shd w:val="clear" w:color="auto" w:fill="auto"/>
            <w:vAlign w:val="bottom"/>
          </w:tcPr>
          <w:p w14:paraId="478687ED" w14:textId="684AAFD9"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2013</w:t>
            </w:r>
          </w:p>
        </w:tc>
        <w:tc>
          <w:tcPr>
            <w:tcW w:w="2430" w:type="dxa"/>
            <w:shd w:val="clear" w:color="auto" w:fill="auto"/>
            <w:vAlign w:val="bottom"/>
          </w:tcPr>
          <w:p w14:paraId="0F19572F" w14:textId="57B29177"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1.929</w:t>
            </w:r>
          </w:p>
        </w:tc>
        <w:tc>
          <w:tcPr>
            <w:tcW w:w="3870" w:type="dxa"/>
            <w:shd w:val="clear" w:color="auto" w:fill="auto"/>
            <w:vAlign w:val="bottom"/>
          </w:tcPr>
          <w:p w14:paraId="2BD1883C" w14:textId="6C1EC9C6"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1.745 (1.410 – 2.125)</w:t>
            </w:r>
          </w:p>
        </w:tc>
        <w:tc>
          <w:tcPr>
            <w:tcW w:w="1710" w:type="dxa"/>
            <w:shd w:val="clear" w:color="auto" w:fill="auto"/>
            <w:vAlign w:val="bottom"/>
          </w:tcPr>
          <w:p w14:paraId="0231EC40" w14:textId="58C61600"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0.120</w:t>
            </w:r>
          </w:p>
        </w:tc>
      </w:tr>
      <w:tr w:rsidR="00B56EA3" w:rsidRPr="00B56EA3" w14:paraId="75DE5B36" w14:textId="77777777" w:rsidTr="0011244D">
        <w:trPr>
          <w:cantSplit/>
          <w:trHeight w:val="229"/>
        </w:trPr>
        <w:tc>
          <w:tcPr>
            <w:tcW w:w="990" w:type="dxa"/>
            <w:shd w:val="clear" w:color="auto" w:fill="auto"/>
            <w:vAlign w:val="bottom"/>
          </w:tcPr>
          <w:p w14:paraId="1D0B6314" w14:textId="4DD6805F"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2014</w:t>
            </w:r>
          </w:p>
        </w:tc>
        <w:tc>
          <w:tcPr>
            <w:tcW w:w="2430" w:type="dxa"/>
            <w:shd w:val="clear" w:color="auto" w:fill="auto"/>
            <w:vAlign w:val="bottom"/>
          </w:tcPr>
          <w:p w14:paraId="58E4C251" w14:textId="64FF52B9"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1.155</w:t>
            </w:r>
          </w:p>
        </w:tc>
        <w:tc>
          <w:tcPr>
            <w:tcW w:w="3870" w:type="dxa"/>
            <w:shd w:val="clear" w:color="auto" w:fill="auto"/>
            <w:vAlign w:val="bottom"/>
          </w:tcPr>
          <w:p w14:paraId="40A1BED2" w14:textId="05529D17"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1.098 (0.827 – 1.413)</w:t>
            </w:r>
          </w:p>
        </w:tc>
        <w:tc>
          <w:tcPr>
            <w:tcW w:w="1710" w:type="dxa"/>
            <w:shd w:val="clear" w:color="auto" w:fill="auto"/>
            <w:vAlign w:val="bottom"/>
          </w:tcPr>
          <w:p w14:paraId="6B9A4900" w14:textId="333AA01F"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0.152</w:t>
            </w:r>
          </w:p>
        </w:tc>
      </w:tr>
      <w:tr w:rsidR="00B56EA3" w:rsidRPr="00B56EA3" w14:paraId="50AE58EE" w14:textId="77777777" w:rsidTr="0011244D">
        <w:trPr>
          <w:cantSplit/>
          <w:trHeight w:val="229"/>
        </w:trPr>
        <w:tc>
          <w:tcPr>
            <w:tcW w:w="990" w:type="dxa"/>
            <w:shd w:val="clear" w:color="auto" w:fill="auto"/>
            <w:vAlign w:val="bottom"/>
          </w:tcPr>
          <w:p w14:paraId="6E5E2E76" w14:textId="7333EB76"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2015</w:t>
            </w:r>
          </w:p>
        </w:tc>
        <w:tc>
          <w:tcPr>
            <w:tcW w:w="2430" w:type="dxa"/>
            <w:shd w:val="clear" w:color="auto" w:fill="auto"/>
            <w:vAlign w:val="bottom"/>
          </w:tcPr>
          <w:p w14:paraId="2E294AD9" w14:textId="7B7F45EC"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0.486</w:t>
            </w:r>
          </w:p>
        </w:tc>
        <w:tc>
          <w:tcPr>
            <w:tcW w:w="3870" w:type="dxa"/>
            <w:shd w:val="clear" w:color="auto" w:fill="auto"/>
            <w:vAlign w:val="bottom"/>
          </w:tcPr>
          <w:p w14:paraId="25B907E1" w14:textId="0130A79D"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0.563 (0.354 – 0.837 )</w:t>
            </w:r>
          </w:p>
        </w:tc>
        <w:tc>
          <w:tcPr>
            <w:tcW w:w="1710" w:type="dxa"/>
            <w:shd w:val="clear" w:color="auto" w:fill="auto"/>
            <w:vAlign w:val="bottom"/>
          </w:tcPr>
          <w:p w14:paraId="32BA0868" w14:textId="6B1FB219"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0.217</w:t>
            </w:r>
          </w:p>
        </w:tc>
      </w:tr>
      <w:tr w:rsidR="00B56EA3" w:rsidRPr="00B56EA3" w14:paraId="2B1B28B7" w14:textId="77777777" w:rsidTr="0011244D">
        <w:trPr>
          <w:cantSplit/>
          <w:trHeight w:val="229"/>
        </w:trPr>
        <w:tc>
          <w:tcPr>
            <w:tcW w:w="990" w:type="dxa"/>
            <w:shd w:val="clear" w:color="auto" w:fill="auto"/>
            <w:vAlign w:val="bottom"/>
          </w:tcPr>
          <w:p w14:paraId="4B96921B" w14:textId="1C0DACC8"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2016</w:t>
            </w:r>
          </w:p>
        </w:tc>
        <w:tc>
          <w:tcPr>
            <w:tcW w:w="2430" w:type="dxa"/>
            <w:shd w:val="clear" w:color="auto" w:fill="auto"/>
            <w:vAlign w:val="bottom"/>
          </w:tcPr>
          <w:p w14:paraId="6A6FE202" w14:textId="0E7DA0D2"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0.807</w:t>
            </w:r>
          </w:p>
        </w:tc>
        <w:tc>
          <w:tcPr>
            <w:tcW w:w="3870" w:type="dxa"/>
            <w:shd w:val="clear" w:color="auto" w:fill="auto"/>
            <w:vAlign w:val="bottom"/>
          </w:tcPr>
          <w:p w14:paraId="532794F0" w14:textId="4A6185E1"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0.849 (0.581 – 1.181)</w:t>
            </w:r>
          </w:p>
        </w:tc>
        <w:tc>
          <w:tcPr>
            <w:tcW w:w="1710" w:type="dxa"/>
            <w:shd w:val="clear" w:color="auto" w:fill="auto"/>
            <w:vAlign w:val="bottom"/>
          </w:tcPr>
          <w:p w14:paraId="5024E95B" w14:textId="38F713C1"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0.198</w:t>
            </w:r>
          </w:p>
        </w:tc>
      </w:tr>
      <w:tr w:rsidR="00B56EA3" w:rsidRPr="00B56EA3" w14:paraId="41E296A6" w14:textId="77777777" w:rsidTr="0011244D">
        <w:trPr>
          <w:cantSplit/>
          <w:trHeight w:val="241"/>
        </w:trPr>
        <w:tc>
          <w:tcPr>
            <w:tcW w:w="990" w:type="dxa"/>
            <w:shd w:val="clear" w:color="auto" w:fill="auto"/>
            <w:vAlign w:val="bottom"/>
          </w:tcPr>
          <w:p w14:paraId="4BF5B358" w14:textId="41C412AC"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2017</w:t>
            </w:r>
          </w:p>
        </w:tc>
        <w:tc>
          <w:tcPr>
            <w:tcW w:w="2430" w:type="dxa"/>
            <w:shd w:val="clear" w:color="auto" w:fill="auto"/>
            <w:vAlign w:val="bottom"/>
          </w:tcPr>
          <w:p w14:paraId="2BEE2005" w14:textId="0A293B0F"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1.042</w:t>
            </w:r>
          </w:p>
        </w:tc>
        <w:tc>
          <w:tcPr>
            <w:tcW w:w="3870" w:type="dxa"/>
            <w:shd w:val="clear" w:color="auto" w:fill="auto"/>
            <w:vAlign w:val="bottom"/>
          </w:tcPr>
          <w:p w14:paraId="5B15E0CE" w14:textId="13EA03CB"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1.012 (0.764 – 1.305)</w:t>
            </w:r>
          </w:p>
        </w:tc>
        <w:tc>
          <w:tcPr>
            <w:tcW w:w="1710" w:type="dxa"/>
            <w:shd w:val="clear" w:color="auto" w:fill="auto"/>
            <w:vAlign w:val="bottom"/>
          </w:tcPr>
          <w:p w14:paraId="68838BB6" w14:textId="7D55F629"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0.153</w:t>
            </w:r>
          </w:p>
        </w:tc>
      </w:tr>
      <w:tr w:rsidR="00B56EA3" w:rsidRPr="00B56EA3" w14:paraId="0C336BDD" w14:textId="77777777" w:rsidTr="0011244D">
        <w:trPr>
          <w:cantSplit/>
          <w:trHeight w:val="229"/>
        </w:trPr>
        <w:tc>
          <w:tcPr>
            <w:tcW w:w="990" w:type="dxa"/>
            <w:shd w:val="clear" w:color="auto" w:fill="auto"/>
            <w:vAlign w:val="bottom"/>
          </w:tcPr>
          <w:p w14:paraId="2CBA3BE4" w14:textId="03630341"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2018</w:t>
            </w:r>
          </w:p>
        </w:tc>
        <w:tc>
          <w:tcPr>
            <w:tcW w:w="2430" w:type="dxa"/>
            <w:shd w:val="clear" w:color="auto" w:fill="auto"/>
            <w:vAlign w:val="bottom"/>
          </w:tcPr>
          <w:p w14:paraId="7F986EA5" w14:textId="15B54714"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1.017</w:t>
            </w:r>
          </w:p>
        </w:tc>
        <w:tc>
          <w:tcPr>
            <w:tcW w:w="3870" w:type="dxa"/>
            <w:shd w:val="clear" w:color="auto" w:fill="auto"/>
            <w:vAlign w:val="bottom"/>
          </w:tcPr>
          <w:p w14:paraId="6B7FF839" w14:textId="111D94F7"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1.091 (0.807 – 1.435)</w:t>
            </w:r>
          </w:p>
        </w:tc>
        <w:tc>
          <w:tcPr>
            <w:tcW w:w="1710" w:type="dxa"/>
            <w:shd w:val="clear" w:color="auto" w:fill="auto"/>
            <w:vAlign w:val="bottom"/>
          </w:tcPr>
          <w:p w14:paraId="54D4CEA9" w14:textId="32E6D916"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0.175</w:t>
            </w:r>
          </w:p>
        </w:tc>
      </w:tr>
      <w:tr w:rsidR="00B56EA3" w:rsidRPr="00B56EA3" w14:paraId="455B7B85" w14:textId="77777777" w:rsidTr="0011244D">
        <w:trPr>
          <w:cantSplit/>
          <w:trHeight w:val="229"/>
        </w:trPr>
        <w:tc>
          <w:tcPr>
            <w:tcW w:w="990" w:type="dxa"/>
            <w:shd w:val="clear" w:color="auto" w:fill="auto"/>
            <w:vAlign w:val="bottom"/>
          </w:tcPr>
          <w:p w14:paraId="2BBDB0D6" w14:textId="4678C5F3"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2019</w:t>
            </w:r>
          </w:p>
        </w:tc>
        <w:tc>
          <w:tcPr>
            <w:tcW w:w="2430" w:type="dxa"/>
            <w:shd w:val="clear" w:color="auto" w:fill="auto"/>
            <w:vAlign w:val="bottom"/>
          </w:tcPr>
          <w:p w14:paraId="2735DA62" w14:textId="1D33FD45"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0.831</w:t>
            </w:r>
          </w:p>
        </w:tc>
        <w:tc>
          <w:tcPr>
            <w:tcW w:w="3870" w:type="dxa"/>
            <w:shd w:val="clear" w:color="auto" w:fill="auto"/>
            <w:vAlign w:val="bottom"/>
          </w:tcPr>
          <w:p w14:paraId="70D0EA43" w14:textId="16BF8029"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0.816 (0.593 – 1.099)</w:t>
            </w:r>
          </w:p>
        </w:tc>
        <w:tc>
          <w:tcPr>
            <w:tcW w:w="1710" w:type="dxa"/>
            <w:shd w:val="clear" w:color="auto" w:fill="auto"/>
            <w:vAlign w:val="bottom"/>
          </w:tcPr>
          <w:p w14:paraId="0ABCD2C2" w14:textId="218D7419"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0.215</w:t>
            </w:r>
          </w:p>
        </w:tc>
      </w:tr>
      <w:tr w:rsidR="00B56EA3" w:rsidRPr="00B56EA3" w14:paraId="54A14A40" w14:textId="77777777" w:rsidTr="0011244D">
        <w:trPr>
          <w:cantSplit/>
          <w:trHeight w:val="229"/>
        </w:trPr>
        <w:tc>
          <w:tcPr>
            <w:tcW w:w="990" w:type="dxa"/>
            <w:shd w:val="clear" w:color="auto" w:fill="auto"/>
            <w:vAlign w:val="bottom"/>
          </w:tcPr>
          <w:p w14:paraId="619E6732" w14:textId="44F99594"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2020</w:t>
            </w:r>
          </w:p>
        </w:tc>
        <w:tc>
          <w:tcPr>
            <w:tcW w:w="2430" w:type="dxa"/>
            <w:shd w:val="clear" w:color="auto" w:fill="auto"/>
            <w:vAlign w:val="bottom"/>
          </w:tcPr>
          <w:p w14:paraId="14E9C6C1" w14:textId="703AF14E"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0.634</w:t>
            </w:r>
          </w:p>
        </w:tc>
        <w:tc>
          <w:tcPr>
            <w:tcW w:w="3870" w:type="dxa"/>
            <w:shd w:val="clear" w:color="auto" w:fill="auto"/>
            <w:vAlign w:val="bottom"/>
          </w:tcPr>
          <w:p w14:paraId="49D17CC2" w14:textId="23C49677"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0.727 (0.513 – 0.988)</w:t>
            </w:r>
          </w:p>
        </w:tc>
        <w:tc>
          <w:tcPr>
            <w:tcW w:w="1710" w:type="dxa"/>
            <w:shd w:val="clear" w:color="auto" w:fill="auto"/>
            <w:vAlign w:val="bottom"/>
          </w:tcPr>
          <w:p w14:paraId="31037F81" w14:textId="34C151DA"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0.208</w:t>
            </w:r>
          </w:p>
        </w:tc>
      </w:tr>
      <w:tr w:rsidR="00B56EA3" w:rsidRPr="00B56EA3" w14:paraId="32DB0712" w14:textId="77777777" w:rsidTr="0011244D">
        <w:trPr>
          <w:cantSplit/>
          <w:trHeight w:val="229"/>
        </w:trPr>
        <w:tc>
          <w:tcPr>
            <w:tcW w:w="990" w:type="dxa"/>
            <w:shd w:val="clear" w:color="auto" w:fill="auto"/>
            <w:vAlign w:val="bottom"/>
          </w:tcPr>
          <w:p w14:paraId="4AAA6B11" w14:textId="41B31EE7"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2021</w:t>
            </w:r>
          </w:p>
        </w:tc>
        <w:tc>
          <w:tcPr>
            <w:tcW w:w="2430" w:type="dxa"/>
            <w:shd w:val="clear" w:color="auto" w:fill="auto"/>
            <w:vAlign w:val="bottom"/>
          </w:tcPr>
          <w:p w14:paraId="06DA41A6" w14:textId="0B264EA5"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0.745</w:t>
            </w:r>
          </w:p>
        </w:tc>
        <w:tc>
          <w:tcPr>
            <w:tcW w:w="3870" w:type="dxa"/>
            <w:shd w:val="clear" w:color="auto" w:fill="auto"/>
            <w:vAlign w:val="bottom"/>
          </w:tcPr>
          <w:p w14:paraId="7C3D9B8D" w14:textId="04BA7C63"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0.786 (0.555 – 1.070)</w:t>
            </w:r>
          </w:p>
        </w:tc>
        <w:tc>
          <w:tcPr>
            <w:tcW w:w="1710" w:type="dxa"/>
            <w:shd w:val="clear" w:color="auto" w:fill="auto"/>
            <w:vAlign w:val="bottom"/>
          </w:tcPr>
          <w:p w14:paraId="0C915EA6" w14:textId="512466D8"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0.231</w:t>
            </w:r>
          </w:p>
        </w:tc>
      </w:tr>
      <w:tr w:rsidR="00B56EA3" w:rsidRPr="00B56EA3" w14:paraId="55F3ED06" w14:textId="77777777" w:rsidTr="0011244D">
        <w:trPr>
          <w:cantSplit/>
          <w:trHeight w:val="229"/>
        </w:trPr>
        <w:tc>
          <w:tcPr>
            <w:tcW w:w="990" w:type="dxa"/>
            <w:shd w:val="clear" w:color="auto" w:fill="auto"/>
            <w:vAlign w:val="bottom"/>
          </w:tcPr>
          <w:p w14:paraId="17AAFE6E" w14:textId="38DB2FAE"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2022</w:t>
            </w:r>
          </w:p>
        </w:tc>
        <w:tc>
          <w:tcPr>
            <w:tcW w:w="2430" w:type="dxa"/>
            <w:shd w:val="clear" w:color="auto" w:fill="auto"/>
            <w:vAlign w:val="bottom"/>
          </w:tcPr>
          <w:p w14:paraId="15EF80FB" w14:textId="43A32DFA"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1.711</w:t>
            </w:r>
          </w:p>
        </w:tc>
        <w:tc>
          <w:tcPr>
            <w:tcW w:w="3870" w:type="dxa"/>
            <w:shd w:val="clear" w:color="auto" w:fill="auto"/>
            <w:vAlign w:val="bottom"/>
          </w:tcPr>
          <w:p w14:paraId="5ED24603" w14:textId="7E9A353E" w:rsidR="00761BBA" w:rsidRPr="00B56EA3" w:rsidRDefault="00761BBA" w:rsidP="00B56EA3">
            <w:pPr>
              <w:spacing w:line="259" w:lineRule="auto"/>
              <w:jc w:val="center"/>
              <w:rPr>
                <w:rFonts w:ascii="Times New Roman" w:hAnsi="Times New Roman" w:cs="Times New Roman"/>
                <w:color w:val="000000" w:themeColor="text1"/>
                <w:spacing w:val="2"/>
                <w:kern w:val="0"/>
                <w:sz w:val="20"/>
                <w:szCs w:val="20"/>
              </w:rPr>
            </w:pPr>
            <w:r w:rsidRPr="00B56EA3">
              <w:rPr>
                <w:rFonts w:ascii="Times New Roman" w:hAnsi="Times New Roman" w:cs="Times New Roman"/>
                <w:color w:val="000000" w:themeColor="text1"/>
                <w:sz w:val="20"/>
                <w:szCs w:val="20"/>
              </w:rPr>
              <w:t>1.406 (1.078 – 1.795)</w:t>
            </w:r>
          </w:p>
        </w:tc>
        <w:tc>
          <w:tcPr>
            <w:tcW w:w="1710" w:type="dxa"/>
            <w:shd w:val="clear" w:color="auto" w:fill="auto"/>
            <w:vAlign w:val="bottom"/>
          </w:tcPr>
          <w:p w14:paraId="60B5A219" w14:textId="615603BF"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0.177</w:t>
            </w:r>
          </w:p>
        </w:tc>
      </w:tr>
      <w:tr w:rsidR="00B56EA3" w:rsidRPr="00B56EA3" w14:paraId="6C0E9221" w14:textId="77777777" w:rsidTr="0011244D">
        <w:trPr>
          <w:cantSplit/>
          <w:trHeight w:val="229"/>
        </w:trPr>
        <w:tc>
          <w:tcPr>
            <w:tcW w:w="990" w:type="dxa"/>
            <w:tcBorders>
              <w:bottom w:val="single" w:sz="4" w:space="0" w:color="auto"/>
            </w:tcBorders>
            <w:shd w:val="clear" w:color="auto" w:fill="auto"/>
            <w:vAlign w:val="bottom"/>
          </w:tcPr>
          <w:p w14:paraId="7662F13E" w14:textId="4445FA40"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2023</w:t>
            </w:r>
          </w:p>
        </w:tc>
        <w:tc>
          <w:tcPr>
            <w:tcW w:w="2430" w:type="dxa"/>
            <w:tcBorders>
              <w:bottom w:val="single" w:sz="4" w:space="0" w:color="auto"/>
            </w:tcBorders>
            <w:shd w:val="clear" w:color="auto" w:fill="auto"/>
            <w:vAlign w:val="bottom"/>
          </w:tcPr>
          <w:p w14:paraId="4CCDC24C" w14:textId="1D36CC74"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1.346</w:t>
            </w:r>
          </w:p>
        </w:tc>
        <w:tc>
          <w:tcPr>
            <w:tcW w:w="3870" w:type="dxa"/>
            <w:tcBorders>
              <w:bottom w:val="single" w:sz="4" w:space="0" w:color="auto"/>
            </w:tcBorders>
            <w:shd w:val="clear" w:color="auto" w:fill="auto"/>
            <w:vAlign w:val="bottom"/>
          </w:tcPr>
          <w:p w14:paraId="0CA3B14F" w14:textId="53F7B92B"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1.352 (1.044 -1.716)</w:t>
            </w:r>
          </w:p>
        </w:tc>
        <w:tc>
          <w:tcPr>
            <w:tcW w:w="1710" w:type="dxa"/>
            <w:tcBorders>
              <w:bottom w:val="single" w:sz="4" w:space="0" w:color="auto"/>
            </w:tcBorders>
            <w:shd w:val="clear" w:color="auto" w:fill="auto"/>
            <w:vAlign w:val="bottom"/>
          </w:tcPr>
          <w:p w14:paraId="5013EA55" w14:textId="4DDE3015" w:rsidR="00761BBA" w:rsidRPr="00B56EA3" w:rsidRDefault="00761BBA" w:rsidP="00B56EA3">
            <w:pPr>
              <w:jc w:val="center"/>
              <w:rPr>
                <w:rFonts w:ascii="Times New Roman" w:hAnsi="Times New Roman" w:cs="Times New Roman"/>
                <w:color w:val="000000" w:themeColor="text1"/>
                <w:sz w:val="20"/>
                <w:szCs w:val="20"/>
              </w:rPr>
            </w:pPr>
            <w:r w:rsidRPr="00B56EA3">
              <w:rPr>
                <w:rFonts w:ascii="Times New Roman" w:hAnsi="Times New Roman" w:cs="Times New Roman"/>
                <w:color w:val="000000" w:themeColor="text1"/>
                <w:sz w:val="20"/>
                <w:szCs w:val="20"/>
              </w:rPr>
              <w:t>0.170</w:t>
            </w:r>
          </w:p>
        </w:tc>
      </w:tr>
    </w:tbl>
    <w:p w14:paraId="3848A185" w14:textId="77777777" w:rsidR="00B57BCA" w:rsidRPr="00B56EA3" w:rsidRDefault="00B57BCA" w:rsidP="00B56EA3">
      <w:pPr>
        <w:pStyle w:val="EndNoteBibliography"/>
        <w:spacing w:after="0"/>
        <w:jc w:val="both"/>
        <w:rPr>
          <w:rFonts w:ascii="Times New Roman" w:hAnsi="Times New Roman" w:cs="Times New Roman"/>
          <w:color w:val="000000" w:themeColor="text1"/>
          <w:spacing w:val="-2"/>
          <w:sz w:val="24"/>
          <w:szCs w:val="24"/>
        </w:rPr>
      </w:pPr>
    </w:p>
    <w:sectPr w:rsidR="00B57BCA" w:rsidRPr="00B56EA3" w:rsidSect="005D14BB">
      <w:pgSz w:w="11907" w:h="16840" w:code="9"/>
      <w:pgMar w:top="1134" w:right="1134"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29506A" w14:textId="77777777" w:rsidR="0008573F" w:rsidRDefault="0008573F" w:rsidP="00B32E99">
      <w:pPr>
        <w:spacing w:after="0" w:line="240" w:lineRule="auto"/>
      </w:pPr>
      <w:r>
        <w:separator/>
      </w:r>
    </w:p>
  </w:endnote>
  <w:endnote w:type="continuationSeparator" w:id="0">
    <w:p w14:paraId="20BDD85E" w14:textId="77777777" w:rsidR="0008573F" w:rsidRDefault="0008573F" w:rsidP="00B32E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TimesNewRomanPSMT">
    <w:altName w:val="MV Boli"/>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FE1E76" w14:textId="77777777" w:rsidR="0008573F" w:rsidRDefault="0008573F" w:rsidP="00B32E99">
      <w:pPr>
        <w:spacing w:after="0" w:line="240" w:lineRule="auto"/>
      </w:pPr>
      <w:r>
        <w:separator/>
      </w:r>
    </w:p>
  </w:footnote>
  <w:footnote w:type="continuationSeparator" w:id="0">
    <w:p w14:paraId="140F10ED" w14:textId="77777777" w:rsidR="0008573F" w:rsidRDefault="0008573F" w:rsidP="00B32E9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386BCB"/>
    <w:multiLevelType w:val="hybridMultilevel"/>
    <w:tmpl w:val="21A8A9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467B2A0D"/>
    <w:multiLevelType w:val="multilevel"/>
    <w:tmpl w:val="F7DECAF4"/>
    <w:lvl w:ilvl="0">
      <w:start w:val="1"/>
      <w:numFmt w:val="decimal"/>
      <w:suff w:val="space"/>
      <w:lvlText w:val="%1."/>
      <w:lvlJc w:val="left"/>
      <w:pPr>
        <w:ind w:left="-352" w:hanging="357"/>
      </w:pPr>
      <w:rPr>
        <w:rFonts w:hint="default"/>
      </w:rPr>
    </w:lvl>
    <w:lvl w:ilvl="1">
      <w:start w:val="1"/>
      <w:numFmt w:val="decimal"/>
      <w:isLgl/>
      <w:suff w:val="space"/>
      <w:lvlText w:val="%1.%2"/>
      <w:lvlJc w:val="left"/>
      <w:pPr>
        <w:ind w:left="-352" w:hanging="357"/>
      </w:pPr>
      <w:rPr>
        <w:rFonts w:hint="default"/>
      </w:rPr>
    </w:lvl>
    <w:lvl w:ilvl="2">
      <w:start w:val="1"/>
      <w:numFmt w:val="decimal"/>
      <w:isLgl/>
      <w:lvlText w:val="%1.%2.%3"/>
      <w:lvlJc w:val="left"/>
      <w:pPr>
        <w:ind w:left="-352" w:hanging="357"/>
      </w:pPr>
      <w:rPr>
        <w:rFonts w:hint="default"/>
      </w:rPr>
    </w:lvl>
    <w:lvl w:ilvl="3">
      <w:start w:val="1"/>
      <w:numFmt w:val="decimal"/>
      <w:isLgl/>
      <w:lvlText w:val="%1.%2.%3.%4"/>
      <w:lvlJc w:val="left"/>
      <w:pPr>
        <w:ind w:left="-352" w:hanging="357"/>
      </w:pPr>
      <w:rPr>
        <w:rFonts w:hint="default"/>
      </w:rPr>
    </w:lvl>
    <w:lvl w:ilvl="4">
      <w:start w:val="1"/>
      <w:numFmt w:val="decimal"/>
      <w:isLgl/>
      <w:lvlText w:val="%1.%2.%3.%4.%5"/>
      <w:lvlJc w:val="left"/>
      <w:pPr>
        <w:ind w:left="-352" w:hanging="357"/>
      </w:pPr>
      <w:rPr>
        <w:rFonts w:hint="default"/>
      </w:rPr>
    </w:lvl>
    <w:lvl w:ilvl="5">
      <w:start w:val="1"/>
      <w:numFmt w:val="decimal"/>
      <w:isLgl/>
      <w:lvlText w:val="%1.%2.%3.%4.%5.%6"/>
      <w:lvlJc w:val="left"/>
      <w:pPr>
        <w:ind w:left="-352" w:hanging="357"/>
      </w:pPr>
      <w:rPr>
        <w:rFonts w:hint="default"/>
      </w:rPr>
    </w:lvl>
    <w:lvl w:ilvl="6">
      <w:start w:val="1"/>
      <w:numFmt w:val="decimal"/>
      <w:isLgl/>
      <w:lvlText w:val="%1.%2.%3.%4.%5.%6.%7"/>
      <w:lvlJc w:val="left"/>
      <w:pPr>
        <w:ind w:left="-352" w:hanging="357"/>
      </w:pPr>
      <w:rPr>
        <w:rFonts w:hint="default"/>
      </w:rPr>
    </w:lvl>
    <w:lvl w:ilvl="7">
      <w:start w:val="1"/>
      <w:numFmt w:val="decimal"/>
      <w:isLgl/>
      <w:lvlText w:val="%1.%2.%3.%4.%5.%6.%7.%8"/>
      <w:lvlJc w:val="left"/>
      <w:pPr>
        <w:ind w:left="-352" w:hanging="357"/>
      </w:pPr>
      <w:rPr>
        <w:rFonts w:hint="default"/>
      </w:rPr>
    </w:lvl>
    <w:lvl w:ilvl="8">
      <w:start w:val="1"/>
      <w:numFmt w:val="decimal"/>
      <w:isLgl/>
      <w:lvlText w:val="%1.%2.%3.%4.%5.%6.%7.%8.%9"/>
      <w:lvlJc w:val="left"/>
      <w:pPr>
        <w:ind w:left="-352" w:hanging="357"/>
      </w:pPr>
      <w:rPr>
        <w:rFonts w:hint="default"/>
      </w:rPr>
    </w:lvl>
  </w:abstractNum>
  <w:abstractNum w:abstractNumId="2" w15:restartNumberingAfterBreak="0">
    <w:nsid w:val="573C5490"/>
    <w:multiLevelType w:val="hybridMultilevel"/>
    <w:tmpl w:val="4E36C78E"/>
    <w:lvl w:ilvl="0" w:tplc="4710802A">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26573966">
    <w:abstractNumId w:val="1"/>
  </w:num>
  <w:num w:numId="2" w16cid:durableId="89090442">
    <w:abstractNumId w:val="2"/>
  </w:num>
  <w:num w:numId="3" w16cid:durableId="8635969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386316"/>
    <w:rsid w:val="00000062"/>
    <w:rsid w:val="00000B21"/>
    <w:rsid w:val="00002870"/>
    <w:rsid w:val="000035C1"/>
    <w:rsid w:val="00004AC1"/>
    <w:rsid w:val="00006384"/>
    <w:rsid w:val="000116EC"/>
    <w:rsid w:val="00011936"/>
    <w:rsid w:val="00012137"/>
    <w:rsid w:val="00013DD0"/>
    <w:rsid w:val="000152A8"/>
    <w:rsid w:val="000219BD"/>
    <w:rsid w:val="000225D1"/>
    <w:rsid w:val="00023126"/>
    <w:rsid w:val="00023FD1"/>
    <w:rsid w:val="0003195E"/>
    <w:rsid w:val="0003236E"/>
    <w:rsid w:val="000419C3"/>
    <w:rsid w:val="00045099"/>
    <w:rsid w:val="000459F9"/>
    <w:rsid w:val="00050121"/>
    <w:rsid w:val="000508DA"/>
    <w:rsid w:val="000542CD"/>
    <w:rsid w:val="00061999"/>
    <w:rsid w:val="00061E3F"/>
    <w:rsid w:val="00064995"/>
    <w:rsid w:val="00066E10"/>
    <w:rsid w:val="00072B05"/>
    <w:rsid w:val="0007313E"/>
    <w:rsid w:val="00073CEA"/>
    <w:rsid w:val="0007730D"/>
    <w:rsid w:val="000774BE"/>
    <w:rsid w:val="00077C3B"/>
    <w:rsid w:val="00080EA5"/>
    <w:rsid w:val="00081A2A"/>
    <w:rsid w:val="00081E95"/>
    <w:rsid w:val="00081F9D"/>
    <w:rsid w:val="00083813"/>
    <w:rsid w:val="0008573F"/>
    <w:rsid w:val="00086F58"/>
    <w:rsid w:val="00087EB8"/>
    <w:rsid w:val="000963A1"/>
    <w:rsid w:val="000A161D"/>
    <w:rsid w:val="000B1B44"/>
    <w:rsid w:val="000B2EE1"/>
    <w:rsid w:val="000B3851"/>
    <w:rsid w:val="000C1AED"/>
    <w:rsid w:val="000C457F"/>
    <w:rsid w:val="000C60D1"/>
    <w:rsid w:val="000C6A4B"/>
    <w:rsid w:val="000D0DBA"/>
    <w:rsid w:val="000D734D"/>
    <w:rsid w:val="000D7404"/>
    <w:rsid w:val="000E013C"/>
    <w:rsid w:val="000E0E97"/>
    <w:rsid w:val="000E1986"/>
    <w:rsid w:val="000E65AB"/>
    <w:rsid w:val="000F479C"/>
    <w:rsid w:val="000F5E89"/>
    <w:rsid w:val="00103A5A"/>
    <w:rsid w:val="00104F59"/>
    <w:rsid w:val="0010710A"/>
    <w:rsid w:val="00107BB1"/>
    <w:rsid w:val="00111B19"/>
    <w:rsid w:val="0011244D"/>
    <w:rsid w:val="00112A9B"/>
    <w:rsid w:val="00112CFA"/>
    <w:rsid w:val="00116061"/>
    <w:rsid w:val="00116C91"/>
    <w:rsid w:val="00123935"/>
    <w:rsid w:val="001251F5"/>
    <w:rsid w:val="00125531"/>
    <w:rsid w:val="0012561A"/>
    <w:rsid w:val="001302F6"/>
    <w:rsid w:val="001321A5"/>
    <w:rsid w:val="0013392C"/>
    <w:rsid w:val="00136CAD"/>
    <w:rsid w:val="00142785"/>
    <w:rsid w:val="00142A91"/>
    <w:rsid w:val="00143E09"/>
    <w:rsid w:val="00144502"/>
    <w:rsid w:val="00146B8D"/>
    <w:rsid w:val="00146F60"/>
    <w:rsid w:val="001508FA"/>
    <w:rsid w:val="001632BC"/>
    <w:rsid w:val="00165626"/>
    <w:rsid w:val="00166123"/>
    <w:rsid w:val="00166F54"/>
    <w:rsid w:val="00170738"/>
    <w:rsid w:val="00171E19"/>
    <w:rsid w:val="00174FEF"/>
    <w:rsid w:val="00181D9D"/>
    <w:rsid w:val="001829A2"/>
    <w:rsid w:val="00183656"/>
    <w:rsid w:val="001939FD"/>
    <w:rsid w:val="001A013A"/>
    <w:rsid w:val="001A2016"/>
    <w:rsid w:val="001A5493"/>
    <w:rsid w:val="001A5977"/>
    <w:rsid w:val="001A7EEC"/>
    <w:rsid w:val="001B2836"/>
    <w:rsid w:val="001B5024"/>
    <w:rsid w:val="001B5D9C"/>
    <w:rsid w:val="001C2D40"/>
    <w:rsid w:val="001C33E9"/>
    <w:rsid w:val="001C3BF8"/>
    <w:rsid w:val="001C6739"/>
    <w:rsid w:val="001D40B5"/>
    <w:rsid w:val="001D43B3"/>
    <w:rsid w:val="001D67D4"/>
    <w:rsid w:val="001D6F81"/>
    <w:rsid w:val="001E1034"/>
    <w:rsid w:val="001E15EE"/>
    <w:rsid w:val="001E2342"/>
    <w:rsid w:val="001E598D"/>
    <w:rsid w:val="001F3695"/>
    <w:rsid w:val="001F5E63"/>
    <w:rsid w:val="00202ACC"/>
    <w:rsid w:val="002042BD"/>
    <w:rsid w:val="0020434A"/>
    <w:rsid w:val="002056D8"/>
    <w:rsid w:val="0020679B"/>
    <w:rsid w:val="002107CA"/>
    <w:rsid w:val="002144B2"/>
    <w:rsid w:val="00217B1C"/>
    <w:rsid w:val="00217FAE"/>
    <w:rsid w:val="00223E68"/>
    <w:rsid w:val="00226D0B"/>
    <w:rsid w:val="0023142E"/>
    <w:rsid w:val="00231EBA"/>
    <w:rsid w:val="00234BF7"/>
    <w:rsid w:val="00237C91"/>
    <w:rsid w:val="00237CE0"/>
    <w:rsid w:val="002456B8"/>
    <w:rsid w:val="0025797A"/>
    <w:rsid w:val="002700DC"/>
    <w:rsid w:val="00270EB4"/>
    <w:rsid w:val="00271727"/>
    <w:rsid w:val="00271817"/>
    <w:rsid w:val="0027547D"/>
    <w:rsid w:val="00276CBC"/>
    <w:rsid w:val="0027716D"/>
    <w:rsid w:val="00281D1A"/>
    <w:rsid w:val="00282554"/>
    <w:rsid w:val="0028480D"/>
    <w:rsid w:val="002848F6"/>
    <w:rsid w:val="002925BA"/>
    <w:rsid w:val="002A30DD"/>
    <w:rsid w:val="002A3D3B"/>
    <w:rsid w:val="002A4B99"/>
    <w:rsid w:val="002A7002"/>
    <w:rsid w:val="002A790C"/>
    <w:rsid w:val="002B4A60"/>
    <w:rsid w:val="002B5075"/>
    <w:rsid w:val="002B73A2"/>
    <w:rsid w:val="002B7465"/>
    <w:rsid w:val="002C0796"/>
    <w:rsid w:val="002C1E67"/>
    <w:rsid w:val="002C6CF5"/>
    <w:rsid w:val="002D7869"/>
    <w:rsid w:val="002E1BE9"/>
    <w:rsid w:val="002E4759"/>
    <w:rsid w:val="002E601D"/>
    <w:rsid w:val="00302611"/>
    <w:rsid w:val="003072C8"/>
    <w:rsid w:val="003072E0"/>
    <w:rsid w:val="003074C1"/>
    <w:rsid w:val="0032218A"/>
    <w:rsid w:val="00323D13"/>
    <w:rsid w:val="003275FD"/>
    <w:rsid w:val="0033101B"/>
    <w:rsid w:val="0033393A"/>
    <w:rsid w:val="00334D5F"/>
    <w:rsid w:val="00337390"/>
    <w:rsid w:val="00337690"/>
    <w:rsid w:val="0034111B"/>
    <w:rsid w:val="003430A4"/>
    <w:rsid w:val="00344719"/>
    <w:rsid w:val="003459DD"/>
    <w:rsid w:val="0035425C"/>
    <w:rsid w:val="00355603"/>
    <w:rsid w:val="003557C2"/>
    <w:rsid w:val="00355A00"/>
    <w:rsid w:val="00357441"/>
    <w:rsid w:val="00360FEF"/>
    <w:rsid w:val="00362243"/>
    <w:rsid w:val="00382DB9"/>
    <w:rsid w:val="003835F5"/>
    <w:rsid w:val="003844C4"/>
    <w:rsid w:val="003847BC"/>
    <w:rsid w:val="003858E4"/>
    <w:rsid w:val="00386316"/>
    <w:rsid w:val="00387AA5"/>
    <w:rsid w:val="003A23BF"/>
    <w:rsid w:val="003A25CF"/>
    <w:rsid w:val="003A6A9F"/>
    <w:rsid w:val="003A7885"/>
    <w:rsid w:val="003B070F"/>
    <w:rsid w:val="003B19CE"/>
    <w:rsid w:val="003B1A8A"/>
    <w:rsid w:val="003B1F81"/>
    <w:rsid w:val="003B2935"/>
    <w:rsid w:val="003B4FEE"/>
    <w:rsid w:val="003B526A"/>
    <w:rsid w:val="003B5820"/>
    <w:rsid w:val="003C09EF"/>
    <w:rsid w:val="003C1C85"/>
    <w:rsid w:val="003C784B"/>
    <w:rsid w:val="003D1849"/>
    <w:rsid w:val="003D3CC0"/>
    <w:rsid w:val="003D4392"/>
    <w:rsid w:val="003D4BBB"/>
    <w:rsid w:val="003D4DE6"/>
    <w:rsid w:val="003D6127"/>
    <w:rsid w:val="003E046B"/>
    <w:rsid w:val="003E14FE"/>
    <w:rsid w:val="003E3BAE"/>
    <w:rsid w:val="003E5806"/>
    <w:rsid w:val="003E5829"/>
    <w:rsid w:val="003E5948"/>
    <w:rsid w:val="003F0EA0"/>
    <w:rsid w:val="003F171A"/>
    <w:rsid w:val="003F6DEC"/>
    <w:rsid w:val="0040237A"/>
    <w:rsid w:val="00402B61"/>
    <w:rsid w:val="004108CA"/>
    <w:rsid w:val="00411907"/>
    <w:rsid w:val="00411BCB"/>
    <w:rsid w:val="0041240B"/>
    <w:rsid w:val="00417EE2"/>
    <w:rsid w:val="00420424"/>
    <w:rsid w:val="00427885"/>
    <w:rsid w:val="00442384"/>
    <w:rsid w:val="00443A46"/>
    <w:rsid w:val="004444E3"/>
    <w:rsid w:val="004452A1"/>
    <w:rsid w:val="0044795C"/>
    <w:rsid w:val="004511DB"/>
    <w:rsid w:val="00452B33"/>
    <w:rsid w:val="00453A86"/>
    <w:rsid w:val="00456024"/>
    <w:rsid w:val="00456F45"/>
    <w:rsid w:val="00457318"/>
    <w:rsid w:val="004607F3"/>
    <w:rsid w:val="00463371"/>
    <w:rsid w:val="00463F4E"/>
    <w:rsid w:val="004679A2"/>
    <w:rsid w:val="00470C1C"/>
    <w:rsid w:val="004712EF"/>
    <w:rsid w:val="00471B28"/>
    <w:rsid w:val="00472431"/>
    <w:rsid w:val="00475980"/>
    <w:rsid w:val="00475F75"/>
    <w:rsid w:val="004766CB"/>
    <w:rsid w:val="004810A7"/>
    <w:rsid w:val="00483A40"/>
    <w:rsid w:val="00491A1B"/>
    <w:rsid w:val="00493424"/>
    <w:rsid w:val="00493D09"/>
    <w:rsid w:val="0049649A"/>
    <w:rsid w:val="00497243"/>
    <w:rsid w:val="004A3D4D"/>
    <w:rsid w:val="004A4842"/>
    <w:rsid w:val="004A7A61"/>
    <w:rsid w:val="004A7D5B"/>
    <w:rsid w:val="004B0171"/>
    <w:rsid w:val="004B0D73"/>
    <w:rsid w:val="004B4211"/>
    <w:rsid w:val="004B48FC"/>
    <w:rsid w:val="004B60D0"/>
    <w:rsid w:val="004C4DF5"/>
    <w:rsid w:val="004C7A6F"/>
    <w:rsid w:val="004D036E"/>
    <w:rsid w:val="004D579B"/>
    <w:rsid w:val="004E32FA"/>
    <w:rsid w:val="004E64D1"/>
    <w:rsid w:val="004F166A"/>
    <w:rsid w:val="004F2DAA"/>
    <w:rsid w:val="004F7ACD"/>
    <w:rsid w:val="005032CA"/>
    <w:rsid w:val="00503619"/>
    <w:rsid w:val="005039F7"/>
    <w:rsid w:val="0050417E"/>
    <w:rsid w:val="00505447"/>
    <w:rsid w:val="00506896"/>
    <w:rsid w:val="00510914"/>
    <w:rsid w:val="00514132"/>
    <w:rsid w:val="0051430C"/>
    <w:rsid w:val="0051431A"/>
    <w:rsid w:val="00514499"/>
    <w:rsid w:val="00520B80"/>
    <w:rsid w:val="005236CA"/>
    <w:rsid w:val="005301CF"/>
    <w:rsid w:val="0053079D"/>
    <w:rsid w:val="0053107F"/>
    <w:rsid w:val="00533717"/>
    <w:rsid w:val="00535B91"/>
    <w:rsid w:val="00541D04"/>
    <w:rsid w:val="00542C53"/>
    <w:rsid w:val="00547294"/>
    <w:rsid w:val="00552D12"/>
    <w:rsid w:val="00562BEF"/>
    <w:rsid w:val="0056318C"/>
    <w:rsid w:val="00563E33"/>
    <w:rsid w:val="00563EF6"/>
    <w:rsid w:val="00564761"/>
    <w:rsid w:val="005662D9"/>
    <w:rsid w:val="00567BE7"/>
    <w:rsid w:val="00577416"/>
    <w:rsid w:val="00577443"/>
    <w:rsid w:val="00581A7A"/>
    <w:rsid w:val="00585D39"/>
    <w:rsid w:val="0059047D"/>
    <w:rsid w:val="0059061F"/>
    <w:rsid w:val="00597203"/>
    <w:rsid w:val="005A0BA2"/>
    <w:rsid w:val="005A1820"/>
    <w:rsid w:val="005A47C1"/>
    <w:rsid w:val="005A72A0"/>
    <w:rsid w:val="005B095A"/>
    <w:rsid w:val="005C1A3C"/>
    <w:rsid w:val="005C2C26"/>
    <w:rsid w:val="005C47A4"/>
    <w:rsid w:val="005D0834"/>
    <w:rsid w:val="005D14BB"/>
    <w:rsid w:val="005D6F90"/>
    <w:rsid w:val="005E0B93"/>
    <w:rsid w:val="005E1901"/>
    <w:rsid w:val="005E22F7"/>
    <w:rsid w:val="005E5C6C"/>
    <w:rsid w:val="005E6259"/>
    <w:rsid w:val="005E65B4"/>
    <w:rsid w:val="005F2913"/>
    <w:rsid w:val="005F6288"/>
    <w:rsid w:val="00604F64"/>
    <w:rsid w:val="00607D35"/>
    <w:rsid w:val="0061197E"/>
    <w:rsid w:val="00611FB1"/>
    <w:rsid w:val="006144A0"/>
    <w:rsid w:val="0062435A"/>
    <w:rsid w:val="00624811"/>
    <w:rsid w:val="006326DE"/>
    <w:rsid w:val="00632DD8"/>
    <w:rsid w:val="006337E5"/>
    <w:rsid w:val="00644BBA"/>
    <w:rsid w:val="0064526F"/>
    <w:rsid w:val="006462D8"/>
    <w:rsid w:val="00655E7B"/>
    <w:rsid w:val="00656F15"/>
    <w:rsid w:val="0065790F"/>
    <w:rsid w:val="00660DFB"/>
    <w:rsid w:val="00661D78"/>
    <w:rsid w:val="00663DB4"/>
    <w:rsid w:val="006646F1"/>
    <w:rsid w:val="00664DF9"/>
    <w:rsid w:val="00664F4E"/>
    <w:rsid w:val="0066695F"/>
    <w:rsid w:val="006718B9"/>
    <w:rsid w:val="00681DCA"/>
    <w:rsid w:val="00683592"/>
    <w:rsid w:val="00686050"/>
    <w:rsid w:val="006867B5"/>
    <w:rsid w:val="00690BBA"/>
    <w:rsid w:val="00692DDE"/>
    <w:rsid w:val="00696500"/>
    <w:rsid w:val="006970C7"/>
    <w:rsid w:val="0069727E"/>
    <w:rsid w:val="006B0309"/>
    <w:rsid w:val="006B185E"/>
    <w:rsid w:val="006B335D"/>
    <w:rsid w:val="006B3AF4"/>
    <w:rsid w:val="006B556F"/>
    <w:rsid w:val="006D03CA"/>
    <w:rsid w:val="006D3112"/>
    <w:rsid w:val="006D4393"/>
    <w:rsid w:val="006D6E8C"/>
    <w:rsid w:val="006D726C"/>
    <w:rsid w:val="006E0189"/>
    <w:rsid w:val="006E03D7"/>
    <w:rsid w:val="006E1C61"/>
    <w:rsid w:val="006E1E75"/>
    <w:rsid w:val="006E5F38"/>
    <w:rsid w:val="006F3FAC"/>
    <w:rsid w:val="006F3FDF"/>
    <w:rsid w:val="00701F92"/>
    <w:rsid w:val="00702414"/>
    <w:rsid w:val="007138D4"/>
    <w:rsid w:val="00714411"/>
    <w:rsid w:val="00720A53"/>
    <w:rsid w:val="00720ECE"/>
    <w:rsid w:val="007228CA"/>
    <w:rsid w:val="00724FED"/>
    <w:rsid w:val="0072742A"/>
    <w:rsid w:val="00730A3C"/>
    <w:rsid w:val="00731567"/>
    <w:rsid w:val="007317AB"/>
    <w:rsid w:val="00736162"/>
    <w:rsid w:val="0073655A"/>
    <w:rsid w:val="00737163"/>
    <w:rsid w:val="0073758B"/>
    <w:rsid w:val="00737C83"/>
    <w:rsid w:val="00740175"/>
    <w:rsid w:val="0074571C"/>
    <w:rsid w:val="007476D6"/>
    <w:rsid w:val="0075742A"/>
    <w:rsid w:val="00761BBA"/>
    <w:rsid w:val="0076447E"/>
    <w:rsid w:val="007648D4"/>
    <w:rsid w:val="00767DA4"/>
    <w:rsid w:val="0077111E"/>
    <w:rsid w:val="0077113B"/>
    <w:rsid w:val="00776D33"/>
    <w:rsid w:val="007833DB"/>
    <w:rsid w:val="007847F7"/>
    <w:rsid w:val="00786F89"/>
    <w:rsid w:val="00791E8E"/>
    <w:rsid w:val="00793122"/>
    <w:rsid w:val="00793191"/>
    <w:rsid w:val="007A2E90"/>
    <w:rsid w:val="007A7B6A"/>
    <w:rsid w:val="007B19EA"/>
    <w:rsid w:val="007B7FDA"/>
    <w:rsid w:val="007C0CD7"/>
    <w:rsid w:val="007C2DF2"/>
    <w:rsid w:val="007C46AB"/>
    <w:rsid w:val="007C4DA7"/>
    <w:rsid w:val="007C5FE7"/>
    <w:rsid w:val="007C7FA8"/>
    <w:rsid w:val="007D31D3"/>
    <w:rsid w:val="007D3CB4"/>
    <w:rsid w:val="007D4851"/>
    <w:rsid w:val="007D5FEA"/>
    <w:rsid w:val="007D6CD6"/>
    <w:rsid w:val="007D7118"/>
    <w:rsid w:val="007D72B6"/>
    <w:rsid w:val="007E2797"/>
    <w:rsid w:val="007F0E0D"/>
    <w:rsid w:val="007F3119"/>
    <w:rsid w:val="007F414B"/>
    <w:rsid w:val="00803098"/>
    <w:rsid w:val="00803276"/>
    <w:rsid w:val="00803AFB"/>
    <w:rsid w:val="008105DA"/>
    <w:rsid w:val="00816743"/>
    <w:rsid w:val="00822453"/>
    <w:rsid w:val="00824F48"/>
    <w:rsid w:val="00827492"/>
    <w:rsid w:val="00832716"/>
    <w:rsid w:val="008350C1"/>
    <w:rsid w:val="00840091"/>
    <w:rsid w:val="0084630F"/>
    <w:rsid w:val="008523BF"/>
    <w:rsid w:val="008552E8"/>
    <w:rsid w:val="00857862"/>
    <w:rsid w:val="00857ED5"/>
    <w:rsid w:val="00862A50"/>
    <w:rsid w:val="00867B10"/>
    <w:rsid w:val="0087072C"/>
    <w:rsid w:val="00870DAC"/>
    <w:rsid w:val="008726F6"/>
    <w:rsid w:val="00874EED"/>
    <w:rsid w:val="00881D69"/>
    <w:rsid w:val="00886303"/>
    <w:rsid w:val="00890324"/>
    <w:rsid w:val="0089185F"/>
    <w:rsid w:val="00891BAB"/>
    <w:rsid w:val="008A1E8E"/>
    <w:rsid w:val="008A51E6"/>
    <w:rsid w:val="008A6111"/>
    <w:rsid w:val="008A6ED0"/>
    <w:rsid w:val="008B2CA1"/>
    <w:rsid w:val="008B35BB"/>
    <w:rsid w:val="008B629A"/>
    <w:rsid w:val="008C2683"/>
    <w:rsid w:val="008C4160"/>
    <w:rsid w:val="008C5AC7"/>
    <w:rsid w:val="008C6304"/>
    <w:rsid w:val="008C68E4"/>
    <w:rsid w:val="008D4682"/>
    <w:rsid w:val="008D5681"/>
    <w:rsid w:val="008D7AB1"/>
    <w:rsid w:val="008E2FEF"/>
    <w:rsid w:val="008E34D1"/>
    <w:rsid w:val="008E7C65"/>
    <w:rsid w:val="00901999"/>
    <w:rsid w:val="00906E6A"/>
    <w:rsid w:val="00912A11"/>
    <w:rsid w:val="00912A30"/>
    <w:rsid w:val="00920057"/>
    <w:rsid w:val="0092083F"/>
    <w:rsid w:val="00924E0F"/>
    <w:rsid w:val="00942D38"/>
    <w:rsid w:val="0095561E"/>
    <w:rsid w:val="00966635"/>
    <w:rsid w:val="00966AE6"/>
    <w:rsid w:val="00966D0E"/>
    <w:rsid w:val="00971B4F"/>
    <w:rsid w:val="0097365B"/>
    <w:rsid w:val="009757EB"/>
    <w:rsid w:val="00975D89"/>
    <w:rsid w:val="00975E3B"/>
    <w:rsid w:val="00977AA1"/>
    <w:rsid w:val="009808DF"/>
    <w:rsid w:val="0098106B"/>
    <w:rsid w:val="00983CB3"/>
    <w:rsid w:val="00985431"/>
    <w:rsid w:val="00986573"/>
    <w:rsid w:val="0099264C"/>
    <w:rsid w:val="00992F26"/>
    <w:rsid w:val="00994925"/>
    <w:rsid w:val="009A1319"/>
    <w:rsid w:val="009A6EEB"/>
    <w:rsid w:val="009B1A52"/>
    <w:rsid w:val="009B1E6C"/>
    <w:rsid w:val="009B35FF"/>
    <w:rsid w:val="009B46FD"/>
    <w:rsid w:val="009B4806"/>
    <w:rsid w:val="009B62C2"/>
    <w:rsid w:val="009B68E3"/>
    <w:rsid w:val="009C1215"/>
    <w:rsid w:val="009C13FF"/>
    <w:rsid w:val="009C232D"/>
    <w:rsid w:val="009C263C"/>
    <w:rsid w:val="009C51E3"/>
    <w:rsid w:val="009E003F"/>
    <w:rsid w:val="009E296E"/>
    <w:rsid w:val="009F700B"/>
    <w:rsid w:val="00A0233C"/>
    <w:rsid w:val="00A02C3C"/>
    <w:rsid w:val="00A0504E"/>
    <w:rsid w:val="00A053E9"/>
    <w:rsid w:val="00A102F9"/>
    <w:rsid w:val="00A13994"/>
    <w:rsid w:val="00A13F98"/>
    <w:rsid w:val="00A13F99"/>
    <w:rsid w:val="00A15436"/>
    <w:rsid w:val="00A16834"/>
    <w:rsid w:val="00A20FFB"/>
    <w:rsid w:val="00A22276"/>
    <w:rsid w:val="00A2285C"/>
    <w:rsid w:val="00A24B74"/>
    <w:rsid w:val="00A27769"/>
    <w:rsid w:val="00A3176A"/>
    <w:rsid w:val="00A367E1"/>
    <w:rsid w:val="00A42910"/>
    <w:rsid w:val="00A43E34"/>
    <w:rsid w:val="00A46F76"/>
    <w:rsid w:val="00A56A54"/>
    <w:rsid w:val="00A57AC4"/>
    <w:rsid w:val="00A60A8F"/>
    <w:rsid w:val="00A61D0A"/>
    <w:rsid w:val="00A628DC"/>
    <w:rsid w:val="00A646F0"/>
    <w:rsid w:val="00A714D9"/>
    <w:rsid w:val="00A72A1B"/>
    <w:rsid w:val="00A73297"/>
    <w:rsid w:val="00A73955"/>
    <w:rsid w:val="00A75687"/>
    <w:rsid w:val="00A91741"/>
    <w:rsid w:val="00A91F9B"/>
    <w:rsid w:val="00A921C1"/>
    <w:rsid w:val="00A92395"/>
    <w:rsid w:val="00A955FB"/>
    <w:rsid w:val="00A97335"/>
    <w:rsid w:val="00A97617"/>
    <w:rsid w:val="00AA148E"/>
    <w:rsid w:val="00AA4AAF"/>
    <w:rsid w:val="00AA7488"/>
    <w:rsid w:val="00AA77E7"/>
    <w:rsid w:val="00AB25F2"/>
    <w:rsid w:val="00AB32F3"/>
    <w:rsid w:val="00AB5821"/>
    <w:rsid w:val="00AC0DAD"/>
    <w:rsid w:val="00AC3229"/>
    <w:rsid w:val="00AC67F2"/>
    <w:rsid w:val="00AD240F"/>
    <w:rsid w:val="00AE144F"/>
    <w:rsid w:val="00AE3BB2"/>
    <w:rsid w:val="00AE6A85"/>
    <w:rsid w:val="00AE7EB7"/>
    <w:rsid w:val="00AF05C1"/>
    <w:rsid w:val="00AF14C8"/>
    <w:rsid w:val="00AF352F"/>
    <w:rsid w:val="00AF4744"/>
    <w:rsid w:val="00B016D7"/>
    <w:rsid w:val="00B04F04"/>
    <w:rsid w:val="00B06793"/>
    <w:rsid w:val="00B06B8E"/>
    <w:rsid w:val="00B07443"/>
    <w:rsid w:val="00B107EA"/>
    <w:rsid w:val="00B10A07"/>
    <w:rsid w:val="00B13716"/>
    <w:rsid w:val="00B13A9D"/>
    <w:rsid w:val="00B15AB1"/>
    <w:rsid w:val="00B214BB"/>
    <w:rsid w:val="00B31250"/>
    <w:rsid w:val="00B32E99"/>
    <w:rsid w:val="00B33425"/>
    <w:rsid w:val="00B34DB7"/>
    <w:rsid w:val="00B3736E"/>
    <w:rsid w:val="00B41C17"/>
    <w:rsid w:val="00B41FDF"/>
    <w:rsid w:val="00B4361B"/>
    <w:rsid w:val="00B51C66"/>
    <w:rsid w:val="00B52337"/>
    <w:rsid w:val="00B56EA3"/>
    <w:rsid w:val="00B57BCA"/>
    <w:rsid w:val="00B6132E"/>
    <w:rsid w:val="00B6304C"/>
    <w:rsid w:val="00B652D0"/>
    <w:rsid w:val="00B66B61"/>
    <w:rsid w:val="00B7006B"/>
    <w:rsid w:val="00B7305C"/>
    <w:rsid w:val="00B74793"/>
    <w:rsid w:val="00B76604"/>
    <w:rsid w:val="00B768D9"/>
    <w:rsid w:val="00B800A8"/>
    <w:rsid w:val="00B815AD"/>
    <w:rsid w:val="00B81E03"/>
    <w:rsid w:val="00B83F59"/>
    <w:rsid w:val="00B857E3"/>
    <w:rsid w:val="00B87B59"/>
    <w:rsid w:val="00B91523"/>
    <w:rsid w:val="00B977B0"/>
    <w:rsid w:val="00BA0FBE"/>
    <w:rsid w:val="00BA5E04"/>
    <w:rsid w:val="00BB1954"/>
    <w:rsid w:val="00BB1E27"/>
    <w:rsid w:val="00BB3788"/>
    <w:rsid w:val="00BC377E"/>
    <w:rsid w:val="00BD20FC"/>
    <w:rsid w:val="00BD34CB"/>
    <w:rsid w:val="00BD3DBE"/>
    <w:rsid w:val="00BD5CF0"/>
    <w:rsid w:val="00BD74CC"/>
    <w:rsid w:val="00BD791D"/>
    <w:rsid w:val="00BE1CDE"/>
    <w:rsid w:val="00BE2562"/>
    <w:rsid w:val="00BF364F"/>
    <w:rsid w:val="00BF6EFA"/>
    <w:rsid w:val="00C00E40"/>
    <w:rsid w:val="00C03E82"/>
    <w:rsid w:val="00C04D67"/>
    <w:rsid w:val="00C101F4"/>
    <w:rsid w:val="00C125A6"/>
    <w:rsid w:val="00C13514"/>
    <w:rsid w:val="00C171E5"/>
    <w:rsid w:val="00C2057D"/>
    <w:rsid w:val="00C20628"/>
    <w:rsid w:val="00C212E7"/>
    <w:rsid w:val="00C22515"/>
    <w:rsid w:val="00C22FBE"/>
    <w:rsid w:val="00C2557F"/>
    <w:rsid w:val="00C27375"/>
    <w:rsid w:val="00C35EC4"/>
    <w:rsid w:val="00C4327E"/>
    <w:rsid w:val="00C4498B"/>
    <w:rsid w:val="00C45B72"/>
    <w:rsid w:val="00C46294"/>
    <w:rsid w:val="00C470CD"/>
    <w:rsid w:val="00C47E00"/>
    <w:rsid w:val="00C5109D"/>
    <w:rsid w:val="00C51C42"/>
    <w:rsid w:val="00C51D42"/>
    <w:rsid w:val="00C53A59"/>
    <w:rsid w:val="00C55077"/>
    <w:rsid w:val="00C5548B"/>
    <w:rsid w:val="00C560FC"/>
    <w:rsid w:val="00C56207"/>
    <w:rsid w:val="00C603A3"/>
    <w:rsid w:val="00C60E1C"/>
    <w:rsid w:val="00C61AC7"/>
    <w:rsid w:val="00C63D8B"/>
    <w:rsid w:val="00C64623"/>
    <w:rsid w:val="00C7037F"/>
    <w:rsid w:val="00C75E0B"/>
    <w:rsid w:val="00C777E4"/>
    <w:rsid w:val="00C86D5E"/>
    <w:rsid w:val="00CA2FE4"/>
    <w:rsid w:val="00CB2C72"/>
    <w:rsid w:val="00CB2E64"/>
    <w:rsid w:val="00CB6753"/>
    <w:rsid w:val="00CC1683"/>
    <w:rsid w:val="00CC2E06"/>
    <w:rsid w:val="00CC43BA"/>
    <w:rsid w:val="00CD1D6B"/>
    <w:rsid w:val="00CD2FC8"/>
    <w:rsid w:val="00CD33CB"/>
    <w:rsid w:val="00CD5D38"/>
    <w:rsid w:val="00CD65AC"/>
    <w:rsid w:val="00CE2946"/>
    <w:rsid w:val="00CE2F57"/>
    <w:rsid w:val="00CE4515"/>
    <w:rsid w:val="00CF0922"/>
    <w:rsid w:val="00CF32AA"/>
    <w:rsid w:val="00CF532E"/>
    <w:rsid w:val="00D05C33"/>
    <w:rsid w:val="00D06489"/>
    <w:rsid w:val="00D10527"/>
    <w:rsid w:val="00D22659"/>
    <w:rsid w:val="00D241B3"/>
    <w:rsid w:val="00D26087"/>
    <w:rsid w:val="00D31C01"/>
    <w:rsid w:val="00D37A4F"/>
    <w:rsid w:val="00D37A93"/>
    <w:rsid w:val="00D4171D"/>
    <w:rsid w:val="00D42BA5"/>
    <w:rsid w:val="00D46720"/>
    <w:rsid w:val="00D620CD"/>
    <w:rsid w:val="00D640F2"/>
    <w:rsid w:val="00D663B9"/>
    <w:rsid w:val="00D7087A"/>
    <w:rsid w:val="00D7153B"/>
    <w:rsid w:val="00D71951"/>
    <w:rsid w:val="00D755E0"/>
    <w:rsid w:val="00D77437"/>
    <w:rsid w:val="00D84D10"/>
    <w:rsid w:val="00D85877"/>
    <w:rsid w:val="00D860BA"/>
    <w:rsid w:val="00D9388A"/>
    <w:rsid w:val="00D9582F"/>
    <w:rsid w:val="00D9693F"/>
    <w:rsid w:val="00DA0ABD"/>
    <w:rsid w:val="00DB0561"/>
    <w:rsid w:val="00DB0ADF"/>
    <w:rsid w:val="00DB185A"/>
    <w:rsid w:val="00DB2E90"/>
    <w:rsid w:val="00DB756F"/>
    <w:rsid w:val="00DB7BD8"/>
    <w:rsid w:val="00DC3B4E"/>
    <w:rsid w:val="00DD05ED"/>
    <w:rsid w:val="00DD3747"/>
    <w:rsid w:val="00DD4A08"/>
    <w:rsid w:val="00DE10DA"/>
    <w:rsid w:val="00DE51A2"/>
    <w:rsid w:val="00DE541E"/>
    <w:rsid w:val="00DE75A7"/>
    <w:rsid w:val="00DF0587"/>
    <w:rsid w:val="00E01092"/>
    <w:rsid w:val="00E02014"/>
    <w:rsid w:val="00E02EA6"/>
    <w:rsid w:val="00E03B8F"/>
    <w:rsid w:val="00E12E09"/>
    <w:rsid w:val="00E15D7A"/>
    <w:rsid w:val="00E32A26"/>
    <w:rsid w:val="00E336B0"/>
    <w:rsid w:val="00E34700"/>
    <w:rsid w:val="00E35B63"/>
    <w:rsid w:val="00E45906"/>
    <w:rsid w:val="00E4677D"/>
    <w:rsid w:val="00E467BD"/>
    <w:rsid w:val="00E516BA"/>
    <w:rsid w:val="00E5194C"/>
    <w:rsid w:val="00E607EB"/>
    <w:rsid w:val="00E61B7D"/>
    <w:rsid w:val="00E61FB0"/>
    <w:rsid w:val="00E6337B"/>
    <w:rsid w:val="00E64FDC"/>
    <w:rsid w:val="00E71550"/>
    <w:rsid w:val="00E73495"/>
    <w:rsid w:val="00E77BEB"/>
    <w:rsid w:val="00E8236F"/>
    <w:rsid w:val="00E8353D"/>
    <w:rsid w:val="00E859BE"/>
    <w:rsid w:val="00E873B6"/>
    <w:rsid w:val="00E90B09"/>
    <w:rsid w:val="00E92011"/>
    <w:rsid w:val="00E952DB"/>
    <w:rsid w:val="00E956AC"/>
    <w:rsid w:val="00E95C02"/>
    <w:rsid w:val="00EA7BA6"/>
    <w:rsid w:val="00EC11B7"/>
    <w:rsid w:val="00EC2523"/>
    <w:rsid w:val="00EC3B5E"/>
    <w:rsid w:val="00EC5B1B"/>
    <w:rsid w:val="00EC6A57"/>
    <w:rsid w:val="00ED125A"/>
    <w:rsid w:val="00ED2547"/>
    <w:rsid w:val="00ED5D61"/>
    <w:rsid w:val="00EE0BF8"/>
    <w:rsid w:val="00EE1069"/>
    <w:rsid w:val="00EE3C1E"/>
    <w:rsid w:val="00EE3E0D"/>
    <w:rsid w:val="00EE49FC"/>
    <w:rsid w:val="00EE5A7E"/>
    <w:rsid w:val="00EF07B9"/>
    <w:rsid w:val="00F0047F"/>
    <w:rsid w:val="00F00895"/>
    <w:rsid w:val="00F027DA"/>
    <w:rsid w:val="00F04CE2"/>
    <w:rsid w:val="00F0508D"/>
    <w:rsid w:val="00F06234"/>
    <w:rsid w:val="00F12536"/>
    <w:rsid w:val="00F166B4"/>
    <w:rsid w:val="00F17E12"/>
    <w:rsid w:val="00F22F4B"/>
    <w:rsid w:val="00F24B40"/>
    <w:rsid w:val="00F25625"/>
    <w:rsid w:val="00F27650"/>
    <w:rsid w:val="00F3765D"/>
    <w:rsid w:val="00F415FD"/>
    <w:rsid w:val="00F45973"/>
    <w:rsid w:val="00F507C3"/>
    <w:rsid w:val="00F60AC4"/>
    <w:rsid w:val="00F647BD"/>
    <w:rsid w:val="00F73550"/>
    <w:rsid w:val="00F73C0D"/>
    <w:rsid w:val="00F767FF"/>
    <w:rsid w:val="00F77352"/>
    <w:rsid w:val="00F774D6"/>
    <w:rsid w:val="00F8321B"/>
    <w:rsid w:val="00F84B14"/>
    <w:rsid w:val="00F851A5"/>
    <w:rsid w:val="00F87B9E"/>
    <w:rsid w:val="00F91833"/>
    <w:rsid w:val="00F92439"/>
    <w:rsid w:val="00F9528C"/>
    <w:rsid w:val="00F9554A"/>
    <w:rsid w:val="00F96EC4"/>
    <w:rsid w:val="00F973D1"/>
    <w:rsid w:val="00FA2892"/>
    <w:rsid w:val="00FA3F70"/>
    <w:rsid w:val="00FA408D"/>
    <w:rsid w:val="00FA563F"/>
    <w:rsid w:val="00FA58C2"/>
    <w:rsid w:val="00FB2277"/>
    <w:rsid w:val="00FB4676"/>
    <w:rsid w:val="00FB5590"/>
    <w:rsid w:val="00FC6400"/>
    <w:rsid w:val="00FC6B8F"/>
    <w:rsid w:val="00FD0E07"/>
    <w:rsid w:val="00FD12B0"/>
    <w:rsid w:val="00FD4604"/>
    <w:rsid w:val="00FE06A2"/>
    <w:rsid w:val="00FE101E"/>
    <w:rsid w:val="00FE24C8"/>
    <w:rsid w:val="00FE5671"/>
    <w:rsid w:val="00FF096D"/>
    <w:rsid w:val="00FF2C74"/>
    <w:rsid w:val="00FF3DAE"/>
    <w:rsid w:val="00FF5950"/>
    <w:rsid w:val="00FF63BB"/>
    <w:rsid w:val="00FF6C45"/>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2F15F4"/>
  <w14:defaultImageDpi w14:val="32767"/>
  <w15:chartTrackingRefBased/>
  <w15:docId w15:val="{EDCC9E6C-D205-454C-87CE-48FDB2DDE0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color w:val="0D0D0D" w:themeColor="text1" w:themeTint="F2"/>
        <w:spacing w:val="2"/>
        <w:sz w:val="22"/>
        <w:szCs w:val="22"/>
        <w:lang w:val="en-US" w:eastAsia="zh-TW"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6316"/>
    <w:rPr>
      <w:color w:val="auto"/>
      <w:spacing w:val="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86316"/>
    <w:pPr>
      <w:ind w:left="720"/>
      <w:contextualSpacing/>
    </w:pPr>
  </w:style>
  <w:style w:type="character" w:customStyle="1" w:styleId="ListParagraphChar">
    <w:name w:val="List Paragraph Char"/>
    <w:basedOn w:val="DefaultParagraphFont"/>
    <w:link w:val="ListParagraph"/>
    <w:uiPriority w:val="34"/>
    <w:rsid w:val="00386316"/>
    <w:rPr>
      <w:color w:val="auto"/>
      <w:spacing w:val="0"/>
      <w:lang w:eastAsia="en-US"/>
    </w:rPr>
  </w:style>
  <w:style w:type="character" w:styleId="Hyperlink">
    <w:name w:val="Hyperlink"/>
    <w:basedOn w:val="DefaultParagraphFont"/>
    <w:uiPriority w:val="99"/>
    <w:unhideWhenUsed/>
    <w:rsid w:val="00386316"/>
    <w:rPr>
      <w:color w:val="0563C1" w:themeColor="hyperlink"/>
      <w:u w:val="single"/>
    </w:rPr>
  </w:style>
  <w:style w:type="paragraph" w:customStyle="1" w:styleId="MDPI16affiliation">
    <w:name w:val="MDPI_1.6_affiliation"/>
    <w:qFormat/>
    <w:rsid w:val="00386316"/>
    <w:pPr>
      <w:adjustRightInd w:val="0"/>
      <w:snapToGrid w:val="0"/>
      <w:spacing w:after="0" w:line="200" w:lineRule="atLeast"/>
      <w:ind w:left="2806" w:hanging="198"/>
    </w:pPr>
    <w:rPr>
      <w:rFonts w:ascii="Palatino Linotype" w:eastAsia="Times New Roman" w:hAnsi="Palatino Linotype" w:cs="Times New Roman"/>
      <w:color w:val="000000"/>
      <w:spacing w:val="0"/>
      <w:sz w:val="16"/>
      <w:szCs w:val="18"/>
      <w:lang w:eastAsia="de-DE" w:bidi="en-US"/>
    </w:rPr>
  </w:style>
  <w:style w:type="character" w:styleId="LineNumber">
    <w:name w:val="line number"/>
    <w:basedOn w:val="DefaultParagraphFont"/>
    <w:uiPriority w:val="99"/>
    <w:semiHidden/>
    <w:unhideWhenUsed/>
    <w:rsid w:val="00386316"/>
  </w:style>
  <w:style w:type="paragraph" w:customStyle="1" w:styleId="EndNoteBibliographyTitle">
    <w:name w:val="EndNote Bibliography Title"/>
    <w:basedOn w:val="Normal"/>
    <w:link w:val="EndNoteBibliographyTitleChar"/>
    <w:rsid w:val="00386316"/>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386316"/>
    <w:rPr>
      <w:rFonts w:ascii="Calibri" w:hAnsi="Calibri" w:cs="Calibri"/>
      <w:noProof/>
      <w:color w:val="auto"/>
      <w:spacing w:val="0"/>
      <w:lang w:eastAsia="en-US"/>
    </w:rPr>
  </w:style>
  <w:style w:type="paragraph" w:customStyle="1" w:styleId="EndNoteBibliography">
    <w:name w:val="EndNote Bibliography"/>
    <w:basedOn w:val="Normal"/>
    <w:link w:val="EndNoteBibliographyChar"/>
    <w:rsid w:val="00386316"/>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386316"/>
    <w:rPr>
      <w:rFonts w:ascii="Calibri" w:hAnsi="Calibri" w:cs="Calibri"/>
      <w:noProof/>
      <w:color w:val="auto"/>
      <w:spacing w:val="0"/>
      <w:lang w:eastAsia="en-US"/>
    </w:rPr>
  </w:style>
  <w:style w:type="table" w:styleId="TableGrid">
    <w:name w:val="Table Grid"/>
    <w:basedOn w:val="TableNormal"/>
    <w:uiPriority w:val="39"/>
    <w:rsid w:val="00386316"/>
    <w:pPr>
      <w:spacing w:after="0" w:line="240" w:lineRule="auto"/>
    </w:pPr>
    <w:rPr>
      <w:rFonts w:eastAsiaTheme="minorHAnsi"/>
      <w:color w:val="auto"/>
      <w:spacing w:val="0"/>
      <w:kern w:val="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efaultParagraphFont"/>
    <w:rsid w:val="00386316"/>
    <w:rPr>
      <w:rFonts w:ascii="TimesNewRomanPSMT" w:hAnsi="TimesNewRomanPSMT" w:hint="default"/>
      <w:b w:val="0"/>
      <w:bCs w:val="0"/>
      <w:i w:val="0"/>
      <w:iCs w:val="0"/>
      <w:color w:val="000000"/>
      <w:sz w:val="20"/>
      <w:szCs w:val="20"/>
    </w:rPr>
  </w:style>
  <w:style w:type="character" w:styleId="UnresolvedMention">
    <w:name w:val="Unresolved Mention"/>
    <w:basedOn w:val="DefaultParagraphFont"/>
    <w:uiPriority w:val="99"/>
    <w:semiHidden/>
    <w:unhideWhenUsed/>
    <w:rsid w:val="00386316"/>
    <w:rPr>
      <w:color w:val="605E5C"/>
      <w:shd w:val="clear" w:color="auto" w:fill="E1DFDD"/>
    </w:rPr>
  </w:style>
  <w:style w:type="table" w:customStyle="1" w:styleId="TableGrid1">
    <w:name w:val="Table Grid1"/>
    <w:basedOn w:val="TableNormal"/>
    <w:next w:val="TableGrid"/>
    <w:uiPriority w:val="39"/>
    <w:rsid w:val="00BE1C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32E99"/>
    <w:pPr>
      <w:tabs>
        <w:tab w:val="center" w:pos="4320"/>
        <w:tab w:val="right" w:pos="8640"/>
      </w:tabs>
      <w:spacing w:after="0" w:line="240" w:lineRule="auto"/>
    </w:pPr>
  </w:style>
  <w:style w:type="character" w:customStyle="1" w:styleId="HeaderChar">
    <w:name w:val="Header Char"/>
    <w:basedOn w:val="DefaultParagraphFont"/>
    <w:link w:val="Header"/>
    <w:uiPriority w:val="99"/>
    <w:rsid w:val="00B32E99"/>
    <w:rPr>
      <w:color w:val="auto"/>
      <w:spacing w:val="0"/>
      <w:lang w:eastAsia="en-US"/>
    </w:rPr>
  </w:style>
  <w:style w:type="paragraph" w:styleId="Footer">
    <w:name w:val="footer"/>
    <w:basedOn w:val="Normal"/>
    <w:link w:val="FooterChar"/>
    <w:uiPriority w:val="99"/>
    <w:unhideWhenUsed/>
    <w:rsid w:val="00B32E99"/>
    <w:pPr>
      <w:tabs>
        <w:tab w:val="center" w:pos="4320"/>
        <w:tab w:val="right" w:pos="8640"/>
      </w:tabs>
      <w:spacing w:after="0" w:line="240" w:lineRule="auto"/>
    </w:pPr>
  </w:style>
  <w:style w:type="character" w:customStyle="1" w:styleId="FooterChar">
    <w:name w:val="Footer Char"/>
    <w:basedOn w:val="DefaultParagraphFont"/>
    <w:link w:val="Footer"/>
    <w:uiPriority w:val="99"/>
    <w:rsid w:val="00B32E99"/>
    <w:rPr>
      <w:color w:val="auto"/>
      <w:spacing w:val="0"/>
      <w:lang w:eastAsia="en-US"/>
    </w:rPr>
  </w:style>
  <w:style w:type="character" w:customStyle="1" w:styleId="mord">
    <w:name w:val="mord"/>
    <w:basedOn w:val="DefaultParagraphFont"/>
    <w:rsid w:val="004810A7"/>
  </w:style>
  <w:style w:type="character" w:customStyle="1" w:styleId="mpunct">
    <w:name w:val="mpunct"/>
    <w:basedOn w:val="DefaultParagraphFont"/>
    <w:rsid w:val="004810A7"/>
  </w:style>
  <w:style w:type="character" w:customStyle="1" w:styleId="vlist-s">
    <w:name w:val="vlist-s"/>
    <w:basedOn w:val="DefaultParagraphFont"/>
    <w:rsid w:val="004810A7"/>
  </w:style>
  <w:style w:type="character" w:customStyle="1" w:styleId="katex-mathml">
    <w:name w:val="katex-mathml"/>
    <w:basedOn w:val="DefaultParagraphFont"/>
    <w:rsid w:val="004810A7"/>
  </w:style>
  <w:style w:type="character" w:styleId="Strong">
    <w:name w:val="Strong"/>
    <w:basedOn w:val="DefaultParagraphFont"/>
    <w:uiPriority w:val="22"/>
    <w:qFormat/>
    <w:rsid w:val="004810A7"/>
    <w:rPr>
      <w:b/>
      <w:bCs/>
    </w:rPr>
  </w:style>
  <w:style w:type="character" w:customStyle="1" w:styleId="mopen">
    <w:name w:val="mopen"/>
    <w:basedOn w:val="DefaultParagraphFont"/>
    <w:rsid w:val="004810A7"/>
  </w:style>
  <w:style w:type="character" w:customStyle="1" w:styleId="mclose">
    <w:name w:val="mclose"/>
    <w:basedOn w:val="DefaultParagraphFont"/>
    <w:rsid w:val="004810A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4807879">
      <w:bodyDiv w:val="1"/>
      <w:marLeft w:val="0"/>
      <w:marRight w:val="0"/>
      <w:marTop w:val="0"/>
      <w:marBottom w:val="0"/>
      <w:divBdr>
        <w:top w:val="none" w:sz="0" w:space="0" w:color="auto"/>
        <w:left w:val="none" w:sz="0" w:space="0" w:color="auto"/>
        <w:bottom w:val="none" w:sz="0" w:space="0" w:color="auto"/>
        <w:right w:val="none" w:sz="0" w:space="0" w:color="auto"/>
      </w:divBdr>
    </w:div>
    <w:div w:id="856194942">
      <w:bodyDiv w:val="1"/>
      <w:marLeft w:val="0"/>
      <w:marRight w:val="0"/>
      <w:marTop w:val="0"/>
      <w:marBottom w:val="0"/>
      <w:divBdr>
        <w:top w:val="none" w:sz="0" w:space="0" w:color="auto"/>
        <w:left w:val="none" w:sz="0" w:space="0" w:color="auto"/>
        <w:bottom w:val="none" w:sz="0" w:space="0" w:color="auto"/>
        <w:right w:val="none" w:sz="0" w:space="0" w:color="auto"/>
      </w:divBdr>
    </w:div>
    <w:div w:id="15298752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wptsai@nkust.edu.tw" TargetMode="External"/><Relationship Id="rId13" Type="http://schemas.openxmlformats.org/officeDocument/2006/relationships/oleObject" Target="embeddings/oleObject2.bin"/><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customXml" Target="../customXml/item3.xml"/><Relationship Id="rId10" Type="http://schemas.openxmlformats.org/officeDocument/2006/relationships/image" Target="media/image2.wmf"/><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doi.org/10.2305/IUCN.UK.2019-3.RLTS.T39381A2915850.en" TargetMode="External"/><Relationship Id="rId22" Type="http://schemas.openxmlformats.org/officeDocument/2006/relationships/image" Target="media/image11.png"/><Relationship Id="rId27"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B5B5B23BB235034599A9F468DEC9F333" ma:contentTypeVersion="13" ma:contentTypeDescription="Create a new document." ma:contentTypeScope="" ma:versionID="cb24b501e9855c6bb08fffeece4e9ecb">
  <xsd:schema xmlns:xsd="http://www.w3.org/2001/XMLSchema" xmlns:xs="http://www.w3.org/2001/XMLSchema" xmlns:p="http://schemas.microsoft.com/office/2006/metadata/properties" xmlns:ns2="df1d7714-85b4-4ee6-b32b-cada055d661b" xmlns:ns3="1eff168a-76a0-4a78-9a90-c63606167bca" targetNamespace="http://schemas.microsoft.com/office/2006/metadata/properties" ma:root="true" ma:fieldsID="1f6784817c5a03ec83076c42096dc185" ns2:_="" ns3:_="">
    <xsd:import namespace="df1d7714-85b4-4ee6-b32b-cada055d661b"/>
    <xsd:import namespace="1eff168a-76a0-4a78-9a90-c63606167bc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GenerationTime" minOccurs="0"/>
                <xsd:element ref="ns2:MediaServiceEventHashCode" minOccurs="0"/>
                <xsd:element ref="ns2:MediaLengthInSeconds" minOccurs="0"/>
                <xsd:element ref="ns2:MediaServiceDateTaken" minOccurs="0"/>
                <xsd:element ref="ns2:MediaServiceBillingMetadata" minOccurs="0"/>
                <xsd:element ref="ns2:lcf76f155ced4ddcb4097134ff3c332f" minOccurs="0"/>
                <xsd:element ref="ns3:TaxCatchAll" minOccurs="0"/>
                <xsd:element ref="ns2:MediaServiceLocatio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1d7714-85b4-4ee6-b32b-cada055d661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BillingMetadata" ma:index="15" nillable="true" ma:displayName="MediaServiceBillingMetadata" ma:hidden="true" ma:internalName="MediaServiceBillingMetadata" ma:readOnly="true">
      <xsd:simpleType>
        <xsd:restriction base="dms:Note"/>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f40eee1e-ad38-437e-be40-fc9f033adc9a"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descrip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eff168a-76a0-4a78-9a90-c63606167bca"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e39a1541-3178-4ff4-b9b2-fe39e5c5e01c}" ma:internalName="TaxCatchAll" ma:showField="CatchAllData" ma:web="1eff168a-76a0-4a78-9a90-c63606167bc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f1d7714-85b4-4ee6-b32b-cada055d661b">
      <Terms xmlns="http://schemas.microsoft.com/office/infopath/2007/PartnerControls"/>
    </lcf76f155ced4ddcb4097134ff3c332f>
    <TaxCatchAll xmlns="1eff168a-76a0-4a78-9a90-c63606167bca" xsi:nil="true"/>
  </documentManagement>
</p:properties>
</file>

<file path=customXml/itemProps1.xml><?xml version="1.0" encoding="utf-8"?>
<ds:datastoreItem xmlns:ds="http://schemas.openxmlformats.org/officeDocument/2006/customXml" ds:itemID="{E06DB881-B1CF-4E41-A392-B26D60289F83}">
  <ds:schemaRefs>
    <ds:schemaRef ds:uri="http://schemas.openxmlformats.org/officeDocument/2006/bibliography"/>
  </ds:schemaRefs>
</ds:datastoreItem>
</file>

<file path=customXml/itemProps2.xml><?xml version="1.0" encoding="utf-8"?>
<ds:datastoreItem xmlns:ds="http://schemas.openxmlformats.org/officeDocument/2006/customXml" ds:itemID="{1931E684-E44D-4498-9288-A748378E0B76}"/>
</file>

<file path=customXml/itemProps3.xml><?xml version="1.0" encoding="utf-8"?>
<ds:datastoreItem xmlns:ds="http://schemas.openxmlformats.org/officeDocument/2006/customXml" ds:itemID="{97F9C2EF-0ACD-4908-ABC8-F85982340CB3}"/>
</file>

<file path=customXml/itemProps4.xml><?xml version="1.0" encoding="utf-8"?>
<ds:datastoreItem xmlns:ds="http://schemas.openxmlformats.org/officeDocument/2006/customXml" ds:itemID="{ECB483F5-1F65-4795-AB47-DEC1420E9A76}"/>
</file>

<file path=docProps/app.xml><?xml version="1.0" encoding="utf-8"?>
<Properties xmlns="http://schemas.openxmlformats.org/officeDocument/2006/extended-properties" xmlns:vt="http://schemas.openxmlformats.org/officeDocument/2006/docPropsVTypes">
  <Template>Normal.dotm</Template>
  <TotalTime>8027</TotalTime>
  <Pages>19</Pages>
  <Words>3404</Words>
  <Characters>19404</Characters>
  <Application>Microsoft Office Word</Application>
  <DocSecurity>0</DocSecurity>
  <Lines>161</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Hoang Huy Huynh</dc:creator>
  <cp:keywords/>
  <dc:description/>
  <cp:lastModifiedBy>Huynh Hoang Huy</cp:lastModifiedBy>
  <cp:revision>964</cp:revision>
  <dcterms:created xsi:type="dcterms:W3CDTF">2024-02-02T02:34:00Z</dcterms:created>
  <dcterms:modified xsi:type="dcterms:W3CDTF">2025-05-29T08:27:00Z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0x010100B5B5B23BB235034599A9F468DEC9F333</vt:lpwstr>
  </property>
</Properties>
</file>