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5"/>
        <w:gridCol w:w="1560"/>
        <w:gridCol w:w="1235"/>
        <w:gridCol w:w="1432"/>
        <w:gridCol w:w="1586"/>
        <w:gridCol w:w="8"/>
        <w:gridCol w:w="470"/>
        <w:gridCol w:w="939"/>
        <w:gridCol w:w="1417"/>
        <w:gridCol w:w="1418"/>
        <w:gridCol w:w="1417"/>
      </w:tblGrid>
      <w:tr w:rsidR="004400A4" w:rsidRPr="004F5FCF" w:rsidTr="004B552A">
        <w:trPr>
          <w:tblHeader/>
        </w:trPr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0A4" w:rsidRPr="004F5FCF" w:rsidRDefault="004400A4" w:rsidP="006D6166">
            <w:pPr>
              <w:spacing w:before="60" w:after="60"/>
              <w:rPr>
                <w:b/>
                <w:sz w:val="21"/>
                <w:szCs w:val="21"/>
              </w:rPr>
            </w:pPr>
            <w:r w:rsidRPr="004F5FCF">
              <w:rPr>
                <w:b/>
                <w:sz w:val="21"/>
                <w:szCs w:val="21"/>
              </w:rPr>
              <w:t xml:space="preserve">Reporting CPC: </w:t>
            </w:r>
            <w:r w:rsidRPr="004F5FCF">
              <w:rPr>
                <w:sz w:val="21"/>
                <w:szCs w:val="21"/>
              </w:rPr>
              <w:t xml:space="preserve"> </w:t>
            </w:r>
            <w:r w:rsidR="00346D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Name of Member or Cooperating non-Contracting Party (CPCs) completing this report."/>
                  <w:textInput>
                    <w:maxLength w:val="40"/>
                    <w:format w:val="FIRST CAPITAL"/>
                  </w:textInput>
                </w:ffData>
              </w:fldChar>
            </w:r>
            <w:r w:rsidR="00346D8D">
              <w:rPr>
                <w:sz w:val="21"/>
                <w:szCs w:val="21"/>
              </w:rPr>
              <w:instrText xml:space="preserve"> </w:instrText>
            </w:r>
            <w:r w:rsidR="009C2439">
              <w:rPr>
                <w:sz w:val="21"/>
                <w:szCs w:val="21"/>
              </w:rPr>
              <w:instrText>FORMTEXT</w:instrText>
            </w:r>
            <w:r w:rsidR="00346D8D">
              <w:rPr>
                <w:sz w:val="21"/>
                <w:szCs w:val="21"/>
              </w:rPr>
              <w:instrText xml:space="preserve"> </w:instrText>
            </w:r>
            <w:r w:rsidR="00346D8D">
              <w:rPr>
                <w:sz w:val="21"/>
                <w:szCs w:val="21"/>
              </w:rPr>
            </w:r>
            <w:r w:rsidR="00346D8D">
              <w:rPr>
                <w:sz w:val="21"/>
                <w:szCs w:val="21"/>
              </w:rPr>
              <w:fldChar w:fldCharType="separate"/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346D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7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0A4" w:rsidRPr="004F5FCF" w:rsidRDefault="004400A4" w:rsidP="006D6166">
            <w:pPr>
              <w:spacing w:before="60" w:after="60"/>
              <w:rPr>
                <w:b/>
                <w:sz w:val="21"/>
                <w:szCs w:val="21"/>
              </w:rPr>
            </w:pPr>
            <w:r w:rsidRPr="004F5FCF">
              <w:rPr>
                <w:b/>
                <w:sz w:val="21"/>
                <w:szCs w:val="21"/>
              </w:rPr>
              <w:t xml:space="preserve">Date of Report: </w:t>
            </w:r>
            <w:r w:rsidR="00F65DB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Date on which this report is completed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65DB5">
              <w:rPr>
                <w:sz w:val="21"/>
                <w:szCs w:val="21"/>
              </w:rPr>
              <w:instrText xml:space="preserve"> </w:instrText>
            </w:r>
            <w:r w:rsidR="009C2439">
              <w:rPr>
                <w:sz w:val="21"/>
                <w:szCs w:val="21"/>
              </w:rPr>
              <w:instrText>FORMTEXT</w:instrText>
            </w:r>
            <w:r w:rsidR="00F65DB5">
              <w:rPr>
                <w:sz w:val="21"/>
                <w:szCs w:val="21"/>
              </w:rPr>
              <w:instrText xml:space="preserve"> </w:instrText>
            </w:r>
            <w:r w:rsidR="00F65DB5">
              <w:rPr>
                <w:sz w:val="21"/>
                <w:szCs w:val="21"/>
              </w:rPr>
            </w:r>
            <w:r w:rsidR="00F65DB5">
              <w:rPr>
                <w:sz w:val="21"/>
                <w:szCs w:val="21"/>
              </w:rPr>
              <w:fldChar w:fldCharType="separate"/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6D6166">
              <w:rPr>
                <w:sz w:val="21"/>
                <w:szCs w:val="21"/>
              </w:rPr>
              <w:t> </w:t>
            </w:r>
            <w:r w:rsidR="00F65DB5">
              <w:rPr>
                <w:sz w:val="21"/>
                <w:szCs w:val="21"/>
              </w:rPr>
              <w:fldChar w:fldCharType="end"/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0A4" w:rsidRPr="004F5FCF" w:rsidRDefault="004400A4" w:rsidP="0048193F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7F248B" w:rsidRPr="004F5FCF" w:rsidTr="00FF3569">
        <w:trPr>
          <w:tblHeader/>
        </w:trPr>
        <w:tc>
          <w:tcPr>
            <w:tcW w:w="1560" w:type="dxa"/>
            <w:shd w:val="clear" w:color="auto" w:fill="F2F2F2"/>
          </w:tcPr>
          <w:p w:rsidR="007F248B" w:rsidRPr="004F5FCF" w:rsidRDefault="007F248B" w:rsidP="0048193F">
            <w:pPr>
              <w:spacing w:before="60" w:after="60"/>
              <w:rPr>
                <w:b/>
                <w:sz w:val="21"/>
                <w:szCs w:val="21"/>
              </w:rPr>
            </w:pPr>
            <w:r w:rsidRPr="004F5FCF">
              <w:rPr>
                <w:b/>
                <w:sz w:val="21"/>
                <w:szCs w:val="21"/>
              </w:rPr>
              <w:t>Application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7F248B" w:rsidRPr="004F5FCF" w:rsidRDefault="007F248B" w:rsidP="0048193F">
            <w:pPr>
              <w:spacing w:before="60" w:after="60"/>
              <w:rPr>
                <w:b/>
                <w:sz w:val="21"/>
                <w:szCs w:val="21"/>
              </w:rPr>
            </w:pPr>
            <w:r w:rsidRPr="004F5FCF">
              <w:rPr>
                <w:b/>
                <w:sz w:val="21"/>
                <w:szCs w:val="21"/>
              </w:rPr>
              <w:t>Subject (Resolution(s))</w:t>
            </w:r>
          </w:p>
        </w:tc>
        <w:tc>
          <w:tcPr>
            <w:tcW w:w="4227" w:type="dxa"/>
            <w:gridSpan w:val="3"/>
            <w:shd w:val="clear" w:color="auto" w:fill="F2F2F2"/>
          </w:tcPr>
          <w:p w:rsidR="007F248B" w:rsidRPr="004F5FCF" w:rsidRDefault="007F248B" w:rsidP="0048193F">
            <w:pPr>
              <w:spacing w:before="60" w:after="60"/>
              <w:rPr>
                <w:b/>
                <w:sz w:val="21"/>
                <w:szCs w:val="21"/>
              </w:rPr>
            </w:pPr>
            <w:r w:rsidRPr="004F5FCF">
              <w:rPr>
                <w:b/>
                <w:sz w:val="21"/>
                <w:szCs w:val="21"/>
              </w:rPr>
              <w:t>Information provided by CPCs</w:t>
            </w:r>
          </w:p>
        </w:tc>
        <w:tc>
          <w:tcPr>
            <w:tcW w:w="1586" w:type="dxa"/>
            <w:shd w:val="clear" w:color="auto" w:fill="F2F2F2"/>
            <w:vAlign w:val="center"/>
          </w:tcPr>
          <w:p w:rsidR="007F248B" w:rsidRPr="00FF3569" w:rsidRDefault="007F248B" w:rsidP="007F248B">
            <w:pPr>
              <w:spacing w:before="60" w:after="60"/>
              <w:rPr>
                <w:b/>
                <w:sz w:val="21"/>
                <w:szCs w:val="21"/>
              </w:rPr>
            </w:pPr>
            <w:r w:rsidRPr="00FF3569">
              <w:rPr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7F248B" w:rsidRPr="00FF3569" w:rsidRDefault="007F248B" w:rsidP="007F248B">
            <w:pPr>
              <w:spacing w:before="60" w:after="60"/>
              <w:rPr>
                <w:b/>
                <w:sz w:val="21"/>
                <w:szCs w:val="21"/>
              </w:rPr>
            </w:pPr>
            <w:r w:rsidRPr="00FF3569">
              <w:rPr>
                <w:b/>
                <w:sz w:val="21"/>
                <w:szCs w:val="21"/>
              </w:rPr>
              <w:t>2010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248B" w:rsidRPr="00FF3569" w:rsidRDefault="007F248B" w:rsidP="007F248B">
            <w:pPr>
              <w:spacing w:before="60" w:after="60"/>
              <w:rPr>
                <w:b/>
                <w:sz w:val="21"/>
                <w:szCs w:val="21"/>
              </w:rPr>
            </w:pPr>
            <w:r w:rsidRPr="00FF3569">
              <w:rPr>
                <w:b/>
                <w:sz w:val="21"/>
                <w:szCs w:val="21"/>
              </w:rPr>
              <w:t>2011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248B" w:rsidRPr="00FF3569" w:rsidRDefault="007F248B" w:rsidP="007F248B">
            <w:pPr>
              <w:spacing w:before="60" w:after="60"/>
              <w:rPr>
                <w:b/>
                <w:sz w:val="21"/>
                <w:szCs w:val="21"/>
              </w:rPr>
            </w:pPr>
            <w:r w:rsidRPr="00FF3569">
              <w:rPr>
                <w:b/>
                <w:sz w:val="21"/>
                <w:szCs w:val="21"/>
              </w:rPr>
              <w:t>2012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248B" w:rsidRPr="00FF3569" w:rsidRDefault="007F248B" w:rsidP="007F248B">
            <w:pPr>
              <w:spacing w:before="60" w:after="60"/>
              <w:rPr>
                <w:b/>
                <w:sz w:val="21"/>
                <w:szCs w:val="21"/>
              </w:rPr>
            </w:pPr>
            <w:r w:rsidRPr="00FF3569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3</w:t>
            </w:r>
          </w:p>
        </w:tc>
      </w:tr>
      <w:tr w:rsidR="007F248B" w:rsidRPr="004F5FCF" w:rsidTr="00FF3569">
        <w:trPr>
          <w:trHeight w:val="1004"/>
        </w:trPr>
        <w:tc>
          <w:tcPr>
            <w:tcW w:w="1560" w:type="dxa"/>
            <w:vMerge w:val="restart"/>
          </w:tcPr>
          <w:p w:rsidR="007F248B" w:rsidRPr="004F5FCF" w:rsidRDefault="007F248B" w:rsidP="007F248B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Flag State Controls</w:t>
            </w:r>
          </w:p>
        </w:tc>
        <w:tc>
          <w:tcPr>
            <w:tcW w:w="2435" w:type="dxa"/>
            <w:vMerge w:val="restart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Authorised Vessels (</w:t>
            </w:r>
            <w:r>
              <w:rPr>
                <w:sz w:val="21"/>
                <w:szCs w:val="21"/>
              </w:rPr>
              <w:t>13/02</w:t>
            </w:r>
            <w:r w:rsidRPr="004F5FCF">
              <w:rPr>
                <w:sz w:val="21"/>
                <w:szCs w:val="21"/>
              </w:rPr>
              <w:t>)</w:t>
            </w:r>
          </w:p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F5FCF">
              <w:rPr>
                <w:sz w:val="21"/>
                <w:szCs w:val="21"/>
              </w:rPr>
              <w:t xml:space="preserve"> list of authorised vessels</w:t>
            </w:r>
            <w:r>
              <w:rPr>
                <w:sz w:val="21"/>
                <w:szCs w:val="21"/>
              </w:rPr>
              <w:t xml:space="preserve"> exist</w:t>
            </w:r>
            <w:r w:rsidRPr="004F5FCF">
              <w:rPr>
                <w:sz w:val="21"/>
                <w:szCs w:val="21"/>
              </w:rPr>
              <w:t xml:space="preserve">: </w:t>
            </w:r>
            <w:bookmarkStart w:id="0" w:name="Click"/>
            <w:r>
              <w:rPr>
                <w:sz w:val="21"/>
                <w:szCs w:val="21"/>
              </w:rPr>
              <w:fldChar w:fldCharType="begin">
                <w:ffData>
                  <w:name w:val="Click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3225DF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Information for the Authorised Vessels </w:t>
            </w:r>
            <w:bookmarkStart w:id="1" w:name="Text12"/>
            <w:r w:rsidRPr="004F5FCF">
              <w:rPr>
                <w:sz w:val="21"/>
                <w:szCs w:val="21"/>
              </w:rPr>
              <w:t xml:space="preserve">list reported to the IOTC Secretariat: </w:t>
            </w:r>
            <w:bookmarkEnd w:id="1"/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information means that not all the mandatory information required under Resolution 07/02 have been provided.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7F248B">
        <w:trPr>
          <w:trHeight w:val="1004"/>
        </w:trPr>
        <w:tc>
          <w:tcPr>
            <w:tcW w:w="1560" w:type="dxa"/>
            <w:vMerge/>
          </w:tcPr>
          <w:p w:rsidR="007F248B" w:rsidRPr="004F5FCF" w:rsidRDefault="007F248B" w:rsidP="007F248B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7F248B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Pr="00254286">
              <w:rPr>
                <w:sz w:val="21"/>
                <w:szCs w:val="21"/>
              </w:rPr>
              <w:t xml:space="preserve">emplate of the official authorisation to fish outside National Jurisdictions </w:t>
            </w:r>
            <w:r>
              <w:rPr>
                <w:sz w:val="21"/>
                <w:szCs w:val="21"/>
              </w:rPr>
              <w:t xml:space="preserve">reported to the IOTC Secretariat: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information means that not all the mandatory information required under Resolution 07/02 have been provided.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A6A6A6" w:themeFill="background1" w:themeFillShade="A6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shd w:val="clear" w:color="auto" w:fill="A6A6A6" w:themeFill="background1" w:themeFillShade="A6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Fleet Development Plan</w:t>
            </w:r>
            <w:r>
              <w:rPr>
                <w:sz w:val="21"/>
                <w:szCs w:val="21"/>
              </w:rPr>
              <w:t xml:space="preserve"> (FDP) </w:t>
            </w:r>
            <w:r w:rsidRPr="004F5FCF">
              <w:rPr>
                <w:sz w:val="21"/>
                <w:szCs w:val="21"/>
              </w:rPr>
              <w:t xml:space="preserve"> and fishing capacity (03/01, 06/05, 07/06, 09/02</w:t>
            </w:r>
            <w:r>
              <w:rPr>
                <w:sz w:val="21"/>
                <w:szCs w:val="21"/>
              </w:rPr>
              <w:t>, 12/11</w:t>
            </w:r>
            <w:r w:rsidRPr="004F5FCF">
              <w:rPr>
                <w:sz w:val="21"/>
                <w:szCs w:val="21"/>
              </w:rPr>
              <w:t>)</w:t>
            </w:r>
          </w:p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 xml:space="preserve">FDP </w:t>
            </w:r>
            <w:r w:rsidRPr="004F5FCF">
              <w:rPr>
                <w:sz w:val="21"/>
                <w:szCs w:val="21"/>
              </w:rPr>
              <w:t xml:space="preserve">exist: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 has not indicated the intention to submit a FDP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system to monitor fishing capacity exists: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 does not have a fleet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A FDP was submitted to the Commission in: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48B" w:rsidRPr="00FF3569" w:rsidRDefault="007F248B" w:rsidP="0029306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48B" w:rsidRPr="00FF3569" w:rsidRDefault="007F248B" w:rsidP="0029306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48B" w:rsidRPr="00FF3569" w:rsidRDefault="007F248B" w:rsidP="0029306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29306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7F248B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CC1CB2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Verified capacity for fleet </w:t>
            </w:r>
            <w:r>
              <w:rPr>
                <w:sz w:val="21"/>
                <w:szCs w:val="21"/>
              </w:rPr>
              <w:t xml:space="preserve">actively </w:t>
            </w:r>
            <w:r w:rsidRPr="004F5FCF">
              <w:rPr>
                <w:sz w:val="21"/>
                <w:szCs w:val="21"/>
              </w:rPr>
              <w:t>targeting tropical tunas</w:t>
            </w:r>
            <w:r>
              <w:rPr>
                <w:sz w:val="21"/>
                <w:szCs w:val="21"/>
              </w:rPr>
              <w:t xml:space="preserve"> in 2006</w:t>
            </w:r>
            <w:r w:rsidRPr="004F5FCF">
              <w:rPr>
                <w:sz w:val="21"/>
                <w:szCs w:val="21"/>
              </w:rPr>
              <w:t xml:space="preserve"> reported</w:t>
            </w:r>
            <w:r>
              <w:rPr>
                <w:sz w:val="21"/>
                <w:szCs w:val="21"/>
              </w:rPr>
              <w:t xml:space="preserve"> in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48B" w:rsidRPr="00FF3569" w:rsidRDefault="007F248B" w:rsidP="0029306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29306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7F248B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CC1CB2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Verified capacity for fleet targeting albacore and swordfish </w:t>
            </w:r>
            <w:r>
              <w:rPr>
                <w:sz w:val="21"/>
                <w:szCs w:val="21"/>
              </w:rPr>
              <w:t xml:space="preserve">in 2007 </w:t>
            </w:r>
            <w:r w:rsidRPr="004F5FCF">
              <w:rPr>
                <w:sz w:val="21"/>
                <w:szCs w:val="21"/>
              </w:rPr>
              <w:t>reported</w:t>
            </w:r>
            <w:r>
              <w:rPr>
                <w:sz w:val="21"/>
                <w:szCs w:val="21"/>
              </w:rPr>
              <w:t xml:space="preserve"> in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F248B" w:rsidRPr="00FF3569" w:rsidRDefault="007F248B" w:rsidP="007F248B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48B" w:rsidRPr="00FF3569" w:rsidRDefault="007F248B" w:rsidP="0029306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29306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rPr>
          <w:trHeight w:val="720"/>
        </w:trPr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</w:tcPr>
          <w:p w:rsidR="007F248B" w:rsidRPr="004F5FCF" w:rsidRDefault="007F248B" w:rsidP="00FB259A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Active Vessels (10/08)</w:t>
            </w: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Active vessels list provided to the IOTC Secretariat for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 - Complete"/>
                    <w:listEntry w:val="Yes - Partial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Control of domestic vessels (</w:t>
            </w:r>
            <w:r>
              <w:rPr>
                <w:sz w:val="21"/>
                <w:szCs w:val="21"/>
              </w:rPr>
              <w:t>13/</w:t>
            </w:r>
            <w:r w:rsidRPr="004F5FCF">
              <w:rPr>
                <w:sz w:val="21"/>
                <w:szCs w:val="21"/>
              </w:rPr>
              <w:t>/02)</w:t>
            </w:r>
          </w:p>
          <w:p w:rsidR="007F248B" w:rsidRPr="004F5FCF" w:rsidDel="00725605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scheme of inspection of </w:t>
            </w:r>
            <w:r w:rsidRPr="004F5FCF">
              <w:rPr>
                <w:sz w:val="21"/>
                <w:szCs w:val="21"/>
              </w:rPr>
              <w:lastRenderedPageBreak/>
              <w:t xml:space="preserve">flag vessels exist: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All documents were found to be on board vessels inspected (Licence, permit or authorisation to fish, registration certificate and fishing logbook)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BA0060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vessels are marked (FAO Standard </w:t>
            </w:r>
            <w:r w:rsidRPr="003F3C0D">
              <w:rPr>
                <w:sz w:val="21"/>
                <w:szCs w:val="21"/>
              </w:rPr>
              <w:t>Specification for the Marking and Identification of</w:t>
            </w:r>
            <w:r>
              <w:rPr>
                <w:sz w:val="21"/>
                <w:szCs w:val="21"/>
              </w:rPr>
              <w:t xml:space="preserve"> </w:t>
            </w:r>
            <w:r w:rsidRPr="003F3C0D">
              <w:rPr>
                <w:sz w:val="21"/>
                <w:szCs w:val="21"/>
              </w:rPr>
              <w:t>Fishing vessels</w:t>
            </w:r>
            <w:r>
              <w:rPr>
                <w:sz w:val="21"/>
                <w:szCs w:val="21"/>
              </w:rPr>
              <w:t>)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Del="008F26FC" w:rsidRDefault="007F248B" w:rsidP="005F6A40">
            <w:pPr>
              <w:tabs>
                <w:tab w:val="left" w:pos="-7031"/>
              </w:tabs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Passive gears are marked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Del="008F26FC" w:rsidRDefault="007F248B" w:rsidP="003F3C0D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3F3C0D">
              <w:rPr>
                <w:sz w:val="21"/>
                <w:szCs w:val="21"/>
              </w:rPr>
              <w:t xml:space="preserve">Fish aggregating devices </w:t>
            </w:r>
            <w:r>
              <w:rPr>
                <w:sz w:val="21"/>
                <w:szCs w:val="21"/>
              </w:rPr>
              <w:t>are</w:t>
            </w:r>
            <w:r w:rsidRPr="003F3C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marked </w:t>
            </w:r>
            <w:r w:rsidRPr="003F3C0D">
              <w:rPr>
                <w:sz w:val="21"/>
                <w:szCs w:val="21"/>
              </w:rPr>
              <w:t>with the letter(s) and / or number(s) of the</w:t>
            </w:r>
            <w:r>
              <w:rPr>
                <w:sz w:val="21"/>
                <w:szCs w:val="21"/>
              </w:rPr>
              <w:t xml:space="preserve"> </w:t>
            </w:r>
            <w:r w:rsidRPr="003F3C0D">
              <w:rPr>
                <w:sz w:val="21"/>
                <w:szCs w:val="21"/>
              </w:rPr>
              <w:t>vessel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rPr>
          <w:trHeight w:val="1125"/>
        </w:trPr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Vessel Monitoring System (06/03</w:t>
            </w:r>
            <w:r>
              <w:rPr>
                <w:sz w:val="21"/>
                <w:szCs w:val="21"/>
              </w:rPr>
              <w:t>, 12/13</w:t>
            </w:r>
            <w:r w:rsidRPr="004F5FCF">
              <w:rPr>
                <w:sz w:val="21"/>
                <w:szCs w:val="21"/>
              </w:rPr>
              <w:t>)</w:t>
            </w:r>
          </w:p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scheme to monitor fishing vessels through a satellite-based Vessel monitoring System exist: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The level of VMS coverage of the national fleet:</w:t>
            </w:r>
          </w:p>
        </w:tc>
        <w:tc>
          <w:tcPr>
            <w:tcW w:w="1594" w:type="dxa"/>
            <w:gridSpan w:val="2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7F248B" w:rsidRPr="004F5FCF" w:rsidTr="00FF3569">
        <w:trPr>
          <w:trHeight w:val="563"/>
        </w:trPr>
        <w:tc>
          <w:tcPr>
            <w:tcW w:w="1560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7F248B" w:rsidRPr="004F5FCF" w:rsidRDefault="007F248B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on the progress of implementation and technical failures reported to the Secretariat: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F248B" w:rsidRPr="00FF3569" w:rsidRDefault="007F248B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BF12AE">
        <w:trPr>
          <w:trHeight w:val="562"/>
        </w:trPr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BF12AE" w:rsidRDefault="00BF12AE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summary of VMS record for the Closed Area has been provided: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BF12AE">
        <w:trPr>
          <w:trHeight w:val="683"/>
        </w:trPr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Transhipment (</w:t>
            </w:r>
            <w:r>
              <w:rPr>
                <w:sz w:val="21"/>
                <w:szCs w:val="21"/>
              </w:rPr>
              <w:t>12/05</w:t>
            </w:r>
            <w:r w:rsidRPr="004F5FCF">
              <w:rPr>
                <w:sz w:val="21"/>
                <w:szCs w:val="21"/>
              </w:rPr>
              <w:t>)</w:t>
            </w:r>
          </w:p>
          <w:p w:rsidR="00BF12AE" w:rsidRDefault="00BF12AE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scheme to monitor at-sea transshipments exist: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  <w:p w:rsidR="00BF12AE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  <w:p w:rsidR="00BF12AE" w:rsidRPr="004F5FCF" w:rsidRDefault="00BF12AE" w:rsidP="00D076E9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scheme to monitor transshipments </w:t>
            </w:r>
            <w:r>
              <w:rPr>
                <w:sz w:val="21"/>
                <w:szCs w:val="21"/>
              </w:rPr>
              <w:t>in po</w:t>
            </w:r>
            <w:r w:rsidR="00D076E9">
              <w:rPr>
                <w:sz w:val="21"/>
                <w:szCs w:val="21"/>
              </w:rPr>
              <w:t>rt</w:t>
            </w:r>
            <w:r>
              <w:rPr>
                <w:sz w:val="21"/>
                <w:szCs w:val="21"/>
              </w:rPr>
              <w:t xml:space="preserve"> exist</w:t>
            </w:r>
            <w:r w:rsidRPr="004F5FCF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Transhipment at sea is: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t allowed"/>
                    <w:listEntry w:val="Allowed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t allowed"/>
                    <w:listEntry w:val="Allowed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t allowed"/>
                    <w:listEntry w:val="Allowed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t allowed"/>
                    <w:listEntry w:val="Allowed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t allowed"/>
                    <w:listEntry w:val="Allowed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BF12AE">
        <w:trPr>
          <w:trHeight w:val="569"/>
        </w:trPr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BF12AE" w:rsidRPr="004F5FCF" w:rsidRDefault="00BF12AE" w:rsidP="0099108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reported its list of authorised carrier vessels: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BF12AE">
        <w:trPr>
          <w:trHeight w:val="569"/>
        </w:trPr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BF12AE" w:rsidRPr="004F5FCF" w:rsidRDefault="00BF12AE" w:rsidP="000522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submitted an assessment of observer reports: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BF12AE">
        <w:trPr>
          <w:trHeight w:val="704"/>
        </w:trPr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BF12AE" w:rsidRPr="004F5FCF" w:rsidRDefault="00BF12AE" w:rsidP="000522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responses on the possible infractions have been submitted to the IOTC Secretariat: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BF12AE">
        <w:trPr>
          <w:trHeight w:val="704"/>
        </w:trPr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BF12AE" w:rsidRPr="004F5FCF" w:rsidRDefault="00D076E9" w:rsidP="00D076E9">
            <w:pPr>
              <w:spacing w:before="60" w:after="60"/>
              <w:rPr>
                <w:sz w:val="21"/>
                <w:szCs w:val="21"/>
              </w:rPr>
            </w:pPr>
            <w:r w:rsidRPr="00D076E9">
              <w:rPr>
                <w:sz w:val="21"/>
                <w:szCs w:val="21"/>
              </w:rPr>
              <w:t xml:space="preserve">The report on the details on the transhipments in ports </w:t>
            </w:r>
            <w:r w:rsidR="00BF12AE">
              <w:rPr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s</w:t>
            </w:r>
            <w:r w:rsidR="00BF12AE">
              <w:rPr>
                <w:sz w:val="21"/>
                <w:szCs w:val="21"/>
              </w:rPr>
              <w:t xml:space="preserve"> been submitted to the IOTC Secretariat: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BF12AE" w:rsidRPr="00FF3569" w:rsidRDefault="00BF12AE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2AE" w:rsidRPr="00FF3569" w:rsidRDefault="00BF12AE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BF12AE" w:rsidRPr="004F5FCF" w:rsidTr="00FF3569">
        <w:tc>
          <w:tcPr>
            <w:tcW w:w="1560" w:type="dxa"/>
            <w:vMerge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Compliance of flag vessels (06/01;</w:t>
            </w:r>
            <w:r>
              <w:rPr>
                <w:sz w:val="21"/>
                <w:szCs w:val="21"/>
              </w:rPr>
              <w:t xml:space="preserve"> 11/02,</w:t>
            </w:r>
            <w:r w:rsidRPr="004F5FC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</w:t>
            </w:r>
            <w:r w:rsidRPr="004F5FCF">
              <w:rPr>
                <w:sz w:val="21"/>
                <w:szCs w:val="21"/>
              </w:rPr>
              <w:t>/03</w:t>
            </w:r>
            <w:r>
              <w:rPr>
                <w:sz w:val="21"/>
                <w:szCs w:val="21"/>
              </w:rPr>
              <w:t>, 12/09, 12/12, 12/13</w:t>
            </w:r>
            <w:r w:rsidRPr="004F5FCF">
              <w:rPr>
                <w:sz w:val="21"/>
                <w:szCs w:val="21"/>
              </w:rPr>
              <w:t>)</w:t>
            </w:r>
          </w:p>
          <w:p w:rsidR="00BF12AE" w:rsidRPr="004F5FCF" w:rsidRDefault="00BF12AE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system exist to monitor compliance of flag vessels: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BF12AE" w:rsidRPr="004F5FCF" w:rsidRDefault="00BF12AE" w:rsidP="005F6A40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of large-scale driftnets on the high seas have been banned since: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vAlign w:val="center"/>
          </w:tcPr>
          <w:p w:rsidR="00BF12AE" w:rsidRPr="00FF3569" w:rsidRDefault="00BF12AE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vAlign w:val="center"/>
          </w:tcPr>
          <w:p w:rsidR="00BF12AE" w:rsidRPr="00FF3569" w:rsidRDefault="00BF12AE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F12AE" w:rsidRPr="00FF3569" w:rsidRDefault="00BF12AE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12AE" w:rsidRPr="00FF3569" w:rsidRDefault="00BF12AE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F12AE" w:rsidRPr="00FF3569" w:rsidRDefault="00BF12AE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D076E9">
        <w:trPr>
          <w:trHeight w:val="383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D076E9" w:rsidRPr="004F5FCF" w:rsidRDefault="00D076E9" w:rsidP="00AF61B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Legal and administrative measures taken to implement Area Closure:</w:t>
            </w:r>
          </w:p>
        </w:tc>
        <w:tc>
          <w:tcPr>
            <w:tcW w:w="1594" w:type="dxa"/>
            <w:gridSpan w:val="2"/>
            <w:shd w:val="clear" w:color="auto" w:fill="A6A6A6" w:themeFill="background1" w:themeFillShade="A6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076E9" w:rsidRPr="00FF3569" w:rsidRDefault="00D076E9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D076E9">
        <w:trPr>
          <w:trHeight w:val="382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D076E9" w:rsidRDefault="00D076E9" w:rsidP="00AF61B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Catching and retention of thresher sharks has been banned since:</w:t>
            </w:r>
          </w:p>
        </w:tc>
        <w:tc>
          <w:tcPr>
            <w:tcW w:w="1594" w:type="dxa"/>
            <w:gridSpan w:val="2"/>
            <w:shd w:val="clear" w:color="auto" w:fill="A6A6A6" w:themeFill="background1" w:themeFillShade="A6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076E9" w:rsidRPr="00FF3569" w:rsidRDefault="00D076E9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FORMCHECKBOX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383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D076E9" w:rsidRPr="004F5FCF" w:rsidRDefault="00D076E9" w:rsidP="005C5FFD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Number of infractions detected: 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382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D076E9" w:rsidRPr="004F5FCF" w:rsidRDefault="00D076E9" w:rsidP="005F6A40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Number of cases reported to the IOTC Secretariat: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555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Scientific Data (</w:t>
            </w:r>
            <w:r>
              <w:rPr>
                <w:sz w:val="21"/>
                <w:szCs w:val="21"/>
              </w:rPr>
              <w:t xml:space="preserve">05/05, </w:t>
            </w:r>
            <w:r w:rsidRPr="004F5FCF">
              <w:rPr>
                <w:sz w:val="21"/>
                <w:szCs w:val="21"/>
              </w:rPr>
              <w:t xml:space="preserve">, 10/02, </w:t>
            </w:r>
            <w:r>
              <w:rPr>
                <w:sz w:val="21"/>
                <w:szCs w:val="21"/>
              </w:rPr>
              <w:t>,10/06, 13/03, 12/04, 12/09</w:t>
            </w:r>
            <w:r w:rsidRPr="004F5FCF">
              <w:rPr>
                <w:sz w:val="21"/>
                <w:szCs w:val="21"/>
              </w:rPr>
              <w:t>)</w:t>
            </w:r>
          </w:p>
          <w:p w:rsidR="00D076E9" w:rsidRPr="004F5FCF" w:rsidDel="00375D7D" w:rsidRDefault="00D076E9" w:rsidP="002815B6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system to collect scientific data exist: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 and/or does not license foreign fishing vessels."/>
                  <w:ddList>
                    <w:result w:val="2"/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Fisheries statistic for IOTC species and main shark species provided to the IOTC Secretariat</w:t>
            </w:r>
            <w:r>
              <w:rPr>
                <w:sz w:val="21"/>
                <w:szCs w:val="21"/>
              </w:rPr>
              <w:t>,</w:t>
            </w:r>
            <w:r w:rsidRPr="004F5FCF">
              <w:rPr>
                <w:sz w:val="21"/>
                <w:szCs w:val="21"/>
              </w:rPr>
              <w:t xml:space="preserve"> includes:</w:t>
            </w:r>
          </w:p>
        </w:tc>
        <w:tc>
          <w:tcPr>
            <w:tcW w:w="1432" w:type="dxa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Nominal catch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6D6166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687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Catch and effort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458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Size frequency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588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 w:val="restart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Statistics on bycatch has been </w:t>
            </w:r>
            <w:r w:rsidRPr="004F5FCF">
              <w:rPr>
                <w:sz w:val="21"/>
                <w:szCs w:val="21"/>
              </w:rPr>
              <w:lastRenderedPageBreak/>
              <w:t>provided to the Secretariat for:</w:t>
            </w:r>
          </w:p>
        </w:tc>
        <w:tc>
          <w:tcPr>
            <w:tcW w:w="1432" w:type="dxa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lastRenderedPageBreak/>
              <w:t>Sharks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458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Marine turtles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D076E9" w:rsidRPr="004F5FCF" w:rsidTr="00FF3569">
        <w:trPr>
          <w:trHeight w:val="395"/>
        </w:trPr>
        <w:tc>
          <w:tcPr>
            <w:tcW w:w="1560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076E9" w:rsidRPr="004F5FCF" w:rsidRDefault="00D076E9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Seabirds</w:t>
            </w:r>
          </w:p>
        </w:tc>
        <w:tc>
          <w:tcPr>
            <w:tcW w:w="1594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76E9" w:rsidRPr="00FF3569" w:rsidRDefault="00D076E9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CE45D6" w:rsidRPr="004F5FCF" w:rsidTr="00FF3569">
        <w:trPr>
          <w:trHeight w:val="467"/>
        </w:trPr>
        <w:tc>
          <w:tcPr>
            <w:tcW w:w="1560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 w:val="restart"/>
            <w:vAlign w:val="center"/>
          </w:tcPr>
          <w:p w:rsidR="00CE45D6" w:rsidRPr="004F5FCF" w:rsidRDefault="00CE45D6" w:rsidP="00052284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Information on research work and implementation of measures to mitigate bycatch has been reported to the Secretariat for: </w:t>
            </w:r>
          </w:p>
        </w:tc>
        <w:tc>
          <w:tcPr>
            <w:tcW w:w="1432" w:type="dxa"/>
            <w:vAlign w:val="center"/>
          </w:tcPr>
          <w:p w:rsidR="00CE45D6" w:rsidRPr="004F5FCF" w:rsidRDefault="00CE45D6" w:rsidP="00052284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Sharks</w:t>
            </w:r>
          </w:p>
        </w:tc>
        <w:tc>
          <w:tcPr>
            <w:tcW w:w="1594" w:type="dxa"/>
            <w:gridSpan w:val="2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CE45D6" w:rsidRPr="004F5FCF" w:rsidTr="00FF3569">
        <w:trPr>
          <w:trHeight w:val="467"/>
        </w:trPr>
        <w:tc>
          <w:tcPr>
            <w:tcW w:w="1560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E45D6" w:rsidRPr="004F5FCF" w:rsidRDefault="00CE45D6" w:rsidP="00052284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Marine turtles</w:t>
            </w:r>
          </w:p>
        </w:tc>
        <w:tc>
          <w:tcPr>
            <w:tcW w:w="1594" w:type="dxa"/>
            <w:gridSpan w:val="2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CE45D6" w:rsidRPr="004F5FCF" w:rsidTr="00FF3569">
        <w:trPr>
          <w:trHeight w:val="467"/>
        </w:trPr>
        <w:tc>
          <w:tcPr>
            <w:tcW w:w="1560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E45D6" w:rsidRPr="004F5FCF" w:rsidRDefault="00CE45D6" w:rsidP="00052284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Seabirds</w:t>
            </w:r>
          </w:p>
        </w:tc>
        <w:tc>
          <w:tcPr>
            <w:tcW w:w="1594" w:type="dxa"/>
            <w:gridSpan w:val="2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CE45D6" w:rsidRPr="004F5FCF" w:rsidTr="00CE45D6">
        <w:trPr>
          <w:trHeight w:val="467"/>
        </w:trPr>
        <w:tc>
          <w:tcPr>
            <w:tcW w:w="1560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CE45D6" w:rsidRPr="004F5FCF" w:rsidRDefault="00CE45D6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</w:t>
            </w:r>
            <w:r w:rsidRPr="00CE45D6">
              <w:rPr>
                <w:sz w:val="21"/>
                <w:szCs w:val="21"/>
              </w:rPr>
              <w:t xml:space="preserve"> template of </w:t>
            </w:r>
            <w:r>
              <w:rPr>
                <w:sz w:val="21"/>
                <w:szCs w:val="21"/>
              </w:rPr>
              <w:t>the</w:t>
            </w:r>
            <w:r w:rsidRPr="00CE45D6">
              <w:rPr>
                <w:sz w:val="21"/>
                <w:szCs w:val="21"/>
              </w:rPr>
              <w:t xml:space="preserve"> official logbooks to record data </w:t>
            </w:r>
            <w:r>
              <w:rPr>
                <w:sz w:val="21"/>
                <w:szCs w:val="21"/>
              </w:rPr>
              <w:t>or information on the</w:t>
            </w:r>
            <w:r w:rsidRPr="00CE45D6">
              <w:rPr>
                <w:sz w:val="21"/>
                <w:szCs w:val="21"/>
              </w:rPr>
              <w:t xml:space="preserve"> electronic logbook systems</w:t>
            </w:r>
            <w:r>
              <w:rPr>
                <w:sz w:val="21"/>
                <w:szCs w:val="21"/>
              </w:rPr>
              <w:t xml:space="preserve"> was submitted to the IOTC Secretariat:</w:t>
            </w:r>
          </w:p>
        </w:tc>
        <w:tc>
          <w:tcPr>
            <w:tcW w:w="1594" w:type="dxa"/>
            <w:gridSpan w:val="2"/>
            <w:shd w:val="clear" w:color="auto" w:fill="A6A6A6" w:themeFill="background1" w:themeFillShade="A6"/>
            <w:vAlign w:val="center"/>
          </w:tcPr>
          <w:p w:rsidR="00CE45D6" w:rsidRPr="00FF3569" w:rsidRDefault="00CE45D6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shd w:val="clear" w:color="auto" w:fill="A6A6A6" w:themeFill="background1" w:themeFillShade="A6"/>
            <w:vAlign w:val="center"/>
          </w:tcPr>
          <w:p w:rsidR="00CE45D6" w:rsidRPr="00FF3569" w:rsidRDefault="00CE45D6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CE45D6" w:rsidRPr="00FF3569" w:rsidRDefault="00CE45D6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E45D6" w:rsidRPr="00FF3569" w:rsidRDefault="00CE45D6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CE45D6" w:rsidRPr="00FF3569" w:rsidRDefault="00CE45D6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6F6A7D">
        <w:trPr>
          <w:trHeight w:val="433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</w:tcPr>
          <w:p w:rsidR="006F6A7D" w:rsidRDefault="006F6A7D" w:rsidP="006F6A7D">
            <w:pPr>
              <w:spacing w:before="60" w:after="60"/>
              <w:rPr>
                <w:sz w:val="21"/>
                <w:szCs w:val="21"/>
              </w:rPr>
            </w:pPr>
            <w:r w:rsidRPr="006F6A7D">
              <w:rPr>
                <w:sz w:val="21"/>
                <w:szCs w:val="21"/>
              </w:rPr>
              <w:t>Fish aggregating devices (FADs) management plan</w:t>
            </w:r>
            <w:r>
              <w:rPr>
                <w:sz w:val="21"/>
                <w:szCs w:val="21"/>
              </w:rPr>
              <w:t xml:space="preserve"> (13/08)</w:t>
            </w:r>
          </w:p>
          <w:p w:rsidR="006F6A7D" w:rsidRDefault="006F6A7D" w:rsidP="006F6A7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6F6A7D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 w:rsidR="00E26E81">
              <w:rPr>
                <w:sz w:val="21"/>
                <w:szCs w:val="21"/>
              </w:rPr>
              <w:t xml:space="preserve">management </w:t>
            </w:r>
            <w:r>
              <w:rPr>
                <w:sz w:val="21"/>
                <w:szCs w:val="21"/>
              </w:rPr>
              <w:t>plan on FADs has been submitted to the IOTC Secretariat: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6A7D" w:rsidRPr="00FF3569" w:rsidRDefault="006F6A7D" w:rsidP="00052284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</w:p>
        </w:tc>
        <w:bookmarkStart w:id="3" w:name="_GoBack"/>
        <w:tc>
          <w:tcPr>
            <w:tcW w:w="1417" w:type="dxa"/>
            <w:vAlign w:val="center"/>
          </w:tcPr>
          <w:p w:rsidR="006F6A7D" w:rsidRPr="00FF3569" w:rsidRDefault="006F6A7D" w:rsidP="00FB7CD9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&quot;Partial&quot; - statistics not reported to IOTC standards."/>
                  <w:ddList>
                    <w:listEntry w:val="No"/>
                    <w:listEntry w:val="Not applicable"/>
                    <w:listEntry w:val="Partial"/>
                    <w:listEntry w:val="Complete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6F6A7D" w:rsidRPr="004F5FCF" w:rsidTr="00CE45D6">
        <w:trPr>
          <w:trHeight w:val="433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Regional Observer Scheme (11/04)</w:t>
            </w: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national observer programme exist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6A7D" w:rsidRPr="00FF3569" w:rsidRDefault="006F6A7D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CE45D6">
        <w:trPr>
          <w:trHeight w:val="433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Default="006F6A7D" w:rsidP="001D52E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Observer reports have been submitted to the IOTC Secretariat</w:t>
            </w:r>
          </w:p>
        </w:tc>
        <w:tc>
          <w:tcPr>
            <w:tcW w:w="1594" w:type="dxa"/>
            <w:gridSpan w:val="2"/>
            <w:shd w:val="clear" w:color="auto" w:fill="A6A6A6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F6A7D" w:rsidRPr="00FF3569" w:rsidRDefault="006F6A7D" w:rsidP="00052284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7B7645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420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6F6A7D" w:rsidRPr="00BD4A10" w:rsidRDefault="006F6A7D" w:rsidP="0048193F">
            <w:pPr>
              <w:spacing w:before="60" w:after="60"/>
              <w:rPr>
                <w:sz w:val="21"/>
                <w:szCs w:val="21"/>
                <w:lang w:val="fr-FR"/>
              </w:rPr>
            </w:pPr>
            <w:r w:rsidRPr="00BD4A10">
              <w:rPr>
                <w:sz w:val="21"/>
                <w:szCs w:val="21"/>
                <w:lang w:val="fr-FR"/>
              </w:rPr>
              <w:t xml:space="preserve">Bigeye tuna Statistical </w:t>
            </w:r>
            <w:r w:rsidRPr="00BD4A10">
              <w:rPr>
                <w:sz w:val="21"/>
                <w:szCs w:val="21"/>
                <w:lang w:val="fr-FR"/>
              </w:rPr>
              <w:lastRenderedPageBreak/>
              <w:t>Document Programme –  (01/06; 03/03)</w:t>
            </w:r>
          </w:p>
          <w:p w:rsidR="006F6A7D" w:rsidRPr="004F5FCF" w:rsidDel="00B6190A" w:rsidRDefault="006F6A7D" w:rsidP="000D6CA8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system exist to monitor the imports, exports and re-exports of bigeye tuna: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a list of authorised vessels as per resolution 07/02 and/or does not import or re-export bigeye tuna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lastRenderedPageBreak/>
              <w:t>Bigeye tuna were exported: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420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BD4A10" w:rsidRDefault="006F6A7D" w:rsidP="0048193F">
            <w:pPr>
              <w:spacing w:before="60" w:after="60"/>
              <w:rPr>
                <w:sz w:val="21"/>
                <w:szCs w:val="21"/>
                <w:lang w:val="fr-FR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submitted its annual report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484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Del="00B6190A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tcBorders>
              <w:bottom w:val="single" w:sz="4" w:space="0" w:color="000000"/>
            </w:tcBorders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Bigeye tuna were imported: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549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tcBorders>
              <w:bottom w:val="nil"/>
            </w:tcBorders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Bigeye tuna were re-exported: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360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tcBorders>
              <w:bottom w:val="nil"/>
            </w:tcBorders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on authorised institution(s) and personnel provided to the Secretariat: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353"/>
        </w:trPr>
        <w:tc>
          <w:tcPr>
            <w:tcW w:w="1560" w:type="dxa"/>
            <w:vMerge w:val="restart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Control of activities of foreign vessels by IOTC coastal States</w:t>
            </w:r>
          </w:p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Programme of inspection in port (05/03, 10/11</w:t>
            </w:r>
            <w:r>
              <w:rPr>
                <w:sz w:val="21"/>
                <w:szCs w:val="21"/>
              </w:rPr>
              <w:t>, 11</w:t>
            </w:r>
            <w:r w:rsidRPr="004F5FCF">
              <w:rPr>
                <w:sz w:val="21"/>
                <w:szCs w:val="21"/>
              </w:rPr>
              <w:t>/03)</w:t>
            </w:r>
          </w:p>
          <w:p w:rsidR="006F6A7D" w:rsidRPr="004F5FCF" w:rsidRDefault="006F6A7D" w:rsidP="000D6CA8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A system exist to monitor the activities of foreign</w:t>
            </w:r>
            <w:r>
              <w:rPr>
                <w:sz w:val="21"/>
                <w:szCs w:val="21"/>
              </w:rPr>
              <w:t xml:space="preserve"> fishing </w:t>
            </w:r>
            <w:r w:rsidRPr="004F5FCF">
              <w:rPr>
                <w:sz w:val="21"/>
                <w:szCs w:val="21"/>
              </w:rPr>
              <w:t xml:space="preserve">vessels calling into your port(s):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receive foreign vessels in its port(s)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of designated ports, competent authority and prior notification period submitted </w:t>
            </w:r>
            <w:r w:rsidRPr="004F5FCF">
              <w:rPr>
                <w:sz w:val="21"/>
                <w:szCs w:val="21"/>
              </w:rPr>
              <w:t>to the IOTC Secretar</w:t>
            </w:r>
            <w:r>
              <w:rPr>
                <w:sz w:val="21"/>
                <w:szCs w:val="21"/>
              </w:rPr>
              <w:t>iat: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Yes"/>
                    <w:listEntry w:val="No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352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5F6A40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Number of foreign </w:t>
            </w:r>
            <w:r>
              <w:rPr>
                <w:sz w:val="21"/>
                <w:szCs w:val="21"/>
              </w:rPr>
              <w:t xml:space="preserve">fishing </w:t>
            </w:r>
            <w:r w:rsidRPr="004F5FCF">
              <w:rPr>
                <w:sz w:val="21"/>
                <w:szCs w:val="21"/>
              </w:rPr>
              <w:t xml:space="preserve">vessels calling into your port(s):  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5F6A40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Number of foreign </w:t>
            </w:r>
            <w:r>
              <w:rPr>
                <w:sz w:val="21"/>
                <w:szCs w:val="21"/>
              </w:rPr>
              <w:t xml:space="preserve">fishing </w:t>
            </w:r>
            <w:r w:rsidRPr="004F5FCF">
              <w:rPr>
                <w:sz w:val="21"/>
                <w:szCs w:val="21"/>
              </w:rPr>
              <w:t>vessels inspected: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spacing w:before="60" w:after="6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foreign fishing vessels where offloading was monitored:</w:t>
            </w:r>
          </w:p>
        </w:tc>
        <w:tc>
          <w:tcPr>
            <w:tcW w:w="1594" w:type="dxa"/>
            <w:gridSpan w:val="2"/>
          </w:tcPr>
          <w:p w:rsidR="006F6A7D" w:rsidRPr="00FF3569" w:rsidRDefault="006F6A7D" w:rsidP="007F248B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</w:tcPr>
          <w:p w:rsidR="006F6A7D" w:rsidRPr="00FF3569" w:rsidRDefault="006F6A7D" w:rsidP="007F248B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6F6A7D" w:rsidRPr="00FF3569" w:rsidRDefault="006F6A7D" w:rsidP="007F248B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:rsidR="006F6A7D" w:rsidRPr="00FF3569" w:rsidRDefault="006F6A7D" w:rsidP="007F248B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6F6A7D" w:rsidRPr="00FF3569" w:rsidRDefault="006F6A7D" w:rsidP="007F248B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5F6A40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inspection reports</w:t>
            </w:r>
            <w:r w:rsidRPr="004F5FCF">
              <w:rPr>
                <w:sz w:val="21"/>
                <w:szCs w:val="21"/>
              </w:rPr>
              <w:t xml:space="preserve"> of foreign fishing vessels </w:t>
            </w:r>
            <w:r>
              <w:rPr>
                <w:sz w:val="21"/>
                <w:szCs w:val="21"/>
              </w:rPr>
              <w:t>submitted</w:t>
            </w:r>
            <w:r w:rsidRPr="004F5FCF">
              <w:rPr>
                <w:sz w:val="21"/>
                <w:szCs w:val="21"/>
              </w:rPr>
              <w:t xml:space="preserve"> to the IOTC Secretar</w:t>
            </w:r>
            <w:r>
              <w:rPr>
                <w:sz w:val="21"/>
                <w:szCs w:val="21"/>
              </w:rPr>
              <w:t>iat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594" w:type="dxa"/>
            <w:gridSpan w:val="2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533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0D6CA8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Number of cases brought against foreign </w:t>
            </w:r>
            <w:r>
              <w:rPr>
                <w:sz w:val="21"/>
                <w:szCs w:val="21"/>
              </w:rPr>
              <w:t xml:space="preserve">fishing </w:t>
            </w:r>
            <w:r w:rsidRPr="004F5FCF">
              <w:rPr>
                <w:sz w:val="21"/>
                <w:szCs w:val="21"/>
              </w:rPr>
              <w:t xml:space="preserve">vessels for undermining the coastal </w:t>
            </w:r>
            <w:r>
              <w:rPr>
                <w:sz w:val="21"/>
                <w:szCs w:val="21"/>
              </w:rPr>
              <w:t>CPC</w:t>
            </w:r>
            <w:r w:rsidRPr="004F5FCF">
              <w:rPr>
                <w:sz w:val="21"/>
                <w:szCs w:val="21"/>
              </w:rPr>
              <w:t xml:space="preserve">s </w:t>
            </w:r>
            <w:r>
              <w:rPr>
                <w:sz w:val="21"/>
                <w:szCs w:val="21"/>
              </w:rPr>
              <w:t>F</w:t>
            </w:r>
            <w:r w:rsidRPr="004F5FCF">
              <w:rPr>
                <w:sz w:val="21"/>
                <w:szCs w:val="21"/>
              </w:rPr>
              <w:t xml:space="preserve">isheries </w:t>
            </w:r>
            <w:r>
              <w:rPr>
                <w:sz w:val="21"/>
                <w:szCs w:val="21"/>
              </w:rPr>
              <w:t>L</w:t>
            </w:r>
            <w:r w:rsidRPr="004F5FCF">
              <w:rPr>
                <w:sz w:val="21"/>
                <w:szCs w:val="21"/>
              </w:rPr>
              <w:t>aw and/or Fisheries Regulations: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spacing w:after="120"/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353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Number of cases reported to the IOTC Secretariat: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FORMTEXT </w:instrText>
            </w:r>
            <w:r w:rsidRPr="00FF3569">
              <w:rPr>
                <w:sz w:val="19"/>
                <w:szCs w:val="19"/>
              </w:rPr>
            </w:r>
            <w:r w:rsidRPr="00FF3569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t> </w:t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352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 of foreign fishing vessels  which have landed and details of catch composition submitted to the IOTC Secretariat: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6A6A6D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606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Foreign vessels licensed (</w:t>
            </w:r>
            <w:r>
              <w:rPr>
                <w:sz w:val="21"/>
                <w:szCs w:val="21"/>
              </w:rPr>
              <w:t>13</w:t>
            </w:r>
            <w:r w:rsidRPr="004F5FCF">
              <w:rPr>
                <w:sz w:val="21"/>
                <w:szCs w:val="21"/>
              </w:rPr>
              <w:t>/07)</w:t>
            </w:r>
          </w:p>
          <w:p w:rsidR="006F6A7D" w:rsidRPr="004F5FCF" w:rsidRDefault="006F6A7D" w:rsidP="000D6CA8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A system exist to monitor the licensing of foreign vessels to operate in your waters</w:t>
            </w:r>
            <w:r>
              <w:rPr>
                <w:sz w:val="21"/>
                <w:szCs w:val="21"/>
              </w:rPr>
              <w:t>,</w:t>
            </w:r>
            <w:r w:rsidRPr="004F5FCF">
              <w:rPr>
                <w:sz w:val="21"/>
                <w:szCs w:val="21"/>
              </w:rPr>
              <w:t xml:space="preserve"> within the IOTC Area: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license foreign fishing vessels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Foreign vessels are licensed:  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161B47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AF61B5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AF61B5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AF61B5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AF61B5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784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161B47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CPC-to-CPC agreements exist and information concerning these agreements submitted to the Commission: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052284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Information on licensed foreign </w:t>
            </w:r>
            <w:r>
              <w:rPr>
                <w:sz w:val="21"/>
                <w:szCs w:val="21"/>
              </w:rPr>
              <w:t xml:space="preserve">fishing </w:t>
            </w:r>
            <w:r w:rsidRPr="004F5FCF">
              <w:rPr>
                <w:sz w:val="21"/>
                <w:szCs w:val="21"/>
              </w:rPr>
              <w:t>vessels ha</w:t>
            </w:r>
            <w:r>
              <w:rPr>
                <w:sz w:val="21"/>
                <w:szCs w:val="21"/>
              </w:rPr>
              <w:t>ve</w:t>
            </w:r>
            <w:r w:rsidRPr="004F5FCF">
              <w:rPr>
                <w:sz w:val="21"/>
                <w:szCs w:val="21"/>
              </w:rPr>
              <w:t xml:space="preserve"> been reported to the IOTC Secretariat: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vAlign w:val="center"/>
          </w:tcPr>
          <w:p w:rsidR="006F6A7D" w:rsidRPr="00FF3569" w:rsidRDefault="006F6A7D" w:rsidP="00052284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vAlign w:val="center"/>
          </w:tcPr>
          <w:p w:rsidR="006F6A7D" w:rsidRPr="00FF3569" w:rsidRDefault="006F6A7D" w:rsidP="00052284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052284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052284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052284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8F692A"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8F692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 w:rsidRPr="008F692A">
              <w:rPr>
                <w:sz w:val="21"/>
                <w:szCs w:val="21"/>
              </w:rPr>
              <w:t>template of the official coastal State fishing License with information concerning these licenses</w:t>
            </w:r>
            <w:r>
              <w:rPr>
                <w:sz w:val="21"/>
                <w:szCs w:val="21"/>
              </w:rPr>
              <w:t xml:space="preserve"> was submitted to the IOTC Secretariat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670"/>
        </w:trPr>
        <w:tc>
          <w:tcPr>
            <w:tcW w:w="1560" w:type="dxa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Market State controls</w:t>
            </w:r>
          </w:p>
        </w:tc>
        <w:tc>
          <w:tcPr>
            <w:tcW w:w="2435" w:type="dxa"/>
          </w:tcPr>
          <w:p w:rsidR="006F6A7D" w:rsidRDefault="006F6A7D" w:rsidP="00907A7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Market related measures (10/10)</w:t>
            </w:r>
          </w:p>
          <w:p w:rsidR="006F6A7D" w:rsidRPr="004F5FCF" w:rsidRDefault="006F6A7D" w:rsidP="00A4447F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system exist to monitor import of tuna and tuna-like fish products, from the IOTC Area: </w:t>
            </w:r>
            <w:r>
              <w:rPr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import tuna and tuna-like fish or does not receive foreign fishing vessels in its port(s)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0D6CA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Information on imports, landings or transhipment of tuna and tuna-like fish products has been collected and provided to the Commission:</w:t>
            </w:r>
          </w:p>
        </w:tc>
        <w:tc>
          <w:tcPr>
            <w:tcW w:w="1594" w:type="dxa"/>
            <w:gridSpan w:val="2"/>
            <w:shd w:val="clear" w:color="auto" w:fill="A6A6A6" w:themeFill="background1" w:themeFillShade="A6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2"/>
            <w:shd w:val="clear" w:color="auto" w:fill="A6A6A6" w:themeFill="background1" w:themeFillShade="A6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670"/>
        </w:trPr>
        <w:tc>
          <w:tcPr>
            <w:tcW w:w="1560" w:type="dxa"/>
            <w:vMerge w:val="restart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lastRenderedPageBreak/>
              <w:t>Responsibility of all CPCs</w:t>
            </w:r>
          </w:p>
        </w:tc>
        <w:tc>
          <w:tcPr>
            <w:tcW w:w="2435" w:type="dxa"/>
            <w:vMerge w:val="restart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Control of nationals (07/01, </w:t>
            </w:r>
            <w:r>
              <w:rPr>
                <w:sz w:val="21"/>
                <w:szCs w:val="21"/>
              </w:rPr>
              <w:t>11</w:t>
            </w:r>
            <w:r w:rsidRPr="004F5FCF">
              <w:rPr>
                <w:sz w:val="21"/>
                <w:szCs w:val="21"/>
              </w:rPr>
              <w:t>/03)</w:t>
            </w:r>
          </w:p>
          <w:p w:rsidR="006F6A7D" w:rsidRPr="004F5FCF" w:rsidRDefault="006F6A7D" w:rsidP="00FF3569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A system exist to monitor </w:t>
            </w:r>
            <w:r>
              <w:rPr>
                <w:sz w:val="21"/>
                <w:szCs w:val="21"/>
              </w:rPr>
              <w:t>nationals</w:t>
            </w:r>
            <w:r w:rsidRPr="004F5FCF">
              <w:rPr>
                <w:sz w:val="21"/>
                <w:szCs w:val="21"/>
              </w:rPr>
              <w:t xml:space="preserve"> operating on foreign fishing vessels in the IOTC Area: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s do not have nationals working on foreign fishing vessels."/>
                  <w:ddList>
                    <w:listEntry w:val="Not Applicable"/>
                    <w:listEntry w:val="No"/>
                    <w:listEntry w:val="Yes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E26E81">
              <w:rPr>
                <w:sz w:val="21"/>
                <w:szCs w:val="21"/>
              </w:rPr>
            </w:r>
            <w:r w:rsidR="00E26E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0D6CA8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Has any </w:t>
            </w:r>
            <w:r>
              <w:rPr>
                <w:sz w:val="21"/>
                <w:szCs w:val="21"/>
              </w:rPr>
              <w:t>national</w:t>
            </w:r>
            <w:r w:rsidRPr="004F5FCF">
              <w:rPr>
                <w:sz w:val="21"/>
                <w:szCs w:val="21"/>
              </w:rPr>
              <w:t xml:space="preserve"> been identified to have engaged in activities that undermine IOTC conservation and management measures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670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 xml:space="preserve">Investigations have been conducted on allegations and/or reports of </w:t>
            </w:r>
            <w:r>
              <w:rPr>
                <w:sz w:val="21"/>
                <w:szCs w:val="21"/>
              </w:rPr>
              <w:t>nationals</w:t>
            </w:r>
            <w:r w:rsidRPr="004F5FCF">
              <w:rPr>
                <w:sz w:val="21"/>
                <w:szCs w:val="21"/>
              </w:rPr>
              <w:t xml:space="preserve"> who have engaged in activities that undermine IOTC conservation and management measures: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  <w:tr w:rsidR="006F6A7D" w:rsidRPr="004F5FCF" w:rsidTr="00FF3569">
        <w:trPr>
          <w:trHeight w:val="670"/>
        </w:trPr>
        <w:tc>
          <w:tcPr>
            <w:tcW w:w="1560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F6A7D" w:rsidRPr="004F5FCF" w:rsidRDefault="006F6A7D" w:rsidP="0048193F">
            <w:pPr>
              <w:spacing w:before="60" w:after="60"/>
              <w:rPr>
                <w:sz w:val="21"/>
                <w:szCs w:val="21"/>
              </w:rPr>
            </w:pPr>
            <w:r w:rsidRPr="004F5FCF">
              <w:rPr>
                <w:sz w:val="21"/>
                <w:szCs w:val="21"/>
              </w:rPr>
              <w:t>Reports have been submitted to the IOTC Secretariat and other concerned CPCs on actions and measures taken as a result of the investigations:</w:t>
            </w:r>
          </w:p>
        </w:tc>
        <w:tc>
          <w:tcPr>
            <w:tcW w:w="1594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6A7D" w:rsidRPr="00FF3569" w:rsidRDefault="006F6A7D" w:rsidP="0048193F">
            <w:pPr>
              <w:rPr>
                <w:sz w:val="19"/>
                <w:szCs w:val="19"/>
              </w:rPr>
            </w:pPr>
            <w:r w:rsidRPr="00FF356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FF3569">
              <w:rPr>
                <w:sz w:val="19"/>
                <w:szCs w:val="19"/>
              </w:rPr>
              <w:instrText xml:space="preserve"> FORMDROPDOWN </w:instrText>
            </w:r>
            <w:r w:rsidR="00E26E81">
              <w:rPr>
                <w:sz w:val="19"/>
                <w:szCs w:val="19"/>
              </w:rPr>
            </w:r>
            <w:r w:rsidR="00E26E81">
              <w:rPr>
                <w:sz w:val="19"/>
                <w:szCs w:val="19"/>
              </w:rPr>
              <w:fldChar w:fldCharType="separate"/>
            </w:r>
            <w:r w:rsidRPr="00FF3569">
              <w:rPr>
                <w:sz w:val="19"/>
                <w:szCs w:val="19"/>
              </w:rPr>
              <w:fldChar w:fldCharType="end"/>
            </w:r>
          </w:p>
        </w:tc>
      </w:tr>
    </w:tbl>
    <w:p w:rsidR="00C10D29" w:rsidRDefault="00C10D29" w:rsidP="00C10D29">
      <w:pPr>
        <w:pStyle w:val="Sansinterligne"/>
      </w:pPr>
    </w:p>
    <w:sectPr w:rsidR="00C10D29" w:rsidSect="007F27D3">
      <w:headerReference w:type="default" r:id="rId9"/>
      <w:pgSz w:w="15840" w:h="12240" w:orient="landscape"/>
      <w:pgMar w:top="1440" w:right="1440" w:bottom="1440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B" w:rsidRDefault="007F248B" w:rsidP="000505DF">
      <w:pPr>
        <w:spacing w:after="0" w:line="240" w:lineRule="auto"/>
      </w:pPr>
      <w:r>
        <w:separator/>
      </w:r>
    </w:p>
  </w:endnote>
  <w:endnote w:type="continuationSeparator" w:id="0">
    <w:p w:rsidR="007F248B" w:rsidRDefault="007F248B" w:rsidP="000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B" w:rsidRDefault="007F248B" w:rsidP="000505DF">
      <w:pPr>
        <w:spacing w:after="0" w:line="240" w:lineRule="auto"/>
      </w:pPr>
      <w:r>
        <w:separator/>
      </w:r>
    </w:p>
  </w:footnote>
  <w:footnote w:type="continuationSeparator" w:id="0">
    <w:p w:rsidR="007F248B" w:rsidRDefault="007F248B" w:rsidP="0005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8B" w:rsidRPr="007F248B" w:rsidRDefault="007F248B" w:rsidP="00C73245">
    <w:pPr>
      <w:pStyle w:val="Header"/>
      <w:pBdr>
        <w:bottom w:val="single" w:sz="6" w:space="1" w:color="auto"/>
      </w:pBdr>
      <w:spacing w:after="240"/>
      <w:jc w:val="both"/>
      <w:rPr>
        <w:b/>
        <w:sz w:val="8"/>
        <w:szCs w:val="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196"/>
      <w:gridCol w:w="4980"/>
    </w:tblGrid>
    <w:tr w:rsidR="007F248B" w:rsidTr="00175E10">
      <w:tc>
        <w:tcPr>
          <w:tcW w:w="6588" w:type="dxa"/>
          <w:shd w:val="clear" w:color="auto" w:fill="auto"/>
        </w:tcPr>
        <w:p w:rsidR="007F248B" w:rsidRPr="00175E10" w:rsidRDefault="007F248B" w:rsidP="00175E10">
          <w:pPr>
            <w:pStyle w:val="Header"/>
            <w:spacing w:after="240"/>
            <w:jc w:val="both"/>
            <w:rPr>
              <w:b/>
              <w:sz w:val="36"/>
              <w:szCs w:val="36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002BC332" wp14:editId="29EC0C8A">
                <wp:extent cx="5057775" cy="6000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7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shd w:val="clear" w:color="auto" w:fill="auto"/>
          <w:vAlign w:val="center"/>
        </w:tcPr>
        <w:p w:rsidR="007F248B" w:rsidRPr="00175E10" w:rsidRDefault="007F248B" w:rsidP="00175E10">
          <w:pPr>
            <w:pStyle w:val="Header"/>
            <w:spacing w:after="240"/>
            <w:rPr>
              <w:b/>
              <w:sz w:val="40"/>
              <w:szCs w:val="40"/>
            </w:rPr>
          </w:pPr>
          <w:r w:rsidRPr="00175E10">
            <w:rPr>
              <w:b/>
              <w:sz w:val="40"/>
              <w:szCs w:val="40"/>
            </w:rPr>
            <w:t>Compliance Questionnaire</w:t>
          </w:r>
        </w:p>
      </w:tc>
    </w:tr>
  </w:tbl>
  <w:p w:rsidR="007F248B" w:rsidRPr="007F248B" w:rsidRDefault="007F248B" w:rsidP="002140C9">
    <w:pPr>
      <w:pStyle w:val="Header"/>
      <w:pBdr>
        <w:bottom w:val="single" w:sz="6" w:space="1" w:color="auto"/>
      </w:pBdr>
      <w:spacing w:after="240"/>
      <w:jc w:val="both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E05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E6A51"/>
    <w:multiLevelType w:val="hybridMultilevel"/>
    <w:tmpl w:val="CA688B5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D244ED7"/>
    <w:multiLevelType w:val="hybridMultilevel"/>
    <w:tmpl w:val="BA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CE2"/>
    <w:multiLevelType w:val="hybridMultilevel"/>
    <w:tmpl w:val="F1A6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5656"/>
    <w:multiLevelType w:val="hybridMultilevel"/>
    <w:tmpl w:val="D314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27697"/>
    <w:multiLevelType w:val="hybridMultilevel"/>
    <w:tmpl w:val="679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18C"/>
    <w:multiLevelType w:val="hybridMultilevel"/>
    <w:tmpl w:val="10E8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74589"/>
    <w:multiLevelType w:val="hybridMultilevel"/>
    <w:tmpl w:val="B8A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WPSvx2WqEs/GmvWur0Wx80/B/I=" w:salt="pqRXI5V2i0bUiCX3uaLW9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C"/>
    <w:rsid w:val="0000442D"/>
    <w:rsid w:val="000109AC"/>
    <w:rsid w:val="00015864"/>
    <w:rsid w:val="0001760C"/>
    <w:rsid w:val="00030510"/>
    <w:rsid w:val="0004159A"/>
    <w:rsid w:val="000505DF"/>
    <w:rsid w:val="00093D7B"/>
    <w:rsid w:val="000A1541"/>
    <w:rsid w:val="000D6CA8"/>
    <w:rsid w:val="00102800"/>
    <w:rsid w:val="00122D24"/>
    <w:rsid w:val="001435F0"/>
    <w:rsid w:val="00160290"/>
    <w:rsid w:val="001602DC"/>
    <w:rsid w:val="00161B47"/>
    <w:rsid w:val="00175E10"/>
    <w:rsid w:val="001A4010"/>
    <w:rsid w:val="001C63CA"/>
    <w:rsid w:val="001D52EE"/>
    <w:rsid w:val="001E016F"/>
    <w:rsid w:val="001F279E"/>
    <w:rsid w:val="001F415F"/>
    <w:rsid w:val="001F4DAA"/>
    <w:rsid w:val="0020763B"/>
    <w:rsid w:val="002140C9"/>
    <w:rsid w:val="002815B6"/>
    <w:rsid w:val="0029306F"/>
    <w:rsid w:val="002B2EBC"/>
    <w:rsid w:val="002C4397"/>
    <w:rsid w:val="002D4E0A"/>
    <w:rsid w:val="00301F63"/>
    <w:rsid w:val="00313F5C"/>
    <w:rsid w:val="003225DF"/>
    <w:rsid w:val="00340A58"/>
    <w:rsid w:val="00346D8D"/>
    <w:rsid w:val="003739BD"/>
    <w:rsid w:val="0038655F"/>
    <w:rsid w:val="003A0DFF"/>
    <w:rsid w:val="003A1831"/>
    <w:rsid w:val="003B5F30"/>
    <w:rsid w:val="003D4CD7"/>
    <w:rsid w:val="003E4A46"/>
    <w:rsid w:val="003F3C0D"/>
    <w:rsid w:val="003F436A"/>
    <w:rsid w:val="0041501A"/>
    <w:rsid w:val="004400A4"/>
    <w:rsid w:val="00441FFC"/>
    <w:rsid w:val="00444030"/>
    <w:rsid w:val="00463953"/>
    <w:rsid w:val="0046645A"/>
    <w:rsid w:val="0048193F"/>
    <w:rsid w:val="00485643"/>
    <w:rsid w:val="004A654A"/>
    <w:rsid w:val="004B0E24"/>
    <w:rsid w:val="004B1F4E"/>
    <w:rsid w:val="004B552A"/>
    <w:rsid w:val="004C4E0B"/>
    <w:rsid w:val="004E12ED"/>
    <w:rsid w:val="004E32C1"/>
    <w:rsid w:val="004F5FCF"/>
    <w:rsid w:val="0051506F"/>
    <w:rsid w:val="00526944"/>
    <w:rsid w:val="005328C5"/>
    <w:rsid w:val="00537493"/>
    <w:rsid w:val="0057567E"/>
    <w:rsid w:val="005B2CB2"/>
    <w:rsid w:val="005C5FFD"/>
    <w:rsid w:val="005D375C"/>
    <w:rsid w:val="005F0E13"/>
    <w:rsid w:val="005F6A40"/>
    <w:rsid w:val="006000EE"/>
    <w:rsid w:val="00600539"/>
    <w:rsid w:val="0060147B"/>
    <w:rsid w:val="006024A7"/>
    <w:rsid w:val="00617634"/>
    <w:rsid w:val="00666848"/>
    <w:rsid w:val="006870CE"/>
    <w:rsid w:val="006A0749"/>
    <w:rsid w:val="006A2A4F"/>
    <w:rsid w:val="006A6A6D"/>
    <w:rsid w:val="006D6166"/>
    <w:rsid w:val="006F5902"/>
    <w:rsid w:val="006F6A7D"/>
    <w:rsid w:val="0071637B"/>
    <w:rsid w:val="007201BE"/>
    <w:rsid w:val="00721142"/>
    <w:rsid w:val="00773B31"/>
    <w:rsid w:val="00782DB7"/>
    <w:rsid w:val="007A24B8"/>
    <w:rsid w:val="007A4E41"/>
    <w:rsid w:val="007B07A5"/>
    <w:rsid w:val="007B5876"/>
    <w:rsid w:val="007B7645"/>
    <w:rsid w:val="007D158A"/>
    <w:rsid w:val="007D4CAA"/>
    <w:rsid w:val="007D5116"/>
    <w:rsid w:val="007E770F"/>
    <w:rsid w:val="007F248B"/>
    <w:rsid w:val="007F27D3"/>
    <w:rsid w:val="007F7A74"/>
    <w:rsid w:val="0080208D"/>
    <w:rsid w:val="00833D95"/>
    <w:rsid w:val="00833E14"/>
    <w:rsid w:val="00840A32"/>
    <w:rsid w:val="00871025"/>
    <w:rsid w:val="0088518D"/>
    <w:rsid w:val="00886E3B"/>
    <w:rsid w:val="00887D94"/>
    <w:rsid w:val="008C0C94"/>
    <w:rsid w:val="008F26FC"/>
    <w:rsid w:val="008F27C8"/>
    <w:rsid w:val="008F692A"/>
    <w:rsid w:val="00906820"/>
    <w:rsid w:val="00907A71"/>
    <w:rsid w:val="0091543E"/>
    <w:rsid w:val="00915797"/>
    <w:rsid w:val="00925976"/>
    <w:rsid w:val="00933F93"/>
    <w:rsid w:val="00940A30"/>
    <w:rsid w:val="00945230"/>
    <w:rsid w:val="00967E19"/>
    <w:rsid w:val="00982873"/>
    <w:rsid w:val="009857A4"/>
    <w:rsid w:val="00991085"/>
    <w:rsid w:val="00994779"/>
    <w:rsid w:val="009C2439"/>
    <w:rsid w:val="009C7B6E"/>
    <w:rsid w:val="009F3BEF"/>
    <w:rsid w:val="00A06C9B"/>
    <w:rsid w:val="00A4447F"/>
    <w:rsid w:val="00A64EC3"/>
    <w:rsid w:val="00A7456C"/>
    <w:rsid w:val="00AC6335"/>
    <w:rsid w:val="00AF61B5"/>
    <w:rsid w:val="00B16EF4"/>
    <w:rsid w:val="00B34D15"/>
    <w:rsid w:val="00B377F2"/>
    <w:rsid w:val="00B42B0B"/>
    <w:rsid w:val="00B50707"/>
    <w:rsid w:val="00B6437D"/>
    <w:rsid w:val="00B72DE0"/>
    <w:rsid w:val="00BA0060"/>
    <w:rsid w:val="00BA1F47"/>
    <w:rsid w:val="00BB1D73"/>
    <w:rsid w:val="00BD4A10"/>
    <w:rsid w:val="00BD5535"/>
    <w:rsid w:val="00BE3CAB"/>
    <w:rsid w:val="00BE7C14"/>
    <w:rsid w:val="00BF12AE"/>
    <w:rsid w:val="00BF2A8A"/>
    <w:rsid w:val="00BF532D"/>
    <w:rsid w:val="00C10D29"/>
    <w:rsid w:val="00C150A7"/>
    <w:rsid w:val="00C40AC8"/>
    <w:rsid w:val="00C4762C"/>
    <w:rsid w:val="00C47BB2"/>
    <w:rsid w:val="00C50AAF"/>
    <w:rsid w:val="00C57CAB"/>
    <w:rsid w:val="00C628BA"/>
    <w:rsid w:val="00C657A7"/>
    <w:rsid w:val="00C70F97"/>
    <w:rsid w:val="00C73245"/>
    <w:rsid w:val="00CC1CB2"/>
    <w:rsid w:val="00CE45D6"/>
    <w:rsid w:val="00D076E9"/>
    <w:rsid w:val="00D26E58"/>
    <w:rsid w:val="00D26EA2"/>
    <w:rsid w:val="00D328B5"/>
    <w:rsid w:val="00D36F80"/>
    <w:rsid w:val="00D56641"/>
    <w:rsid w:val="00D5749B"/>
    <w:rsid w:val="00D81BD5"/>
    <w:rsid w:val="00D84303"/>
    <w:rsid w:val="00D92E83"/>
    <w:rsid w:val="00DA5BB2"/>
    <w:rsid w:val="00DC6443"/>
    <w:rsid w:val="00DD22AC"/>
    <w:rsid w:val="00DD5D86"/>
    <w:rsid w:val="00DE4BE8"/>
    <w:rsid w:val="00DE5251"/>
    <w:rsid w:val="00DE645A"/>
    <w:rsid w:val="00E00875"/>
    <w:rsid w:val="00E14413"/>
    <w:rsid w:val="00E24765"/>
    <w:rsid w:val="00E24AB2"/>
    <w:rsid w:val="00E26E81"/>
    <w:rsid w:val="00E42DEA"/>
    <w:rsid w:val="00E448B3"/>
    <w:rsid w:val="00E51781"/>
    <w:rsid w:val="00E71E07"/>
    <w:rsid w:val="00EC2314"/>
    <w:rsid w:val="00ED5036"/>
    <w:rsid w:val="00ED6005"/>
    <w:rsid w:val="00ED675F"/>
    <w:rsid w:val="00EE1A3A"/>
    <w:rsid w:val="00F02A6F"/>
    <w:rsid w:val="00F118DD"/>
    <w:rsid w:val="00F330FD"/>
    <w:rsid w:val="00F504BC"/>
    <w:rsid w:val="00F529F8"/>
    <w:rsid w:val="00F65A02"/>
    <w:rsid w:val="00F65DB5"/>
    <w:rsid w:val="00F66151"/>
    <w:rsid w:val="00F86911"/>
    <w:rsid w:val="00F877C6"/>
    <w:rsid w:val="00FB259A"/>
    <w:rsid w:val="00FB5BDC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D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0D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ansinterligne">
    <w:name w:val="Sans interligne"/>
    <w:uiPriority w:val="1"/>
    <w:qFormat/>
    <w:rsid w:val="00C10D2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1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29"/>
  </w:style>
  <w:style w:type="paragraph" w:styleId="BalloonText">
    <w:name w:val="Balloon Text"/>
    <w:basedOn w:val="Normal"/>
    <w:link w:val="BalloonTextChar"/>
    <w:uiPriority w:val="99"/>
    <w:semiHidden/>
    <w:unhideWhenUsed/>
    <w:rsid w:val="00C10D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0D29"/>
    <w:rPr>
      <w:rFonts w:ascii="Tahoma" w:hAnsi="Tahoma" w:cs="Tahoma"/>
      <w:sz w:val="16"/>
      <w:szCs w:val="16"/>
    </w:rPr>
  </w:style>
  <w:style w:type="character" w:customStyle="1" w:styleId="hugenum">
    <w:name w:val="hugenum"/>
    <w:basedOn w:val="DefaultParagraphFont"/>
    <w:rsid w:val="00ED5036"/>
  </w:style>
  <w:style w:type="paragraph" w:styleId="Footer">
    <w:name w:val="footer"/>
    <w:basedOn w:val="Normal"/>
    <w:link w:val="FooterChar"/>
    <w:uiPriority w:val="99"/>
    <w:unhideWhenUsed/>
    <w:rsid w:val="000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B"/>
  </w:style>
  <w:style w:type="table" w:styleId="TableGrid">
    <w:name w:val="Table Grid"/>
    <w:basedOn w:val="TableNormal"/>
    <w:uiPriority w:val="59"/>
    <w:rsid w:val="00C47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15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7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9157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46645A"/>
    <w:rPr>
      <w:i/>
      <w:iCs/>
    </w:rPr>
  </w:style>
  <w:style w:type="paragraph" w:customStyle="1" w:styleId="ColorfulList-Accent110">
    <w:name w:val="Colorful List - Accent 11"/>
    <w:basedOn w:val="Normal"/>
    <w:uiPriority w:val="34"/>
    <w:qFormat/>
    <w:rsid w:val="00940A30"/>
    <w:pPr>
      <w:ind w:left="720"/>
      <w:contextualSpacing/>
    </w:pPr>
    <w:rPr>
      <w:lang w:val="en-GB"/>
    </w:rPr>
  </w:style>
  <w:style w:type="character" w:customStyle="1" w:styleId="Textedelespacerserv">
    <w:name w:val="Texte de l'espace réservé"/>
    <w:uiPriority w:val="99"/>
    <w:semiHidden/>
    <w:rsid w:val="00886E3B"/>
    <w:rPr>
      <w:color w:val="808080"/>
    </w:rPr>
  </w:style>
  <w:style w:type="character" w:styleId="CommentReference">
    <w:name w:val="annotation reference"/>
    <w:uiPriority w:val="99"/>
    <w:semiHidden/>
    <w:unhideWhenUsed/>
    <w:rsid w:val="00322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225D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25DF"/>
    <w:rPr>
      <w:b/>
      <w:bCs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3225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D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0D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ansinterligne">
    <w:name w:val="Sans interligne"/>
    <w:uiPriority w:val="1"/>
    <w:qFormat/>
    <w:rsid w:val="00C10D2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1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29"/>
  </w:style>
  <w:style w:type="paragraph" w:styleId="BalloonText">
    <w:name w:val="Balloon Text"/>
    <w:basedOn w:val="Normal"/>
    <w:link w:val="BalloonTextChar"/>
    <w:uiPriority w:val="99"/>
    <w:semiHidden/>
    <w:unhideWhenUsed/>
    <w:rsid w:val="00C10D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0D29"/>
    <w:rPr>
      <w:rFonts w:ascii="Tahoma" w:hAnsi="Tahoma" w:cs="Tahoma"/>
      <w:sz w:val="16"/>
      <w:szCs w:val="16"/>
    </w:rPr>
  </w:style>
  <w:style w:type="character" w:customStyle="1" w:styleId="hugenum">
    <w:name w:val="hugenum"/>
    <w:basedOn w:val="DefaultParagraphFont"/>
    <w:rsid w:val="00ED5036"/>
  </w:style>
  <w:style w:type="paragraph" w:styleId="Footer">
    <w:name w:val="footer"/>
    <w:basedOn w:val="Normal"/>
    <w:link w:val="FooterChar"/>
    <w:uiPriority w:val="99"/>
    <w:unhideWhenUsed/>
    <w:rsid w:val="000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B"/>
  </w:style>
  <w:style w:type="table" w:styleId="TableGrid">
    <w:name w:val="Table Grid"/>
    <w:basedOn w:val="TableNormal"/>
    <w:uiPriority w:val="59"/>
    <w:rsid w:val="00C47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15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7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9157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46645A"/>
    <w:rPr>
      <w:i/>
      <w:iCs/>
    </w:rPr>
  </w:style>
  <w:style w:type="paragraph" w:customStyle="1" w:styleId="ColorfulList-Accent110">
    <w:name w:val="Colorful List - Accent 11"/>
    <w:basedOn w:val="Normal"/>
    <w:uiPriority w:val="34"/>
    <w:qFormat/>
    <w:rsid w:val="00940A30"/>
    <w:pPr>
      <w:ind w:left="720"/>
      <w:contextualSpacing/>
    </w:pPr>
    <w:rPr>
      <w:lang w:val="en-GB"/>
    </w:rPr>
  </w:style>
  <w:style w:type="character" w:customStyle="1" w:styleId="Textedelespacerserv">
    <w:name w:val="Texte de l'espace réservé"/>
    <w:uiPriority w:val="99"/>
    <w:semiHidden/>
    <w:rsid w:val="00886E3B"/>
    <w:rPr>
      <w:color w:val="808080"/>
    </w:rPr>
  </w:style>
  <w:style w:type="character" w:styleId="CommentReference">
    <w:name w:val="annotation reference"/>
    <w:uiPriority w:val="99"/>
    <w:semiHidden/>
    <w:unhideWhenUsed/>
    <w:rsid w:val="00322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225D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25DF"/>
    <w:rPr>
      <w:b/>
      <w:bCs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3225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2F47-6004-41B9-9B1E-902F3472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Domingue</dc:creator>
  <cp:lastModifiedBy>Florian Giroux</cp:lastModifiedBy>
  <cp:revision>10</cp:revision>
  <cp:lastPrinted>2012-12-31T04:39:00Z</cp:lastPrinted>
  <dcterms:created xsi:type="dcterms:W3CDTF">2012-12-31T04:47:00Z</dcterms:created>
  <dcterms:modified xsi:type="dcterms:W3CDTF">2014-02-06T08:12:00Z</dcterms:modified>
</cp:coreProperties>
</file>