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35"/>
        <w:gridCol w:w="1560"/>
        <w:gridCol w:w="1235"/>
        <w:gridCol w:w="1574"/>
        <w:gridCol w:w="26"/>
        <w:gridCol w:w="1391"/>
        <w:gridCol w:w="27"/>
        <w:gridCol w:w="8"/>
        <w:gridCol w:w="470"/>
        <w:gridCol w:w="913"/>
        <w:gridCol w:w="26"/>
        <w:gridCol w:w="1391"/>
        <w:gridCol w:w="26"/>
        <w:gridCol w:w="1392"/>
        <w:gridCol w:w="26"/>
        <w:gridCol w:w="1417"/>
      </w:tblGrid>
      <w:tr w:rsidR="004400A4" w:rsidRPr="00DD090D" w:rsidTr="004B552A">
        <w:trPr>
          <w:tblHeader/>
        </w:trPr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0A4" w:rsidRPr="00DD090D" w:rsidRDefault="004400A4" w:rsidP="00925A1D">
            <w:pPr>
              <w:spacing w:before="60" w:after="60"/>
              <w:rPr>
                <w:b/>
                <w:sz w:val="21"/>
                <w:szCs w:val="21"/>
              </w:rPr>
            </w:pPr>
            <w:r w:rsidRPr="00DD090D">
              <w:rPr>
                <w:b/>
                <w:sz w:val="21"/>
                <w:szCs w:val="21"/>
              </w:rPr>
              <w:t>CPC</w:t>
            </w:r>
            <w:r w:rsidR="005049E4" w:rsidRPr="00DD090D">
              <w:rPr>
                <w:b/>
                <w:sz w:val="21"/>
                <w:szCs w:val="21"/>
              </w:rPr>
              <w:t xml:space="preserve"> concernée </w:t>
            </w:r>
            <w:r w:rsidRPr="00DD090D">
              <w:rPr>
                <w:b/>
                <w:sz w:val="21"/>
                <w:szCs w:val="21"/>
              </w:rPr>
              <w:t xml:space="preserve">: </w:t>
            </w:r>
            <w:r w:rsidRPr="00DD090D">
              <w:rPr>
                <w:sz w:val="21"/>
                <w:szCs w:val="21"/>
              </w:rPr>
              <w:t xml:space="preserve"> </w:t>
            </w:r>
            <w:r w:rsidR="00346D8D" w:rsidRPr="00DD090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Name of Member or Cooperating non-Contracting Party (CPCs) completing this report."/>
                  <w:textInput>
                    <w:maxLength w:val="40"/>
                  </w:textInput>
                </w:ffData>
              </w:fldChar>
            </w:r>
            <w:r w:rsidR="00346D8D" w:rsidRPr="00DD090D">
              <w:rPr>
                <w:sz w:val="21"/>
                <w:szCs w:val="21"/>
              </w:rPr>
              <w:instrText xml:space="preserve"> </w:instrText>
            </w:r>
            <w:r w:rsidR="00EA07A0">
              <w:rPr>
                <w:sz w:val="21"/>
                <w:szCs w:val="21"/>
              </w:rPr>
              <w:instrText>FORMTEXT</w:instrText>
            </w:r>
            <w:r w:rsidR="00346D8D" w:rsidRPr="00DD090D">
              <w:rPr>
                <w:sz w:val="21"/>
                <w:szCs w:val="21"/>
              </w:rPr>
              <w:instrText xml:space="preserve"> </w:instrText>
            </w:r>
            <w:r w:rsidR="00346D8D" w:rsidRPr="00DD090D">
              <w:rPr>
                <w:sz w:val="21"/>
                <w:szCs w:val="21"/>
              </w:rPr>
            </w:r>
            <w:r w:rsidR="00346D8D" w:rsidRPr="00DD090D">
              <w:rPr>
                <w:sz w:val="21"/>
                <w:szCs w:val="21"/>
              </w:rPr>
              <w:fldChar w:fldCharType="separate"/>
            </w:r>
            <w:r w:rsidR="00925A1D">
              <w:rPr>
                <w:sz w:val="21"/>
                <w:szCs w:val="21"/>
              </w:rPr>
              <w:t> </w:t>
            </w:r>
            <w:r w:rsidR="00925A1D">
              <w:rPr>
                <w:sz w:val="21"/>
                <w:szCs w:val="21"/>
              </w:rPr>
              <w:t> </w:t>
            </w:r>
            <w:r w:rsidR="00925A1D">
              <w:rPr>
                <w:sz w:val="21"/>
                <w:szCs w:val="21"/>
              </w:rPr>
              <w:t> </w:t>
            </w:r>
            <w:r w:rsidR="00925A1D">
              <w:rPr>
                <w:sz w:val="21"/>
                <w:szCs w:val="21"/>
              </w:rPr>
              <w:t> </w:t>
            </w:r>
            <w:r w:rsidR="00925A1D">
              <w:rPr>
                <w:sz w:val="21"/>
                <w:szCs w:val="21"/>
              </w:rPr>
              <w:t> </w:t>
            </w:r>
            <w:r w:rsidR="00346D8D" w:rsidRPr="00DD090D">
              <w:rPr>
                <w:sz w:val="21"/>
                <w:szCs w:val="21"/>
              </w:rPr>
              <w:fldChar w:fldCharType="end"/>
            </w:r>
          </w:p>
        </w:tc>
        <w:tc>
          <w:tcPr>
            <w:tcW w:w="47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0A4" w:rsidRPr="00DD090D" w:rsidRDefault="004400A4" w:rsidP="00925A1D">
            <w:pPr>
              <w:spacing w:before="60" w:after="60"/>
              <w:rPr>
                <w:b/>
                <w:sz w:val="21"/>
                <w:szCs w:val="21"/>
              </w:rPr>
            </w:pPr>
            <w:r w:rsidRPr="00DD090D">
              <w:rPr>
                <w:b/>
                <w:sz w:val="21"/>
                <w:szCs w:val="21"/>
              </w:rPr>
              <w:t xml:space="preserve">Date </w:t>
            </w:r>
            <w:r w:rsidR="00B6538A" w:rsidRPr="00DD090D">
              <w:rPr>
                <w:b/>
                <w:sz w:val="21"/>
                <w:szCs w:val="21"/>
              </w:rPr>
              <w:t>de déclaration </w:t>
            </w:r>
            <w:r w:rsidRPr="00DD090D">
              <w:rPr>
                <w:b/>
                <w:sz w:val="21"/>
                <w:szCs w:val="21"/>
              </w:rPr>
              <w:t xml:space="preserve">: </w:t>
            </w:r>
            <w:r w:rsidR="00F65DB5" w:rsidRPr="00DD090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Date on which this report is completed."/>
                  <w:textInput>
                    <w:type w:val="date"/>
                    <w:maxLength w:val="10"/>
                  </w:textInput>
                </w:ffData>
              </w:fldChar>
            </w:r>
            <w:r w:rsidR="00F65DB5" w:rsidRPr="00DD090D">
              <w:rPr>
                <w:sz w:val="21"/>
                <w:szCs w:val="21"/>
              </w:rPr>
              <w:instrText xml:space="preserve"> </w:instrText>
            </w:r>
            <w:r w:rsidR="00EA07A0">
              <w:rPr>
                <w:sz w:val="21"/>
                <w:szCs w:val="21"/>
              </w:rPr>
              <w:instrText>FORMTEXT</w:instrText>
            </w:r>
            <w:r w:rsidR="00F65DB5" w:rsidRPr="00DD090D">
              <w:rPr>
                <w:sz w:val="21"/>
                <w:szCs w:val="21"/>
              </w:rPr>
              <w:instrText xml:space="preserve"> </w:instrText>
            </w:r>
            <w:r w:rsidR="00F65DB5" w:rsidRPr="00DD090D">
              <w:rPr>
                <w:sz w:val="21"/>
                <w:szCs w:val="21"/>
              </w:rPr>
            </w:r>
            <w:r w:rsidR="00F65DB5" w:rsidRPr="00DD090D">
              <w:rPr>
                <w:sz w:val="21"/>
                <w:szCs w:val="21"/>
              </w:rPr>
              <w:fldChar w:fldCharType="separate"/>
            </w:r>
            <w:r w:rsidR="00925A1D">
              <w:rPr>
                <w:sz w:val="21"/>
                <w:szCs w:val="21"/>
              </w:rPr>
              <w:t> </w:t>
            </w:r>
            <w:r w:rsidR="00925A1D">
              <w:rPr>
                <w:sz w:val="21"/>
                <w:szCs w:val="21"/>
              </w:rPr>
              <w:t> </w:t>
            </w:r>
            <w:r w:rsidR="00925A1D">
              <w:rPr>
                <w:sz w:val="21"/>
                <w:szCs w:val="21"/>
              </w:rPr>
              <w:t> </w:t>
            </w:r>
            <w:r w:rsidR="00925A1D">
              <w:rPr>
                <w:sz w:val="21"/>
                <w:szCs w:val="21"/>
              </w:rPr>
              <w:t> </w:t>
            </w:r>
            <w:r w:rsidR="00925A1D">
              <w:rPr>
                <w:sz w:val="21"/>
                <w:szCs w:val="21"/>
              </w:rPr>
              <w:t> </w:t>
            </w:r>
            <w:r w:rsidR="00F65DB5" w:rsidRPr="00DD090D">
              <w:rPr>
                <w:sz w:val="21"/>
                <w:szCs w:val="21"/>
              </w:rPr>
              <w:fldChar w:fldCharType="end"/>
            </w:r>
          </w:p>
        </w:tc>
        <w:tc>
          <w:tcPr>
            <w:tcW w:w="51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00A4" w:rsidRPr="00DD090D" w:rsidRDefault="004400A4" w:rsidP="0048193F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  <w:tr w:rsidR="009334FB" w:rsidRPr="00DD090D" w:rsidTr="004B552A">
        <w:trPr>
          <w:tblHeader/>
        </w:trPr>
        <w:tc>
          <w:tcPr>
            <w:tcW w:w="1560" w:type="dxa"/>
            <w:shd w:val="clear" w:color="auto" w:fill="F2F2F2"/>
          </w:tcPr>
          <w:p w:rsidR="009334FB" w:rsidRPr="00DD090D" w:rsidRDefault="009334FB" w:rsidP="0048193F">
            <w:pPr>
              <w:spacing w:before="60" w:after="60"/>
              <w:rPr>
                <w:b/>
                <w:sz w:val="21"/>
                <w:szCs w:val="21"/>
              </w:rPr>
            </w:pPr>
            <w:r w:rsidRPr="00DD090D">
              <w:rPr>
                <w:b/>
                <w:sz w:val="21"/>
                <w:szCs w:val="21"/>
              </w:rPr>
              <w:t>Domaine</w:t>
            </w:r>
          </w:p>
        </w:tc>
        <w:tc>
          <w:tcPr>
            <w:tcW w:w="2435" w:type="dxa"/>
            <w:shd w:val="clear" w:color="auto" w:fill="F2F2F2"/>
            <w:vAlign w:val="center"/>
          </w:tcPr>
          <w:p w:rsidR="009334FB" w:rsidRPr="00DD090D" w:rsidRDefault="009334FB" w:rsidP="0048193F">
            <w:pPr>
              <w:spacing w:before="60" w:after="60"/>
              <w:rPr>
                <w:b/>
                <w:sz w:val="21"/>
                <w:szCs w:val="21"/>
              </w:rPr>
            </w:pPr>
            <w:r w:rsidRPr="00DD090D">
              <w:rPr>
                <w:b/>
                <w:sz w:val="21"/>
                <w:szCs w:val="21"/>
              </w:rPr>
              <w:t>Objet (Résolution(s))</w:t>
            </w:r>
          </w:p>
        </w:tc>
        <w:tc>
          <w:tcPr>
            <w:tcW w:w="4395" w:type="dxa"/>
            <w:gridSpan w:val="4"/>
            <w:shd w:val="clear" w:color="auto" w:fill="F2F2F2"/>
          </w:tcPr>
          <w:p w:rsidR="009334FB" w:rsidRPr="00DD090D" w:rsidRDefault="009334FB" w:rsidP="00B6538A">
            <w:pPr>
              <w:spacing w:before="60" w:after="60"/>
              <w:rPr>
                <w:b/>
                <w:sz w:val="21"/>
                <w:szCs w:val="21"/>
              </w:rPr>
            </w:pPr>
            <w:r w:rsidRPr="00DD090D">
              <w:rPr>
                <w:b/>
                <w:sz w:val="21"/>
                <w:szCs w:val="21"/>
              </w:rPr>
              <w:t>Informations fournies par la CPC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9334FB" w:rsidRPr="00E80F95" w:rsidRDefault="009334FB" w:rsidP="009334FB">
            <w:pPr>
              <w:spacing w:before="60" w:after="60"/>
              <w:rPr>
                <w:b/>
                <w:sz w:val="21"/>
                <w:szCs w:val="21"/>
              </w:rPr>
            </w:pPr>
            <w:r w:rsidRPr="00E80F95">
              <w:rPr>
                <w:b/>
                <w:sz w:val="21"/>
                <w:szCs w:val="21"/>
              </w:rPr>
              <w:t>2009</w:t>
            </w: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9334FB" w:rsidRPr="00E80F95" w:rsidRDefault="009334FB" w:rsidP="009334FB">
            <w:pPr>
              <w:spacing w:before="60" w:after="60"/>
              <w:rPr>
                <w:b/>
                <w:sz w:val="21"/>
                <w:szCs w:val="21"/>
              </w:rPr>
            </w:pPr>
            <w:r w:rsidRPr="00E80F95">
              <w:rPr>
                <w:b/>
                <w:sz w:val="21"/>
                <w:szCs w:val="21"/>
              </w:rPr>
              <w:t>2010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334FB" w:rsidRPr="00E80F95" w:rsidRDefault="009334FB" w:rsidP="009334FB">
            <w:pPr>
              <w:spacing w:before="60" w:after="60"/>
              <w:rPr>
                <w:b/>
                <w:sz w:val="21"/>
                <w:szCs w:val="21"/>
              </w:rPr>
            </w:pPr>
            <w:r w:rsidRPr="00E80F95">
              <w:rPr>
                <w:b/>
                <w:sz w:val="21"/>
                <w:szCs w:val="21"/>
              </w:rPr>
              <w:t>2011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9334FB" w:rsidRPr="00E80F95" w:rsidRDefault="009334FB" w:rsidP="009334FB">
            <w:pPr>
              <w:spacing w:before="60" w:after="60"/>
              <w:rPr>
                <w:b/>
                <w:sz w:val="21"/>
                <w:szCs w:val="21"/>
              </w:rPr>
            </w:pPr>
            <w:r w:rsidRPr="00E80F95">
              <w:rPr>
                <w:b/>
                <w:sz w:val="21"/>
                <w:szCs w:val="21"/>
              </w:rPr>
              <w:t>2012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334FB" w:rsidRPr="00E80F95" w:rsidRDefault="009334FB" w:rsidP="009334FB">
            <w:pPr>
              <w:spacing w:before="60" w:after="60"/>
              <w:rPr>
                <w:b/>
                <w:sz w:val="21"/>
                <w:szCs w:val="21"/>
              </w:rPr>
            </w:pPr>
            <w:r w:rsidRPr="00E80F95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3</w:t>
            </w:r>
          </w:p>
        </w:tc>
      </w:tr>
      <w:tr w:rsidR="009334FB" w:rsidRPr="00DD090D" w:rsidTr="004B552A">
        <w:trPr>
          <w:trHeight w:val="1004"/>
        </w:trPr>
        <w:tc>
          <w:tcPr>
            <w:tcW w:w="1560" w:type="dxa"/>
            <w:vMerge w:val="restart"/>
          </w:tcPr>
          <w:p w:rsidR="009334FB" w:rsidRPr="00DD090D" w:rsidRDefault="009334FB" w:rsidP="009334FB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Contrôles du ressort de l’État de pavillon</w:t>
            </w:r>
          </w:p>
        </w:tc>
        <w:tc>
          <w:tcPr>
            <w:tcW w:w="2435" w:type="dxa"/>
            <w:vMerge w:val="restart"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Navires autorisés (</w:t>
            </w:r>
            <w:r>
              <w:rPr>
                <w:sz w:val="21"/>
                <w:szCs w:val="21"/>
              </w:rPr>
              <w:t>13</w:t>
            </w:r>
            <w:r w:rsidRPr="00DD090D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02</w:t>
            </w:r>
            <w:r w:rsidRPr="00DD090D">
              <w:rPr>
                <w:sz w:val="21"/>
                <w:szCs w:val="21"/>
              </w:rPr>
              <w:t>)</w:t>
            </w:r>
          </w:p>
          <w:p w:rsidR="009334FB" w:rsidRPr="00DD090D" w:rsidRDefault="009334FB" w:rsidP="009B2E69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une liste des navires autorisés : </w:t>
            </w:r>
            <w:r>
              <w:rPr>
                <w:sz w:val="21"/>
                <w:szCs w:val="21"/>
              </w:rPr>
              <w:fldChar w:fldCharType="begin">
                <w:ffData>
                  <w:name w:val="Click"/>
                  <w:enabled/>
                  <w:calcOnExit w:val="0"/>
                  <w:statusText w:type="text" w:val="&quot;Oui&quot; si la CPC a des navires de pêche de plus de 24m LHT ou de moins de 24m LHT opérant hors de sa ZEE"/>
                  <w:ddList>
                    <w:listEntry w:val="Non"/>
                    <w:listEntry w:val="Oui"/>
                  </w:ddList>
                </w:ffData>
              </w:fldChar>
            </w:r>
            <w:bookmarkStart w:id="0" w:name="Click"/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395" w:type="dxa"/>
            <w:gridSpan w:val="4"/>
            <w:vAlign w:val="center"/>
          </w:tcPr>
          <w:p w:rsidR="009334FB" w:rsidRPr="00DD090D" w:rsidRDefault="009334FB" w:rsidP="009334FB">
            <w:pPr>
              <w:tabs>
                <w:tab w:val="left" w:pos="0"/>
              </w:tabs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Les informations pour la Liste des navires autorisés ont été transmises au Secrétariat</w:t>
            </w:r>
            <w:bookmarkStart w:id="1" w:name="Text12"/>
            <w:r w:rsidRPr="00DD090D">
              <w:rPr>
                <w:sz w:val="21"/>
                <w:szCs w:val="21"/>
              </w:rPr>
              <w:t xml:space="preserve">: </w:t>
            </w:r>
            <w:bookmarkEnd w:id="1"/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426" w:type="dxa"/>
            <w:gridSpan w:val="3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3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9334FB">
        <w:trPr>
          <w:trHeight w:val="1004"/>
        </w:trPr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9334FB" w:rsidRPr="00DD090D" w:rsidRDefault="009334FB" w:rsidP="009334FB">
            <w:pPr>
              <w:tabs>
                <w:tab w:val="left" w:pos="0"/>
              </w:tabs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Pr="000F2A99">
              <w:rPr>
                <w:sz w:val="21"/>
                <w:szCs w:val="21"/>
              </w:rPr>
              <w:t>odèle de l</w:t>
            </w:r>
            <w:r>
              <w:rPr>
                <w:sz w:val="21"/>
                <w:szCs w:val="21"/>
              </w:rPr>
              <w:t>’</w:t>
            </w:r>
            <w:r w:rsidRPr="000F2A99">
              <w:rPr>
                <w:sz w:val="21"/>
                <w:szCs w:val="21"/>
              </w:rPr>
              <w:t>autorisation officielle de pêche en dehors de la juridiction nationale</w:t>
            </w:r>
            <w:r>
              <w:rPr>
                <w:sz w:val="21"/>
                <w:szCs w:val="21"/>
              </w:rPr>
              <w:t xml:space="preserve"> ont été transmises au Secrétariat: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426" w:type="dxa"/>
            <w:gridSpan w:val="3"/>
            <w:shd w:val="clear" w:color="auto" w:fill="A6A6A6" w:themeFill="background1" w:themeFillShade="A6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09" w:type="dxa"/>
            <w:gridSpan w:val="3"/>
            <w:shd w:val="clear" w:color="auto" w:fill="A6A6A6" w:themeFill="background1" w:themeFillShade="A6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E02E5C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Plan de développement des flottes (PDF) et capacité de pêche (03/01, 06/05, 07/06, 09/02</w:t>
            </w:r>
            <w:r>
              <w:rPr>
                <w:sz w:val="21"/>
                <w:szCs w:val="21"/>
              </w:rPr>
              <w:t>, 12/11</w:t>
            </w:r>
            <w:r w:rsidRPr="00DD090D">
              <w:rPr>
                <w:sz w:val="21"/>
                <w:szCs w:val="21"/>
              </w:rPr>
              <w:t>)</w:t>
            </w:r>
          </w:p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PDF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 pas indiqué d'intention de soumettre un PDF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  <w:p w:rsidR="009334FB" w:rsidRPr="00DD090D" w:rsidRDefault="009334FB" w:rsidP="007707D2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de suivi de la capacité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 pas de flotte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95" w:type="dxa"/>
            <w:gridSpan w:val="4"/>
            <w:vAlign w:val="center"/>
          </w:tcPr>
          <w:p w:rsidR="009334FB" w:rsidRPr="00DD090D" w:rsidRDefault="009334FB" w:rsidP="009334FB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Un PDF a été transmis à la Commission en:</w:t>
            </w:r>
          </w:p>
        </w:tc>
        <w:tc>
          <w:tcPr>
            <w:tcW w:w="14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34FB" w:rsidRPr="00E80F95" w:rsidRDefault="009334FB" w:rsidP="003F2B24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14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34FB" w:rsidRPr="00E80F95" w:rsidRDefault="009334FB" w:rsidP="003F2B24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34FB" w:rsidRPr="00E80F95" w:rsidRDefault="009334FB" w:rsidP="003F2B24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334FB" w:rsidRPr="00E80F95" w:rsidRDefault="009334FB" w:rsidP="003F2B24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4FB" w:rsidRPr="00E80F95" w:rsidRDefault="009334FB" w:rsidP="003F2B24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9334FB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9334FB" w:rsidRPr="00DD090D" w:rsidRDefault="009334FB" w:rsidP="009334FB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Capacité vérifiée des flottes thonières </w:t>
            </w:r>
            <w:r>
              <w:rPr>
                <w:sz w:val="21"/>
                <w:szCs w:val="21"/>
              </w:rPr>
              <w:t xml:space="preserve">ciblant les thons tropicaux, en 2006, </w:t>
            </w:r>
            <w:r w:rsidRPr="00DD090D">
              <w:rPr>
                <w:sz w:val="21"/>
                <w:szCs w:val="21"/>
              </w:rPr>
              <w:t>déclarée en: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34FB" w:rsidRPr="00E80F95" w:rsidRDefault="009334FB" w:rsidP="00044ED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334FB" w:rsidRPr="00E80F95" w:rsidRDefault="009334FB" w:rsidP="003F2B24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4FB" w:rsidRPr="00E80F95" w:rsidRDefault="009334FB" w:rsidP="003F2B24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9334FB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9334FB" w:rsidRPr="00DD090D" w:rsidRDefault="009334FB" w:rsidP="009334FB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Capacité vérifiée des f</w:t>
            </w:r>
            <w:bookmarkStart w:id="3" w:name="_GoBack"/>
            <w:bookmarkEnd w:id="3"/>
            <w:r w:rsidRPr="00DD090D">
              <w:rPr>
                <w:sz w:val="21"/>
                <w:szCs w:val="21"/>
              </w:rPr>
              <w:t>lottes thonières ciblant l’espadon et le germon</w:t>
            </w:r>
            <w:r>
              <w:rPr>
                <w:sz w:val="21"/>
                <w:szCs w:val="21"/>
              </w:rPr>
              <w:t>, en 2007,</w:t>
            </w:r>
            <w:r w:rsidRPr="00DD090D">
              <w:rPr>
                <w:sz w:val="21"/>
                <w:szCs w:val="21"/>
              </w:rPr>
              <w:t xml:space="preserve"> déclarée en: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34FB" w:rsidRPr="00E80F95" w:rsidRDefault="009334FB" w:rsidP="00044ED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334FB" w:rsidRPr="00E80F95" w:rsidRDefault="009334FB" w:rsidP="003F2B24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4FB" w:rsidRPr="00E80F95" w:rsidRDefault="009334FB" w:rsidP="003F2B24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925A1D">
        <w:trPr>
          <w:trHeight w:val="720"/>
        </w:trPr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</w:tcPr>
          <w:p w:rsidR="009334FB" w:rsidRPr="00DD090D" w:rsidRDefault="009334FB" w:rsidP="00044ED1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Navires en activité (10/08)</w:t>
            </w:r>
          </w:p>
        </w:tc>
        <w:tc>
          <w:tcPr>
            <w:tcW w:w="4395" w:type="dxa"/>
            <w:gridSpan w:val="4"/>
            <w:vAlign w:val="center"/>
          </w:tcPr>
          <w:p w:rsidR="009334FB" w:rsidRPr="00DD090D" w:rsidRDefault="009334FB" w:rsidP="00EC127E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Liste des navires en activité transmise</w:t>
            </w:r>
            <w:r>
              <w:rPr>
                <w:sz w:val="21"/>
                <w:szCs w:val="21"/>
              </w:rPr>
              <w:t xml:space="preserve"> au Secrétariat de la CTOI pour</w:t>
            </w:r>
            <w:r w:rsidRPr="00DD090D">
              <w:rPr>
                <w:sz w:val="21"/>
                <w:szCs w:val="21"/>
              </w:rPr>
              <w:t>: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9334FB" w:rsidRPr="00E80F95" w:rsidRDefault="009334FB" w:rsidP="00925A1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9334FB" w:rsidRPr="00E80F95" w:rsidRDefault="009334FB" w:rsidP="00925A1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34FB" w:rsidRPr="00E80F95" w:rsidRDefault="009334FB" w:rsidP="00925A1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334FB" w:rsidRPr="00E80F95" w:rsidRDefault="009334FB" w:rsidP="00925A1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4FB" w:rsidRPr="00E80F95" w:rsidRDefault="009334FB" w:rsidP="00925A1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 - en totalité"/>
                    <w:listEntry w:val="Oui - en partie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4B552A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Contrôle des navires domestiques (</w:t>
            </w:r>
            <w:r>
              <w:rPr>
                <w:sz w:val="21"/>
                <w:szCs w:val="21"/>
              </w:rPr>
              <w:t>13</w:t>
            </w:r>
            <w:r w:rsidRPr="00DD090D">
              <w:rPr>
                <w:sz w:val="21"/>
                <w:szCs w:val="21"/>
              </w:rPr>
              <w:t>/02)</w:t>
            </w:r>
          </w:p>
          <w:p w:rsidR="009334FB" w:rsidRPr="00DD090D" w:rsidDel="00725605" w:rsidRDefault="009334FB" w:rsidP="00E02E5C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d’inspection des navires nationaux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95" w:type="dxa"/>
            <w:gridSpan w:val="4"/>
            <w:vAlign w:val="center"/>
          </w:tcPr>
          <w:p w:rsidR="009334FB" w:rsidRPr="002C7EA0" w:rsidRDefault="009334FB" w:rsidP="0092553D">
            <w:pPr>
              <w:spacing w:before="60" w:after="60"/>
              <w:rPr>
                <w:sz w:val="21"/>
                <w:szCs w:val="21"/>
              </w:rPr>
            </w:pPr>
            <w:r w:rsidRPr="00BC1E6C">
              <w:rPr>
                <w:sz w:val="21"/>
                <w:szCs w:val="21"/>
              </w:rPr>
              <w:t xml:space="preserve">Tous les documents </w:t>
            </w:r>
            <w:r w:rsidRPr="002C7EA0">
              <w:rPr>
                <w:sz w:val="21"/>
                <w:szCs w:val="21"/>
              </w:rPr>
              <w:t>étaient</w:t>
            </w:r>
            <w:r w:rsidRPr="0016720A">
              <w:rPr>
                <w:sz w:val="21"/>
                <w:szCs w:val="21"/>
              </w:rPr>
              <w:t xml:space="preserve"> </w:t>
            </w:r>
            <w:r w:rsidRPr="002C7EA0">
              <w:rPr>
                <w:sz w:val="21"/>
                <w:szCs w:val="21"/>
              </w:rPr>
              <w:t>présents</w:t>
            </w:r>
            <w:r w:rsidRPr="0016720A">
              <w:rPr>
                <w:sz w:val="21"/>
                <w:szCs w:val="21"/>
              </w:rPr>
              <w:t xml:space="preserve"> </w:t>
            </w:r>
            <w:r w:rsidRPr="002C7EA0">
              <w:rPr>
                <w:sz w:val="21"/>
                <w:szCs w:val="21"/>
              </w:rPr>
              <w:t>à</w:t>
            </w:r>
            <w:r w:rsidRPr="0016720A">
              <w:rPr>
                <w:sz w:val="21"/>
                <w:szCs w:val="21"/>
              </w:rPr>
              <w:t xml:space="preserve"> bord lors des inspections des navires (Licence, permis</w:t>
            </w:r>
            <w:r>
              <w:rPr>
                <w:sz w:val="21"/>
                <w:szCs w:val="21"/>
              </w:rPr>
              <w:t xml:space="preserve">, </w:t>
            </w:r>
            <w:r w:rsidRPr="0016720A">
              <w:rPr>
                <w:sz w:val="21"/>
                <w:szCs w:val="21"/>
              </w:rPr>
              <w:t>autorisation de pêche</w:t>
            </w:r>
            <w:r>
              <w:rPr>
                <w:sz w:val="21"/>
                <w:szCs w:val="21"/>
              </w:rPr>
              <w:t>, certificat d’immatriculation</w:t>
            </w:r>
            <w:r w:rsidRPr="0016720A">
              <w:rPr>
                <w:sz w:val="21"/>
                <w:szCs w:val="21"/>
              </w:rPr>
              <w:t xml:space="preserve"> et </w:t>
            </w:r>
            <w:r>
              <w:rPr>
                <w:sz w:val="21"/>
                <w:szCs w:val="21"/>
              </w:rPr>
              <w:t xml:space="preserve">journal </w:t>
            </w:r>
            <w:r w:rsidRPr="0016720A">
              <w:rPr>
                <w:sz w:val="21"/>
                <w:szCs w:val="21"/>
              </w:rPr>
              <w:t xml:space="preserve">de </w:t>
            </w:r>
            <w:r w:rsidRPr="002C7EA0">
              <w:rPr>
                <w:sz w:val="21"/>
                <w:szCs w:val="21"/>
              </w:rPr>
              <w:t>pêche</w:t>
            </w:r>
            <w:r w:rsidRPr="0016720A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 :</w:t>
            </w:r>
          </w:p>
        </w:tc>
        <w:tc>
          <w:tcPr>
            <w:tcW w:w="1426" w:type="dxa"/>
            <w:gridSpan w:val="3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3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4B552A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9334FB" w:rsidRPr="00D30FFD" w:rsidRDefault="009334FB" w:rsidP="0016720A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16720A">
              <w:rPr>
                <w:sz w:val="21"/>
                <w:szCs w:val="21"/>
              </w:rPr>
              <w:t>Tous les navires sont marqués (spécifications de la FAO sur le marquage et l’identification des bateaux de pêche)</w:t>
            </w:r>
            <w:r>
              <w:rPr>
                <w:sz w:val="21"/>
                <w:szCs w:val="21"/>
              </w:rPr>
              <w:t> :</w:t>
            </w:r>
          </w:p>
        </w:tc>
        <w:tc>
          <w:tcPr>
            <w:tcW w:w="1426" w:type="dxa"/>
            <w:gridSpan w:val="3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3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4B552A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9334FB" w:rsidRPr="0016720A" w:rsidRDefault="009334FB" w:rsidP="00D30FFD">
            <w:pPr>
              <w:tabs>
                <w:tab w:val="left" w:pos="-7031"/>
              </w:tabs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engins de pêche passifs sont marqués</w:t>
            </w:r>
            <w:r w:rsidRPr="004F5FCF">
              <w:rPr>
                <w:sz w:val="21"/>
                <w:szCs w:val="21"/>
              </w:rPr>
              <w:t>:</w:t>
            </w:r>
          </w:p>
        </w:tc>
        <w:tc>
          <w:tcPr>
            <w:tcW w:w="1426" w:type="dxa"/>
            <w:gridSpan w:val="3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3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4B552A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9334FB" w:rsidRPr="0016720A" w:rsidRDefault="009334FB" w:rsidP="0016720A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16720A">
              <w:rPr>
                <w:sz w:val="21"/>
                <w:szCs w:val="21"/>
              </w:rPr>
              <w:t xml:space="preserve">Les dispositifs de concentration de poisson </w:t>
            </w:r>
            <w:r>
              <w:rPr>
                <w:sz w:val="21"/>
                <w:szCs w:val="21"/>
              </w:rPr>
              <w:t>sont</w:t>
            </w:r>
            <w:r w:rsidRPr="0016720A">
              <w:rPr>
                <w:sz w:val="21"/>
                <w:szCs w:val="21"/>
              </w:rPr>
              <w:t xml:space="preserve"> marqués avec la(es)</w:t>
            </w:r>
            <w:r>
              <w:rPr>
                <w:sz w:val="21"/>
                <w:szCs w:val="21"/>
              </w:rPr>
              <w:t xml:space="preserve"> </w:t>
            </w:r>
            <w:r w:rsidRPr="0016720A">
              <w:rPr>
                <w:sz w:val="21"/>
                <w:szCs w:val="21"/>
              </w:rPr>
              <w:t>lettre(s) et/ou le(s) numéro(s) du navire</w:t>
            </w:r>
            <w:r>
              <w:rPr>
                <w:sz w:val="21"/>
                <w:szCs w:val="21"/>
              </w:rPr>
              <w:t> :</w:t>
            </w:r>
          </w:p>
        </w:tc>
        <w:tc>
          <w:tcPr>
            <w:tcW w:w="1426" w:type="dxa"/>
            <w:gridSpan w:val="3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3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9334FB" w:rsidRPr="00E80F95" w:rsidRDefault="009334FB" w:rsidP="00BA7548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125631">
        <w:trPr>
          <w:trHeight w:val="820"/>
        </w:trPr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Système de surveillance des navires (06/03</w:t>
            </w:r>
            <w:r>
              <w:rPr>
                <w:sz w:val="21"/>
                <w:szCs w:val="21"/>
              </w:rPr>
              <w:t>, 12/13</w:t>
            </w:r>
            <w:r w:rsidRPr="00DD090D">
              <w:rPr>
                <w:sz w:val="21"/>
                <w:szCs w:val="21"/>
              </w:rPr>
              <w:t>)</w:t>
            </w:r>
          </w:p>
          <w:p w:rsidR="009334FB" w:rsidRPr="00DD090D" w:rsidRDefault="009334FB" w:rsidP="00CF1034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programme de suivi des navires par système de surveillance des navires par satellite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 pas de liste de navires autorisés au titre de la résolution 07/02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69" w:type="dxa"/>
            <w:gridSpan w:val="3"/>
            <w:vAlign w:val="center"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Niveau de couverture des flottes domestiques par SSN :</w:t>
            </w:r>
          </w:p>
        </w:tc>
        <w:tc>
          <w:tcPr>
            <w:tcW w:w="1417" w:type="dxa"/>
            <w:gridSpan w:val="2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9334FB" w:rsidRPr="00E80F95" w:rsidRDefault="009334FB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334FB" w:rsidRPr="00E80F95" w:rsidRDefault="009334FB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9334FB" w:rsidRPr="00E80F95" w:rsidRDefault="009334FB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9334FB" w:rsidRPr="00E80F95" w:rsidRDefault="009334FB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9C0D8B">
        <w:trPr>
          <w:trHeight w:val="819"/>
        </w:trPr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9334FB" w:rsidRPr="00BC1E6C" w:rsidRDefault="009334FB" w:rsidP="00BC1E6C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C1E6C">
              <w:rPr>
                <w:sz w:val="21"/>
                <w:szCs w:val="21"/>
              </w:rPr>
              <w:t xml:space="preserve">Un rapport d’activité sur le programme de SSN et </w:t>
            </w:r>
            <w:r>
              <w:rPr>
                <w:sz w:val="21"/>
                <w:szCs w:val="21"/>
              </w:rPr>
              <w:t xml:space="preserve">sur </w:t>
            </w:r>
            <w:r w:rsidRPr="00BC1E6C">
              <w:rPr>
                <w:sz w:val="21"/>
                <w:szCs w:val="21"/>
              </w:rPr>
              <w:t xml:space="preserve">les défaillances techniques a été transmis </w:t>
            </w:r>
            <w:r w:rsidRPr="00DD090D">
              <w:rPr>
                <w:sz w:val="21"/>
                <w:szCs w:val="21"/>
              </w:rPr>
              <w:t>au Secrétariat de la CTOI</w:t>
            </w:r>
            <w:r w:rsidRPr="00BC1E6C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9334FB">
        <w:trPr>
          <w:trHeight w:val="819"/>
        </w:trPr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9334FB" w:rsidRPr="00D30FFD" w:rsidRDefault="009334FB" w:rsidP="00BC1E6C">
            <w:p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Pr="00BC1E6C">
              <w:rPr>
                <w:sz w:val="21"/>
                <w:szCs w:val="21"/>
              </w:rPr>
              <w:t xml:space="preserve">n résumé des relevés SSN pour la fermeture spatio-temporelle </w:t>
            </w:r>
            <w:r w:rsidRPr="00DD090D">
              <w:rPr>
                <w:sz w:val="21"/>
                <w:szCs w:val="21"/>
              </w:rPr>
              <w:t>a été transmis</w:t>
            </w:r>
            <w:r w:rsidRPr="00D30FFD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9334FB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Transbordement (</w:t>
            </w:r>
            <w:r>
              <w:rPr>
                <w:sz w:val="21"/>
                <w:szCs w:val="21"/>
              </w:rPr>
              <w:t>12</w:t>
            </w:r>
            <w:r w:rsidRPr="00DD090D">
              <w:rPr>
                <w:sz w:val="21"/>
                <w:szCs w:val="21"/>
              </w:rPr>
              <w:t>/0</w:t>
            </w:r>
            <w:r>
              <w:rPr>
                <w:sz w:val="21"/>
                <w:szCs w:val="21"/>
              </w:rPr>
              <w:t>5</w:t>
            </w:r>
            <w:r w:rsidRPr="00DD090D">
              <w:rPr>
                <w:sz w:val="21"/>
                <w:szCs w:val="21"/>
              </w:rPr>
              <w:t>)</w:t>
            </w:r>
          </w:p>
          <w:p w:rsidR="009334FB" w:rsidRDefault="009334FB" w:rsidP="00CF1034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de suivi des transbordements en mer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 pas de liste de navires autorisés au titre de la résolution 07/02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  <w:p w:rsidR="0041241C" w:rsidRDefault="0041241C" w:rsidP="00CF1034">
            <w:pPr>
              <w:spacing w:before="60" w:after="60"/>
              <w:rPr>
                <w:sz w:val="21"/>
                <w:szCs w:val="21"/>
              </w:rPr>
            </w:pPr>
          </w:p>
          <w:p w:rsidR="0041241C" w:rsidRDefault="0041241C" w:rsidP="00CF1034">
            <w:pPr>
              <w:spacing w:before="60" w:after="60"/>
              <w:rPr>
                <w:sz w:val="21"/>
                <w:szCs w:val="21"/>
              </w:rPr>
            </w:pPr>
          </w:p>
          <w:p w:rsidR="0041241C" w:rsidRPr="00DD090D" w:rsidRDefault="0041241C" w:rsidP="0041241C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de suivi des transbordements </w:t>
            </w:r>
            <w:r>
              <w:rPr>
                <w:sz w:val="21"/>
                <w:szCs w:val="21"/>
              </w:rPr>
              <w:t>au port</w:t>
            </w:r>
            <w:r w:rsidRPr="00DD090D">
              <w:rPr>
                <w:sz w:val="21"/>
                <w:szCs w:val="21"/>
              </w:rPr>
              <w:t xml:space="preserve">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 pas de liste de navires autorisés au titre de la résolution 07/02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69" w:type="dxa"/>
            <w:gridSpan w:val="3"/>
            <w:vAlign w:val="center"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Les transbordements en mer sont 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Autorisés"/>
                    <w:listEntry w:val="Interdits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Autorisés"/>
                    <w:listEntry w:val="Interdits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34FB" w:rsidRPr="00E80F95" w:rsidRDefault="009334FB" w:rsidP="00044ED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Autorisés"/>
                    <w:listEntry w:val="Interdits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334FB" w:rsidRPr="00E80F95" w:rsidRDefault="009334FB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Autorisés"/>
                    <w:listEntry w:val="Interdits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9334FB" w:rsidRPr="00E80F95" w:rsidRDefault="009334FB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Autorisés"/>
                    <w:listEntry w:val="Interdits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9334FB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9334FB" w:rsidRPr="00BC1E6C" w:rsidRDefault="009334FB" w:rsidP="00BC1E6C">
            <w:pPr>
              <w:spacing w:before="60" w:after="60"/>
              <w:rPr>
                <w:sz w:val="21"/>
                <w:szCs w:val="21"/>
              </w:rPr>
            </w:pPr>
            <w:r w:rsidRPr="00BC1E6C">
              <w:rPr>
                <w:sz w:val="21"/>
                <w:szCs w:val="21"/>
              </w:rPr>
              <w:t>Une liste des navires transporteurs qui sont autorisés à recevoir des transbordements en mer a été transmise: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334FB" w:rsidRPr="00E80F95" w:rsidRDefault="009334FB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34FB" w:rsidRPr="00E80F95" w:rsidRDefault="009334FB" w:rsidP="00044ED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334FB" w:rsidRPr="00E80F95" w:rsidRDefault="009334FB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9334FB" w:rsidRPr="00E80F95" w:rsidRDefault="009334FB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9334FB" w:rsidRPr="00DD090D" w:rsidTr="009334FB">
        <w:tc>
          <w:tcPr>
            <w:tcW w:w="1560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9334FB" w:rsidRPr="00DD090D" w:rsidRDefault="009334FB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9334FB" w:rsidRPr="00BC1E6C" w:rsidRDefault="009334FB" w:rsidP="009334FB">
            <w:pPr>
              <w:spacing w:before="60" w:after="60"/>
              <w:rPr>
                <w:sz w:val="21"/>
                <w:szCs w:val="21"/>
              </w:rPr>
            </w:pPr>
            <w:r w:rsidRPr="00BC1E6C">
              <w:rPr>
                <w:sz w:val="21"/>
                <w:szCs w:val="21"/>
              </w:rPr>
              <w:t>Un rapport exhaustif évaluant le contenu et les conclusions des rapports des observateurs a été transmis 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9334FB" w:rsidRPr="00E80F95" w:rsidRDefault="009334FB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9334FB"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41241C" w:rsidRPr="00BC1E6C" w:rsidRDefault="0041241C" w:rsidP="00782E9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réponses aux possibles infractions ont été transmises</w:t>
            </w:r>
            <w:r w:rsidRPr="00DD090D">
              <w:rPr>
                <w:sz w:val="21"/>
                <w:szCs w:val="21"/>
              </w:rPr>
              <w:t xml:space="preserve"> au Secrétariat de la CTOI</w:t>
            </w:r>
            <w:r w:rsidRPr="00BC1E6C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241C" w:rsidRPr="00E80F95" w:rsidRDefault="0041241C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1241C" w:rsidRPr="00E80F95" w:rsidRDefault="0041241C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241C" w:rsidRPr="00E80F95" w:rsidRDefault="0041241C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241C" w:rsidRPr="00E80F95" w:rsidRDefault="0041241C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1241C" w:rsidRPr="00E80F95" w:rsidRDefault="0041241C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9334FB"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41241C" w:rsidRPr="0041241C" w:rsidRDefault="0041241C" w:rsidP="0041241C">
            <w:pPr>
              <w:spacing w:before="60" w:after="60"/>
              <w:rPr>
                <w:sz w:val="21"/>
                <w:szCs w:val="21"/>
              </w:rPr>
            </w:pPr>
            <w:r w:rsidRPr="0041241C">
              <w:rPr>
                <w:sz w:val="21"/>
                <w:szCs w:val="21"/>
              </w:rPr>
              <w:t xml:space="preserve">Le rapport des détails des transbordements au port </w:t>
            </w:r>
            <w:r w:rsidRPr="00BC1E6C">
              <w:rPr>
                <w:sz w:val="21"/>
                <w:szCs w:val="21"/>
              </w:rPr>
              <w:t>a été transmis</w:t>
            </w:r>
            <w:r>
              <w:rPr>
                <w:sz w:val="21"/>
                <w:szCs w:val="21"/>
              </w:rPr>
              <w:t xml:space="preserve"> au </w:t>
            </w:r>
            <w:r w:rsidRPr="00DD090D">
              <w:rPr>
                <w:sz w:val="21"/>
                <w:szCs w:val="21"/>
              </w:rPr>
              <w:t>Secrétariat de la CTOI</w:t>
            </w:r>
            <w:r w:rsidRPr="00BC1E6C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241C" w:rsidRPr="00E80F95" w:rsidRDefault="0041241C" w:rsidP="009334FB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1241C" w:rsidRPr="00E80F95" w:rsidRDefault="0041241C" w:rsidP="00044ED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1241C" w:rsidRPr="00E80F95" w:rsidRDefault="0041241C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1241C" w:rsidRPr="00E80F95" w:rsidRDefault="0041241C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545382"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Application par les </w:t>
            </w:r>
            <w:r w:rsidRPr="00DD090D">
              <w:rPr>
                <w:sz w:val="21"/>
                <w:szCs w:val="21"/>
              </w:rPr>
              <w:lastRenderedPageBreak/>
              <w:t xml:space="preserve">navires nationaux (06/01; </w:t>
            </w:r>
            <w:r>
              <w:rPr>
                <w:sz w:val="21"/>
                <w:szCs w:val="21"/>
              </w:rPr>
              <w:t>11/02, 11</w:t>
            </w:r>
            <w:r w:rsidRPr="00DD090D">
              <w:rPr>
                <w:sz w:val="21"/>
                <w:szCs w:val="21"/>
              </w:rPr>
              <w:t>/03</w:t>
            </w:r>
            <w:r>
              <w:rPr>
                <w:sz w:val="21"/>
                <w:szCs w:val="21"/>
              </w:rPr>
              <w:t>, 12/09, 12/12, 12/13</w:t>
            </w:r>
            <w:r w:rsidRPr="004F5FCF">
              <w:rPr>
                <w:sz w:val="21"/>
                <w:szCs w:val="21"/>
              </w:rPr>
              <w:t>)</w:t>
            </w:r>
          </w:p>
          <w:p w:rsidR="0041241C" w:rsidRPr="00DD090D" w:rsidRDefault="0041241C" w:rsidP="00602F8B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de suivi de l’application par les navires nationaux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 pas de liste de navires autorisés au titre de la résolution 07/02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69" w:type="dxa"/>
            <w:gridSpan w:val="3"/>
            <w:vAlign w:val="center"/>
          </w:tcPr>
          <w:p w:rsidR="0041241C" w:rsidRPr="002507F1" w:rsidRDefault="0041241C" w:rsidP="002507F1">
            <w:pPr>
              <w:spacing w:before="60" w:after="60"/>
              <w:rPr>
                <w:sz w:val="21"/>
                <w:szCs w:val="21"/>
              </w:rPr>
            </w:pPr>
            <w:r w:rsidRPr="002507F1">
              <w:rPr>
                <w:sz w:val="21"/>
                <w:szCs w:val="21"/>
              </w:rPr>
              <w:lastRenderedPageBreak/>
              <w:t xml:space="preserve">L’utilisation des grands filets maillants dérivants  </w:t>
            </w:r>
            <w:r w:rsidRPr="002507F1">
              <w:rPr>
                <w:sz w:val="21"/>
                <w:szCs w:val="21"/>
              </w:rPr>
              <w:lastRenderedPageBreak/>
              <w:t>en haute mer dans la zone de compétence de la CTOI est interdite depuis: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41241C"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41241C" w:rsidRPr="002507F1" w:rsidRDefault="0041241C" w:rsidP="002507F1">
            <w:pPr>
              <w:spacing w:before="60" w:after="60"/>
              <w:rPr>
                <w:sz w:val="21"/>
                <w:szCs w:val="21"/>
              </w:rPr>
            </w:pPr>
            <w:r w:rsidRPr="002507F1">
              <w:rPr>
                <w:sz w:val="21"/>
                <w:szCs w:val="21"/>
              </w:rPr>
              <w:t xml:space="preserve">Des mesures légales et administratives nécessaires à l’application de la </w:t>
            </w:r>
            <w:r w:rsidRPr="00BC1E6C">
              <w:rPr>
                <w:sz w:val="21"/>
                <w:szCs w:val="21"/>
              </w:rPr>
              <w:t>fermeture spatio-temporelle</w:t>
            </w:r>
            <w:r w:rsidRPr="002507F1">
              <w:rPr>
                <w:sz w:val="21"/>
                <w:szCs w:val="21"/>
              </w:rPr>
              <w:t xml:space="preserve"> ont été </w:t>
            </w:r>
            <w:r>
              <w:rPr>
                <w:sz w:val="21"/>
                <w:szCs w:val="21"/>
              </w:rPr>
              <w:t>mise en œuvre</w:t>
            </w:r>
            <w:r w:rsidRPr="002507F1">
              <w:rPr>
                <w:sz w:val="21"/>
                <w:szCs w:val="21"/>
              </w:rPr>
              <w:t> :</w:t>
            </w:r>
          </w:p>
        </w:tc>
        <w:tc>
          <w:tcPr>
            <w:tcW w:w="1417" w:type="dxa"/>
            <w:gridSpan w:val="2"/>
            <w:shd w:val="clear" w:color="auto" w:fill="A6A6A6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1241C" w:rsidRPr="00E80F95" w:rsidRDefault="0041241C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41241C"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41241C" w:rsidRPr="002507F1" w:rsidRDefault="0041241C" w:rsidP="00F97D5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capture /</w:t>
            </w:r>
            <w:r w:rsidRPr="002507F1">
              <w:rPr>
                <w:sz w:val="21"/>
                <w:szCs w:val="21"/>
              </w:rPr>
              <w:t xml:space="preserve"> le stockage de requins-renards </w:t>
            </w:r>
            <w:r>
              <w:rPr>
                <w:sz w:val="21"/>
                <w:szCs w:val="21"/>
              </w:rPr>
              <w:t>est interdit depuis</w:t>
            </w:r>
            <w:r w:rsidRPr="002507F1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shd w:val="clear" w:color="auto" w:fill="A6A6A6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1241C" w:rsidRPr="00E80F95" w:rsidRDefault="0041241C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FORMCHECKBOX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C61312"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41241C" w:rsidRPr="00DD090D" w:rsidRDefault="0041241C" w:rsidP="0041241C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Nombre d’infractions relevées: 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C61312"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41241C" w:rsidRPr="00DD090D" w:rsidRDefault="0041241C" w:rsidP="0041241C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Nombre de cas déclarés au Secrétariat de la CTOI: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125631">
        <w:trPr>
          <w:trHeight w:val="555"/>
        </w:trPr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Données scientifiques </w:t>
            </w:r>
            <w:r w:rsidRPr="004F5FCF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05/05,</w:t>
            </w:r>
            <w:r w:rsidRPr="004F5FCF">
              <w:rPr>
                <w:sz w:val="21"/>
                <w:szCs w:val="21"/>
              </w:rPr>
              <w:t xml:space="preserve"> 10/02, </w:t>
            </w:r>
            <w:r>
              <w:rPr>
                <w:sz w:val="21"/>
                <w:szCs w:val="21"/>
              </w:rPr>
              <w:t>,10/06, 13/03, 12/04, 12/09</w:t>
            </w:r>
            <w:r w:rsidRPr="004F5FCF">
              <w:rPr>
                <w:sz w:val="21"/>
                <w:szCs w:val="21"/>
              </w:rPr>
              <w:t>)</w:t>
            </w:r>
          </w:p>
          <w:p w:rsidR="0041241C" w:rsidRPr="00DD090D" w:rsidDel="00375D7D" w:rsidRDefault="0041241C" w:rsidP="00100EF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de collecte des données scientifiques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 pas de navires autorisés selon la rés. 07/02 et/ou si elle n'importe/exporte/réexporte pas de patudo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795" w:type="dxa"/>
            <w:gridSpan w:val="2"/>
            <w:vMerge w:val="restart"/>
            <w:vAlign w:val="center"/>
          </w:tcPr>
          <w:p w:rsidR="0041241C" w:rsidRPr="00DD090D" w:rsidRDefault="0041241C" w:rsidP="009D28EC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Les statistiques de pêche pour les espèces CTOI et les principales espèces de requins ont été déclarées à la CTOI pour :</w:t>
            </w:r>
          </w:p>
        </w:tc>
        <w:tc>
          <w:tcPr>
            <w:tcW w:w="1574" w:type="dxa"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Captures nominales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A96F47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A23895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A23895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A23895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A23895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125631">
        <w:trPr>
          <w:trHeight w:val="687"/>
        </w:trPr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</w:rPr>
              <w:t>Prises et effort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125631">
        <w:trPr>
          <w:trHeight w:val="458"/>
        </w:trPr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Fréquences de tailles 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000000"/>
            </w:tcBorders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125631">
        <w:trPr>
          <w:trHeight w:val="588"/>
        </w:trPr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 w:val="restart"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Les statistiques sur les prises accidentelles ont été transmises au Secrétariat sur :</w:t>
            </w:r>
          </w:p>
        </w:tc>
        <w:tc>
          <w:tcPr>
            <w:tcW w:w="1574" w:type="dxa"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Requins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125631">
        <w:trPr>
          <w:trHeight w:val="458"/>
        </w:trPr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Tortues marines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125631">
        <w:trPr>
          <w:trHeight w:val="395"/>
        </w:trPr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Oiseaux de mer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125631">
        <w:trPr>
          <w:trHeight w:val="467"/>
        </w:trPr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 w:val="restart"/>
            <w:vAlign w:val="center"/>
          </w:tcPr>
          <w:p w:rsidR="0041241C" w:rsidRPr="00DD090D" w:rsidRDefault="0041241C" w:rsidP="00A3530A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Les informations sur les </w:t>
            </w:r>
            <w:r w:rsidRPr="00DD090D">
              <w:rPr>
                <w:sz w:val="21"/>
                <w:szCs w:val="21"/>
              </w:rPr>
              <w:lastRenderedPageBreak/>
              <w:t xml:space="preserve">travaux scientifiques sur les mesures d’atténuation des captures accidentelles ont été transmises au Secrétariat sur : </w:t>
            </w:r>
          </w:p>
        </w:tc>
        <w:tc>
          <w:tcPr>
            <w:tcW w:w="1574" w:type="dxa"/>
            <w:vAlign w:val="center"/>
          </w:tcPr>
          <w:p w:rsidR="0041241C" w:rsidRPr="00DD090D" w:rsidRDefault="0041241C" w:rsidP="00A96F47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lastRenderedPageBreak/>
              <w:t>Requins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125631">
        <w:trPr>
          <w:trHeight w:val="615"/>
        </w:trPr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41241C" w:rsidRPr="00DD090D" w:rsidRDefault="0041241C" w:rsidP="00A96F47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Tortues marines</w:t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41241C" w:rsidRPr="00DD090D" w:rsidTr="00125631">
        <w:trPr>
          <w:trHeight w:val="433"/>
        </w:trPr>
        <w:tc>
          <w:tcPr>
            <w:tcW w:w="1560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:rsidR="0041241C" w:rsidRPr="00DD090D" w:rsidRDefault="0041241C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41241C" w:rsidRPr="00DD090D" w:rsidRDefault="0041241C" w:rsidP="00A96F47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Oiseaux de mer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41241C" w:rsidRPr="00E80F95" w:rsidRDefault="0041241C" w:rsidP="007D5261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AD2673" w:rsidRPr="00DD090D" w:rsidTr="00AD2673">
        <w:trPr>
          <w:trHeight w:val="433"/>
        </w:trPr>
        <w:tc>
          <w:tcPr>
            <w:tcW w:w="1560" w:type="dxa"/>
            <w:vMerge/>
          </w:tcPr>
          <w:p w:rsidR="00AD2673" w:rsidRPr="00DD090D" w:rsidRDefault="00AD2673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AD2673" w:rsidRPr="00DD090D" w:rsidRDefault="00AD2673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AD2673" w:rsidRPr="00DD090D" w:rsidRDefault="00AD2673" w:rsidP="00AD267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</w:t>
            </w:r>
            <w:r w:rsidRPr="0041241C">
              <w:rPr>
                <w:sz w:val="21"/>
                <w:szCs w:val="21"/>
              </w:rPr>
              <w:t xml:space="preserve">modèle de livre de pêche officiel servant à enregistrer les données </w:t>
            </w:r>
            <w:r>
              <w:rPr>
                <w:sz w:val="21"/>
                <w:szCs w:val="21"/>
              </w:rPr>
              <w:t xml:space="preserve"> et les informations sur les </w:t>
            </w:r>
            <w:r w:rsidRPr="0041241C">
              <w:rPr>
                <w:sz w:val="21"/>
                <w:szCs w:val="21"/>
              </w:rPr>
              <w:t>livres de pêche électroniques</w:t>
            </w:r>
            <w:r>
              <w:rPr>
                <w:sz w:val="21"/>
                <w:szCs w:val="21"/>
              </w:rPr>
              <w:t xml:space="preserve"> </w:t>
            </w:r>
            <w:r w:rsidRPr="00DD090D">
              <w:rPr>
                <w:sz w:val="21"/>
                <w:szCs w:val="21"/>
              </w:rPr>
              <w:t>ont été transmises au Secrétariat</w:t>
            </w:r>
            <w:r>
              <w:rPr>
                <w:sz w:val="21"/>
                <w:szCs w:val="21"/>
              </w:rPr>
              <w:t> 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D2673" w:rsidRPr="00E80F95" w:rsidRDefault="00AD2673" w:rsidP="007D5261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D2673" w:rsidRPr="00E80F95" w:rsidRDefault="00AD2673" w:rsidP="007D5261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D2673" w:rsidRPr="00E80F95" w:rsidRDefault="00AD2673" w:rsidP="007D5261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:rsidR="00AD2673" w:rsidRPr="00E80F95" w:rsidRDefault="00AD2673" w:rsidP="007D5261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D2673" w:rsidRPr="00E80F95" w:rsidRDefault="00AD2673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782E9E">
        <w:trPr>
          <w:trHeight w:val="1445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</w:tcPr>
          <w:p w:rsidR="00782E9E" w:rsidRDefault="00782E9E" w:rsidP="00782E9E">
            <w:pPr>
              <w:spacing w:before="60" w:after="60"/>
              <w:rPr>
                <w:sz w:val="21"/>
                <w:szCs w:val="21"/>
              </w:rPr>
            </w:pPr>
            <w:r w:rsidRPr="00782E9E">
              <w:rPr>
                <w:sz w:val="21"/>
                <w:szCs w:val="21"/>
              </w:rPr>
              <w:t>Plan de gestion des dispositifs de concentration de poissons</w:t>
            </w:r>
            <w:r>
              <w:rPr>
                <w:sz w:val="21"/>
                <w:szCs w:val="21"/>
              </w:rPr>
              <w:t xml:space="preserve"> (13/08)</w:t>
            </w:r>
          </w:p>
          <w:p w:rsidR="00782E9E" w:rsidRPr="00AD2673" w:rsidRDefault="00782E9E" w:rsidP="00782E9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 pas de navires autorisés selon la rés. 07/02 et/ou si elle n'importe/exporte/réexporte pas de patudo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782E9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plan de gestion des DCPs dérivants a </w:t>
            </w:r>
            <w:r w:rsidRPr="00DD090D">
              <w:rPr>
                <w:sz w:val="21"/>
                <w:szCs w:val="21"/>
              </w:rPr>
              <w:t>été transmis au Secrétariat</w:t>
            </w:r>
            <w:r>
              <w:rPr>
                <w:sz w:val="21"/>
                <w:szCs w:val="21"/>
              </w:rPr>
              <w:t xml:space="preserve"> de la CTOI: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782E9E" w:rsidRPr="00E80F95" w:rsidRDefault="00782E9E" w:rsidP="0048193F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4"/>
            <w:shd w:val="clear" w:color="auto" w:fill="A6A6A6" w:themeFill="background1" w:themeFillShade="A6"/>
            <w:vAlign w:val="center"/>
          </w:tcPr>
          <w:p w:rsidR="00782E9E" w:rsidRPr="00E80F95" w:rsidRDefault="00782E9E" w:rsidP="00782E9E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:rsidR="00782E9E" w:rsidRPr="00E80F95" w:rsidRDefault="00782E9E" w:rsidP="00B62500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Pas applicable"/>
                    <w:listEntry w:val="En partie"/>
                    <w:listEntry w:val="En totalité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41241C">
        <w:trPr>
          <w:trHeight w:val="384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782E9E" w:rsidRPr="00AD2673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AD2673">
              <w:rPr>
                <w:sz w:val="21"/>
                <w:szCs w:val="21"/>
              </w:rPr>
              <w:t>Programme Régional d’Observateurs (11/04)</w:t>
            </w: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BE6146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Il existe un</w:t>
            </w:r>
            <w:r>
              <w:rPr>
                <w:sz w:val="21"/>
                <w:szCs w:val="21"/>
              </w:rPr>
              <w:t xml:space="preserve"> p</w:t>
            </w:r>
            <w:r w:rsidRPr="0041241C">
              <w:rPr>
                <w:sz w:val="21"/>
                <w:szCs w:val="21"/>
              </w:rPr>
              <w:t>rogramme d’observateurs :</w:t>
            </w:r>
          </w:p>
        </w:tc>
        <w:tc>
          <w:tcPr>
            <w:tcW w:w="1417" w:type="dxa"/>
            <w:gridSpan w:val="2"/>
            <w:shd w:val="clear" w:color="auto" w:fill="A6A6A6"/>
            <w:vAlign w:val="center"/>
          </w:tcPr>
          <w:p w:rsidR="00782E9E" w:rsidRPr="00E80F95" w:rsidRDefault="00782E9E" w:rsidP="0048193F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82E9E" w:rsidRPr="00E80F95" w:rsidRDefault="00782E9E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B62500">
            <w:pPr>
              <w:spacing w:after="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B62500">
            <w:pPr>
              <w:spacing w:after="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41241C">
        <w:trPr>
          <w:trHeight w:val="384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370D9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Pr="00B62500">
              <w:rPr>
                <w:sz w:val="21"/>
                <w:szCs w:val="21"/>
              </w:rPr>
              <w:t>es rapports d</w:t>
            </w:r>
            <w:r>
              <w:rPr>
                <w:sz w:val="21"/>
                <w:szCs w:val="21"/>
              </w:rPr>
              <w:t>’</w:t>
            </w:r>
            <w:r w:rsidRPr="00B62500">
              <w:rPr>
                <w:sz w:val="21"/>
                <w:szCs w:val="21"/>
              </w:rPr>
              <w:t>observateur</w:t>
            </w:r>
            <w:r>
              <w:rPr>
                <w:sz w:val="21"/>
                <w:szCs w:val="21"/>
              </w:rPr>
              <w:t xml:space="preserve">s </w:t>
            </w:r>
            <w:r w:rsidRPr="00DD090D">
              <w:rPr>
                <w:sz w:val="21"/>
                <w:szCs w:val="21"/>
              </w:rPr>
              <w:t>ont été transmis au Secrétariat</w:t>
            </w:r>
          </w:p>
        </w:tc>
        <w:tc>
          <w:tcPr>
            <w:tcW w:w="1417" w:type="dxa"/>
            <w:gridSpan w:val="2"/>
            <w:shd w:val="clear" w:color="auto" w:fill="A6A6A6"/>
            <w:vAlign w:val="center"/>
          </w:tcPr>
          <w:p w:rsidR="00782E9E" w:rsidRPr="00E80F95" w:rsidRDefault="00782E9E" w:rsidP="0048193F">
            <w:pPr>
              <w:spacing w:before="60" w:after="60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782E9E" w:rsidRPr="00E80F95" w:rsidRDefault="00782E9E" w:rsidP="00782E9E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B62500">
            <w:pPr>
              <w:spacing w:after="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495F6D">
            <w:pPr>
              <w:spacing w:after="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545382">
        <w:trPr>
          <w:trHeight w:val="844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Programme de document statistique sur le patudo (01/06, 03/03)</w:t>
            </w:r>
          </w:p>
          <w:p w:rsidR="00782E9E" w:rsidRPr="00DD090D" w:rsidDel="00B6190A" w:rsidRDefault="00782E9E" w:rsidP="00716E87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de suivi des importations, exportations et réexportations de </w:t>
            </w:r>
            <w:proofErr w:type="spellStart"/>
            <w:r w:rsidRPr="00DD090D">
              <w:rPr>
                <w:sz w:val="21"/>
                <w:szCs w:val="21"/>
              </w:rPr>
              <w:t>patudo</w:t>
            </w:r>
            <w:proofErr w:type="spellEnd"/>
            <w:r w:rsidRPr="00DD090D">
              <w:rPr>
                <w:sz w:val="21"/>
                <w:szCs w:val="21"/>
              </w:rPr>
              <w:t xml:space="preserve"> : </w:t>
            </w:r>
            <w:r w:rsidRPr="00DD090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Not Applicable&quot; if CPC has not indicated the intention to submit a FDP.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 w:rsidRPr="00DD090D"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instrText>FORMDROPDOWN</w:instrText>
            </w:r>
            <w:r w:rsidRPr="00DD090D">
              <w:rPr>
                <w:sz w:val="21"/>
                <w:szCs w:val="21"/>
              </w:rPr>
              <w:instrText xml:space="preserve">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 w:rsidRPr="00DD090D">
              <w:rPr>
                <w:sz w:val="21"/>
                <w:szCs w:val="21"/>
              </w:rPr>
              <w:fldChar w:fldCharType="end"/>
            </w: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Des patudos furent exportés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E02E5C">
        <w:trPr>
          <w:trHeight w:val="844"/>
        </w:trPr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F97D54" w:rsidRDefault="00782E9E" w:rsidP="00F97D54">
            <w:pPr>
              <w:spacing w:before="60" w:after="60"/>
              <w:rPr>
                <w:sz w:val="21"/>
                <w:szCs w:val="21"/>
              </w:rPr>
            </w:pPr>
            <w:r w:rsidRPr="0047300D">
              <w:rPr>
                <w:sz w:val="21"/>
                <w:szCs w:val="21"/>
              </w:rPr>
              <w:t>Le rap</w:t>
            </w:r>
            <w:r>
              <w:rPr>
                <w:sz w:val="21"/>
                <w:szCs w:val="21"/>
              </w:rPr>
              <w:t>p</w:t>
            </w:r>
            <w:r w:rsidRPr="0047300D">
              <w:rPr>
                <w:sz w:val="21"/>
                <w:szCs w:val="21"/>
              </w:rPr>
              <w:t xml:space="preserve">ort annuel a </w:t>
            </w:r>
            <w:r w:rsidRPr="00F97D54">
              <w:rPr>
                <w:sz w:val="21"/>
                <w:szCs w:val="21"/>
              </w:rPr>
              <w:t>été</w:t>
            </w:r>
            <w:r w:rsidRPr="0047300D">
              <w:rPr>
                <w:sz w:val="21"/>
                <w:szCs w:val="21"/>
              </w:rPr>
              <w:t xml:space="preserve"> transmis</w:t>
            </w:r>
            <w:r>
              <w:rPr>
                <w:sz w:val="21"/>
                <w:szCs w:val="21"/>
              </w:rPr>
              <w:t>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48193F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E02E5C">
        <w:trPr>
          <w:trHeight w:val="840"/>
        </w:trPr>
        <w:tc>
          <w:tcPr>
            <w:tcW w:w="1560" w:type="dxa"/>
            <w:vMerge/>
            <w:tcBorders>
              <w:bottom w:val="nil"/>
            </w:tcBorders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Del="00B6190A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tcBorders>
              <w:bottom w:val="single" w:sz="4" w:space="0" w:color="000000"/>
            </w:tcBorders>
            <w:vAlign w:val="center"/>
          </w:tcPr>
          <w:p w:rsidR="00782E9E" w:rsidRPr="00DD090D" w:rsidRDefault="00782E9E" w:rsidP="00F40F82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Des patudos furent importés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E02E5C">
        <w:trPr>
          <w:trHeight w:val="713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tcBorders>
              <w:bottom w:val="nil"/>
            </w:tcBorders>
            <w:vAlign w:val="center"/>
          </w:tcPr>
          <w:p w:rsidR="00782E9E" w:rsidRPr="00DD090D" w:rsidRDefault="00782E9E" w:rsidP="00A96F47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Des patudos furent réexportés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E02E5C">
        <w:trPr>
          <w:trHeight w:val="713"/>
        </w:trPr>
        <w:tc>
          <w:tcPr>
            <w:tcW w:w="1560" w:type="dxa"/>
            <w:tcBorders>
              <w:top w:val="nil"/>
            </w:tcBorders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tcBorders>
              <w:bottom w:val="nil"/>
            </w:tcBorders>
            <w:vAlign w:val="center"/>
          </w:tcPr>
          <w:p w:rsidR="00782E9E" w:rsidRPr="0047300D" w:rsidRDefault="00782E9E" w:rsidP="00FB2BEB">
            <w:pPr>
              <w:spacing w:before="60" w:after="60"/>
              <w:rPr>
                <w:sz w:val="21"/>
                <w:szCs w:val="21"/>
              </w:rPr>
            </w:pPr>
            <w:r w:rsidRPr="0047300D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 xml:space="preserve">es </w:t>
            </w:r>
            <w:r w:rsidRPr="0047300D">
              <w:rPr>
                <w:sz w:val="21"/>
                <w:szCs w:val="21"/>
              </w:rPr>
              <w:t>information</w:t>
            </w:r>
            <w:r>
              <w:rPr>
                <w:sz w:val="21"/>
                <w:szCs w:val="21"/>
              </w:rPr>
              <w:t>s</w:t>
            </w:r>
            <w:r w:rsidRPr="0047300D">
              <w:rPr>
                <w:sz w:val="21"/>
                <w:szCs w:val="21"/>
              </w:rPr>
              <w:t xml:space="preserve"> sur l</w:t>
            </w:r>
            <w:r>
              <w:rPr>
                <w:sz w:val="21"/>
                <w:szCs w:val="21"/>
              </w:rPr>
              <w:t xml:space="preserve">es </w:t>
            </w:r>
            <w:r w:rsidRPr="0047300D">
              <w:rPr>
                <w:sz w:val="21"/>
                <w:szCs w:val="21"/>
              </w:rPr>
              <w:t>institution</w:t>
            </w:r>
            <w:r>
              <w:rPr>
                <w:sz w:val="21"/>
                <w:szCs w:val="21"/>
              </w:rPr>
              <w:t>s</w:t>
            </w:r>
            <w:r w:rsidRPr="0047300D">
              <w:rPr>
                <w:sz w:val="21"/>
                <w:szCs w:val="21"/>
              </w:rPr>
              <w:t xml:space="preserve"> et les personnes accréditée</w:t>
            </w:r>
            <w:r>
              <w:rPr>
                <w:sz w:val="21"/>
                <w:szCs w:val="21"/>
              </w:rPr>
              <w:t>s</w:t>
            </w:r>
            <w:r w:rsidRPr="0047300D">
              <w:rPr>
                <w:sz w:val="21"/>
                <w:szCs w:val="21"/>
              </w:rPr>
              <w:t xml:space="preserve"> </w:t>
            </w:r>
            <w:r w:rsidRPr="00DD090D">
              <w:rPr>
                <w:sz w:val="21"/>
                <w:szCs w:val="21"/>
              </w:rPr>
              <w:t>ont été transmises au Secrétariat</w:t>
            </w:r>
            <w:r w:rsidRPr="0047300D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8A1CFF">
        <w:tc>
          <w:tcPr>
            <w:tcW w:w="1560" w:type="dxa"/>
            <w:vMerge w:val="restart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Contrôle des activités des navires étrangers par les états riverains de la CTO</w:t>
            </w:r>
            <w:r>
              <w:rPr>
                <w:sz w:val="21"/>
                <w:szCs w:val="21"/>
              </w:rPr>
              <w:t>I</w:t>
            </w:r>
          </w:p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Programme d’inspection au port (05/03, 10/11</w:t>
            </w:r>
            <w:r>
              <w:rPr>
                <w:sz w:val="21"/>
                <w:szCs w:val="21"/>
              </w:rPr>
              <w:t>, 11/03</w:t>
            </w:r>
            <w:r w:rsidRPr="00DD090D">
              <w:rPr>
                <w:sz w:val="21"/>
                <w:szCs w:val="21"/>
              </w:rPr>
              <w:t>)</w:t>
            </w:r>
          </w:p>
          <w:p w:rsidR="00782E9E" w:rsidRPr="00DD090D" w:rsidRDefault="00782E9E" w:rsidP="00C01526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pour suivre les activités des navires de pêche étrangers faisant escale dans vos ports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e reçoit aucun navire étranger dans ses ports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69" w:type="dxa"/>
            <w:gridSpan w:val="3"/>
            <w:vAlign w:val="center"/>
          </w:tcPr>
          <w:p w:rsidR="00782E9E" w:rsidRPr="0092553D" w:rsidRDefault="00782E9E" w:rsidP="00865812">
            <w:pPr>
              <w:spacing w:before="60" w:after="60"/>
              <w:rPr>
                <w:sz w:val="21"/>
                <w:szCs w:val="21"/>
              </w:rPr>
            </w:pPr>
            <w:r w:rsidRPr="0092553D">
              <w:rPr>
                <w:sz w:val="21"/>
                <w:szCs w:val="21"/>
              </w:rPr>
              <w:t xml:space="preserve">La liste des ports désignés, des autorités compétentes et les périodes de notification préalable </w:t>
            </w:r>
            <w:r w:rsidRPr="00865812">
              <w:rPr>
                <w:sz w:val="21"/>
                <w:szCs w:val="21"/>
              </w:rPr>
              <w:t>ont été transmises au Secrétariat: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925A1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C61312"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Nombre de navires étrangers ayant</w:t>
            </w:r>
            <w:r>
              <w:rPr>
                <w:sz w:val="21"/>
                <w:szCs w:val="21"/>
              </w:rPr>
              <w:t xml:space="preserve"> fait escales dans vos ports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925A1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125631"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Nombre de navires étrangers inspectés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C61312"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865812" w:rsidRDefault="00782E9E" w:rsidP="00865812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Nombre de navires étrangers </w:t>
            </w:r>
            <w:r>
              <w:rPr>
                <w:sz w:val="21"/>
                <w:szCs w:val="21"/>
              </w:rPr>
              <w:t xml:space="preserve">dont </w:t>
            </w:r>
            <w:r w:rsidRPr="0092553D">
              <w:rPr>
                <w:sz w:val="21"/>
                <w:szCs w:val="21"/>
              </w:rPr>
              <w:t>les débarquements ou transbordements ont été suivis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6A6A6D">
            <w:pPr>
              <w:spacing w:before="60" w:after="6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125631"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865812" w:rsidRDefault="00782E9E" w:rsidP="00865812">
            <w:pPr>
              <w:spacing w:before="60" w:after="60"/>
              <w:rPr>
                <w:sz w:val="21"/>
                <w:szCs w:val="21"/>
              </w:rPr>
            </w:pPr>
            <w:r w:rsidRPr="0092553D">
              <w:rPr>
                <w:sz w:val="21"/>
                <w:szCs w:val="21"/>
              </w:rPr>
              <w:t xml:space="preserve">Nombre de rapports d’inspection des navires </w:t>
            </w:r>
            <w:r w:rsidRPr="00865812">
              <w:rPr>
                <w:sz w:val="21"/>
                <w:szCs w:val="21"/>
              </w:rPr>
              <w:t>étrangers</w:t>
            </w:r>
            <w:r w:rsidRPr="0092553D">
              <w:rPr>
                <w:sz w:val="21"/>
                <w:szCs w:val="21"/>
              </w:rPr>
              <w:t xml:space="preserve"> transmis </w:t>
            </w:r>
            <w:r w:rsidRPr="00865812">
              <w:rPr>
                <w:sz w:val="21"/>
                <w:szCs w:val="21"/>
              </w:rPr>
              <w:t>au Secrétariat</w:t>
            </w:r>
            <w:r w:rsidRPr="0092553D">
              <w:rPr>
                <w:sz w:val="21"/>
                <w:szCs w:val="21"/>
              </w:rPr>
              <w:t xml:space="preserve"> de la CTOI:</w:t>
            </w:r>
          </w:p>
        </w:tc>
        <w:tc>
          <w:tcPr>
            <w:tcW w:w="1417" w:type="dxa"/>
            <w:gridSpan w:val="2"/>
          </w:tcPr>
          <w:p w:rsidR="00782E9E" w:rsidRPr="00E80F95" w:rsidRDefault="00782E9E" w:rsidP="0048193F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125631">
        <w:trPr>
          <w:trHeight w:val="533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D95DA3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Nombre de plaintes contre des navires de pêche étrangers pour violation des lois et règlements sur la pêche des CPC riveraines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spacing w:after="120"/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C61312">
        <w:trPr>
          <w:trHeight w:val="532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Nombre de cas déclarés au Secrétariat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FORMTEXT </w:instrText>
            </w:r>
            <w:r w:rsidRPr="00E80F95">
              <w:rPr>
                <w:sz w:val="19"/>
                <w:szCs w:val="19"/>
              </w:rPr>
            </w:r>
            <w:r w:rsidRPr="00E80F95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t> </w:t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2C7EA0">
        <w:trPr>
          <w:trHeight w:val="532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865812" w:rsidRDefault="00782E9E" w:rsidP="00865812">
            <w:pPr>
              <w:spacing w:before="60" w:after="60"/>
              <w:rPr>
                <w:sz w:val="21"/>
                <w:szCs w:val="21"/>
              </w:rPr>
            </w:pPr>
            <w:r w:rsidRPr="00432482">
              <w:rPr>
                <w:sz w:val="21"/>
                <w:szCs w:val="21"/>
              </w:rPr>
              <w:t xml:space="preserve">La liste des navires </w:t>
            </w:r>
            <w:r w:rsidRPr="00865812">
              <w:rPr>
                <w:sz w:val="21"/>
                <w:szCs w:val="21"/>
              </w:rPr>
              <w:t>étrangers</w:t>
            </w:r>
            <w:r w:rsidRPr="00432482">
              <w:rPr>
                <w:sz w:val="21"/>
                <w:szCs w:val="21"/>
              </w:rPr>
              <w:t xml:space="preserve"> qui ont </w:t>
            </w:r>
            <w:r w:rsidRPr="00865812">
              <w:rPr>
                <w:sz w:val="21"/>
                <w:szCs w:val="21"/>
              </w:rPr>
              <w:t>débarqué</w:t>
            </w:r>
            <w:r w:rsidRPr="00432482">
              <w:rPr>
                <w:sz w:val="21"/>
                <w:szCs w:val="21"/>
              </w:rPr>
              <w:t xml:space="preserve"> et le </w:t>
            </w:r>
            <w:r w:rsidRPr="00865812">
              <w:rPr>
                <w:sz w:val="21"/>
                <w:szCs w:val="21"/>
              </w:rPr>
              <w:t>détail</w:t>
            </w:r>
            <w:r w:rsidRPr="00432482">
              <w:rPr>
                <w:sz w:val="21"/>
                <w:szCs w:val="21"/>
              </w:rPr>
              <w:t xml:space="preserve"> des captures ont </w:t>
            </w:r>
            <w:r w:rsidRPr="00865812">
              <w:rPr>
                <w:sz w:val="21"/>
                <w:szCs w:val="21"/>
              </w:rPr>
              <w:t>été</w:t>
            </w:r>
            <w:r w:rsidRPr="00432482">
              <w:rPr>
                <w:sz w:val="21"/>
                <w:szCs w:val="21"/>
              </w:rPr>
              <w:t xml:space="preserve"> transmis </w:t>
            </w:r>
            <w:r>
              <w:rPr>
                <w:sz w:val="21"/>
                <w:szCs w:val="21"/>
              </w:rPr>
              <w:t>au Secrétariat de la CTOI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6A6A6D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2C7EA0">
        <w:trPr>
          <w:trHeight w:val="1037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 w:val="restart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Navires étrangers attributaires de licence (1</w:t>
            </w:r>
            <w:r>
              <w:rPr>
                <w:sz w:val="21"/>
                <w:szCs w:val="21"/>
              </w:rPr>
              <w:t>3</w:t>
            </w:r>
            <w:r w:rsidRPr="00DD090D">
              <w:rPr>
                <w:sz w:val="21"/>
                <w:szCs w:val="21"/>
              </w:rPr>
              <w:t>/07)</w:t>
            </w:r>
          </w:p>
          <w:p w:rsidR="00782E9E" w:rsidRPr="00DD090D" w:rsidRDefault="00782E9E" w:rsidP="00E31BF2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de suivi des licences accordées aux navires étrangers opérant dans vos eaux nationales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ttribue pas de licenses à des navires étrangers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FB0318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Des navires étrangers sont attributaires de licences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2C7EA0">
        <w:trPr>
          <w:trHeight w:val="1037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432482" w:rsidRDefault="00782E9E" w:rsidP="00432482">
            <w:pPr>
              <w:spacing w:before="60" w:after="60"/>
              <w:rPr>
                <w:sz w:val="21"/>
                <w:szCs w:val="21"/>
              </w:rPr>
            </w:pPr>
            <w:r w:rsidRPr="00432482">
              <w:rPr>
                <w:sz w:val="21"/>
                <w:szCs w:val="21"/>
              </w:rPr>
              <w:t>Des accords CPC/CPC existent et l</w:t>
            </w:r>
            <w:r>
              <w:rPr>
                <w:sz w:val="21"/>
                <w:szCs w:val="21"/>
              </w:rPr>
              <w:t xml:space="preserve">es </w:t>
            </w:r>
            <w:r w:rsidRPr="00432482">
              <w:rPr>
                <w:sz w:val="21"/>
                <w:szCs w:val="21"/>
              </w:rPr>
              <w:t>information</w:t>
            </w:r>
            <w:r>
              <w:rPr>
                <w:sz w:val="21"/>
                <w:szCs w:val="21"/>
              </w:rPr>
              <w:t>s</w:t>
            </w:r>
            <w:r w:rsidRPr="00432482">
              <w:rPr>
                <w:sz w:val="21"/>
                <w:szCs w:val="21"/>
              </w:rPr>
              <w:t xml:space="preserve"> sur </w:t>
            </w:r>
            <w:r>
              <w:rPr>
                <w:sz w:val="21"/>
                <w:szCs w:val="21"/>
              </w:rPr>
              <w:t>l</w:t>
            </w:r>
            <w:r w:rsidRPr="00432482">
              <w:rPr>
                <w:sz w:val="21"/>
                <w:szCs w:val="21"/>
              </w:rPr>
              <w:t>es accord</w:t>
            </w:r>
            <w:r>
              <w:rPr>
                <w:sz w:val="21"/>
                <w:szCs w:val="21"/>
              </w:rPr>
              <w:t>s</w:t>
            </w:r>
            <w:r w:rsidRPr="00432482">
              <w:rPr>
                <w:sz w:val="21"/>
                <w:szCs w:val="21"/>
              </w:rPr>
              <w:t xml:space="preserve"> </w:t>
            </w:r>
            <w:r w:rsidRPr="00DD090D">
              <w:rPr>
                <w:sz w:val="21"/>
                <w:szCs w:val="21"/>
              </w:rPr>
              <w:t xml:space="preserve">ont été transmises </w:t>
            </w:r>
            <w:r w:rsidRPr="00432482">
              <w:rPr>
                <w:sz w:val="21"/>
                <w:szCs w:val="21"/>
              </w:rPr>
              <w:t>à la Commission: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125631"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782E9E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Les informations sur les navires étrangers attributaires de licences ont été transmises au Secrétariat de la CTOI 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vAlign w:val="center"/>
          </w:tcPr>
          <w:p w:rsidR="00782E9E" w:rsidRPr="00E80F95" w:rsidRDefault="00782E9E" w:rsidP="00782E9E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vAlign w:val="center"/>
          </w:tcPr>
          <w:p w:rsidR="00782E9E" w:rsidRPr="00E80F95" w:rsidRDefault="00782E9E" w:rsidP="00782E9E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782E9E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782E9E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782E9E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AD2673"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AD2673">
            <w:pPr>
              <w:spacing w:before="60" w:after="60"/>
              <w:rPr>
                <w:sz w:val="21"/>
                <w:szCs w:val="21"/>
              </w:rPr>
            </w:pPr>
            <w:r w:rsidRPr="00AD2673">
              <w:rPr>
                <w:sz w:val="21"/>
                <w:szCs w:val="21"/>
              </w:rPr>
              <w:t xml:space="preserve">Le modèle de la licence de pêche officielle de l’État côtier </w:t>
            </w:r>
            <w:r>
              <w:rPr>
                <w:sz w:val="21"/>
                <w:szCs w:val="21"/>
              </w:rPr>
              <w:t>et</w:t>
            </w:r>
            <w:r w:rsidRPr="00AD26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</w:t>
            </w:r>
            <w:r w:rsidRPr="00AD2673">
              <w:rPr>
                <w:sz w:val="21"/>
                <w:szCs w:val="21"/>
              </w:rPr>
              <w:t>es informations de la licence de pêche</w:t>
            </w:r>
            <w:r>
              <w:rPr>
                <w:sz w:val="21"/>
                <w:szCs w:val="21"/>
              </w:rPr>
              <w:t xml:space="preserve"> </w:t>
            </w:r>
            <w:r w:rsidRPr="00DD090D">
              <w:rPr>
                <w:sz w:val="21"/>
                <w:szCs w:val="21"/>
              </w:rPr>
              <w:t>ont été transmises au Secrétariat de la CTOI</w:t>
            </w:r>
            <w:r>
              <w:rPr>
                <w:sz w:val="21"/>
                <w:szCs w:val="21"/>
              </w:rPr>
              <w:t> 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6A6A6" w:themeFill="background1" w:themeFillShade="A6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125631">
        <w:tc>
          <w:tcPr>
            <w:tcW w:w="1560" w:type="dxa"/>
          </w:tcPr>
          <w:p w:rsidR="00782E9E" w:rsidRPr="00DD090D" w:rsidRDefault="00782E9E" w:rsidP="00432482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Contrôles du ressort de l’État</w:t>
            </w:r>
            <w:r>
              <w:rPr>
                <w:sz w:val="21"/>
                <w:szCs w:val="21"/>
              </w:rPr>
              <w:t xml:space="preserve"> de marché</w:t>
            </w:r>
          </w:p>
        </w:tc>
        <w:tc>
          <w:tcPr>
            <w:tcW w:w="2435" w:type="dxa"/>
          </w:tcPr>
          <w:p w:rsidR="00782E9E" w:rsidRPr="00432482" w:rsidRDefault="00782E9E" w:rsidP="00545382">
            <w:pPr>
              <w:spacing w:before="60" w:after="6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Mesures relatives aux marchés</w:t>
            </w:r>
            <w:r w:rsidRPr="00432482">
              <w:rPr>
                <w:sz w:val="21"/>
                <w:szCs w:val="21"/>
                <w:lang w:val="en-GB"/>
              </w:rPr>
              <w:t xml:space="preserve"> (10/10)</w:t>
            </w:r>
          </w:p>
          <w:p w:rsidR="00782E9E" w:rsidRPr="00432482" w:rsidRDefault="00782E9E" w:rsidP="00432482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Il existe un système de suivi </w:t>
            </w:r>
            <w:r>
              <w:rPr>
                <w:sz w:val="21"/>
                <w:szCs w:val="21"/>
              </w:rPr>
              <w:t>des importations de thons en provenance de la zone CTOI</w:t>
            </w:r>
            <w:r w:rsidRPr="00DD090D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ttribue pas de licenses à des navires étrangers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69" w:type="dxa"/>
            <w:gridSpan w:val="3"/>
            <w:vAlign w:val="center"/>
          </w:tcPr>
          <w:p w:rsidR="00782E9E" w:rsidRPr="00432482" w:rsidRDefault="00782E9E" w:rsidP="00432482">
            <w:pPr>
              <w:spacing w:before="60" w:after="60"/>
              <w:rPr>
                <w:sz w:val="21"/>
                <w:szCs w:val="21"/>
              </w:rPr>
            </w:pPr>
            <w:r w:rsidRPr="00432482">
              <w:rPr>
                <w:sz w:val="21"/>
                <w:szCs w:val="21"/>
              </w:rPr>
              <w:t>Les informations sur les importations, les débarquements ou les transbordements des thons et des espèces apparentées ont été recueillis et transmises à la Commission :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4"/>
            <w:shd w:val="clear" w:color="auto" w:fill="A6A6A6" w:themeFill="background1" w:themeFillShade="A6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 applicable"/>
                    <w:listEntry w:val="Oui"/>
                    <w:listEntry w:val="Non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2C7EA0">
        <w:trPr>
          <w:trHeight w:val="670"/>
        </w:trPr>
        <w:tc>
          <w:tcPr>
            <w:tcW w:w="1560" w:type="dxa"/>
            <w:vMerge w:val="restart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Responsabilités de toutes les CPC</w:t>
            </w:r>
          </w:p>
        </w:tc>
        <w:tc>
          <w:tcPr>
            <w:tcW w:w="2435" w:type="dxa"/>
            <w:vMerge w:val="restart"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Contrôle des ressortissants (07/01, </w:t>
            </w:r>
            <w:r>
              <w:rPr>
                <w:sz w:val="21"/>
                <w:szCs w:val="21"/>
              </w:rPr>
              <w:t>11</w:t>
            </w:r>
            <w:r w:rsidRPr="00DD090D">
              <w:rPr>
                <w:sz w:val="21"/>
                <w:szCs w:val="21"/>
              </w:rPr>
              <w:t>/03)</w:t>
            </w:r>
          </w:p>
          <w:p w:rsidR="00782E9E" w:rsidRPr="00DD090D" w:rsidRDefault="00782E9E" w:rsidP="00D50BD7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lastRenderedPageBreak/>
              <w:t xml:space="preserve">Il existe un système de suivi de vos ressortissants opérant sur des navires étrangers dans la zone CTOI : </w:t>
            </w: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&quot;Pas applicable&quot; si la CPC n'a pas de ressortissants travaillant à bord de navires de pêche étrangers"/>
                  <w:ddList>
                    <w:listEntry w:val="Pas applicable"/>
                    <w:listEntry w:val="Non"/>
                    <w:listEntry w:val="Oui"/>
                  </w:ddList>
                </w:ffData>
              </w:fldChar>
            </w:r>
            <w:r>
              <w:rPr>
                <w:sz w:val="21"/>
                <w:szCs w:val="21"/>
              </w:rPr>
              <w:instrText xml:space="preserve"> FORMDROPDOWN </w:instrText>
            </w:r>
            <w:r w:rsidR="00F5343C">
              <w:rPr>
                <w:sz w:val="21"/>
                <w:szCs w:val="21"/>
              </w:rPr>
            </w:r>
            <w:r w:rsidR="00F5343C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0B1DCF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lastRenderedPageBreak/>
              <w:t xml:space="preserve">Des ressortissants ont-ils été identifiés comme se livrant à des activités contraires aux </w:t>
            </w:r>
            <w:r w:rsidRPr="00DD090D">
              <w:rPr>
                <w:color w:val="000000"/>
                <w:sz w:val="21"/>
                <w:szCs w:val="21"/>
              </w:rPr>
              <w:t xml:space="preserve">mesures de conservation et de gestion  </w:t>
            </w:r>
            <w:r w:rsidRPr="00DD090D">
              <w:rPr>
                <w:sz w:val="21"/>
                <w:szCs w:val="21"/>
              </w:rPr>
              <w:t>de la CTOI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48193F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2C7EA0">
        <w:trPr>
          <w:trHeight w:val="670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40298F">
            <w:pPr>
              <w:tabs>
                <w:tab w:val="left" w:pos="0"/>
              </w:tabs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 xml:space="preserve">Des enquêtes ont été conduites sur des ressortissants soupçonnés de s’être livré à des activités contraires aux </w:t>
            </w:r>
            <w:r w:rsidRPr="00DD090D">
              <w:rPr>
                <w:color w:val="000000"/>
                <w:sz w:val="21"/>
                <w:szCs w:val="21"/>
              </w:rPr>
              <w:t xml:space="preserve">mesures de conservation et de gestion  </w:t>
            </w:r>
            <w:r w:rsidRPr="00DD090D">
              <w:rPr>
                <w:sz w:val="21"/>
                <w:szCs w:val="21"/>
              </w:rPr>
              <w:t>de la CTOI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  <w:tr w:rsidR="00782E9E" w:rsidRPr="00DD090D" w:rsidTr="002C7EA0">
        <w:trPr>
          <w:trHeight w:val="670"/>
        </w:trPr>
        <w:tc>
          <w:tcPr>
            <w:tcW w:w="1560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35" w:type="dxa"/>
            <w:vMerge/>
          </w:tcPr>
          <w:p w:rsidR="00782E9E" w:rsidRPr="00DD090D" w:rsidRDefault="00782E9E" w:rsidP="0048193F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4369" w:type="dxa"/>
            <w:gridSpan w:val="3"/>
            <w:vAlign w:val="center"/>
          </w:tcPr>
          <w:p w:rsidR="00782E9E" w:rsidRPr="00DD090D" w:rsidRDefault="00782E9E" w:rsidP="00F90D91">
            <w:pPr>
              <w:spacing w:before="60" w:after="60"/>
              <w:rPr>
                <w:sz w:val="21"/>
                <w:szCs w:val="21"/>
              </w:rPr>
            </w:pPr>
            <w:r w:rsidRPr="00DD090D">
              <w:rPr>
                <w:sz w:val="21"/>
                <w:szCs w:val="21"/>
              </w:rPr>
              <w:t>Des rapports ont été transmis au Secrétariat de la CTOI et aux CPC concernées sur les actions prises à l’issue de ces enquêtes :</w:t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  <w:tc>
          <w:tcPr>
            <w:tcW w:w="1443" w:type="dxa"/>
            <w:gridSpan w:val="2"/>
            <w:vAlign w:val="center"/>
          </w:tcPr>
          <w:p w:rsidR="00782E9E" w:rsidRPr="00E80F95" w:rsidRDefault="00782E9E" w:rsidP="00CB7432">
            <w:pPr>
              <w:rPr>
                <w:sz w:val="19"/>
                <w:szCs w:val="19"/>
              </w:rPr>
            </w:pPr>
            <w:r w:rsidRPr="00E80F95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Yes if CPC has fishing vessels larger than 24 metres in length overall, or has fishing vessels less than 24m operating outside the CPC EEZ"/>
                  <w:ddList>
                    <w:listEntry w:val="Non"/>
                    <w:listEntry w:val="Oui"/>
                  </w:ddList>
                </w:ffData>
              </w:fldChar>
            </w:r>
            <w:r w:rsidRPr="00E80F95">
              <w:rPr>
                <w:sz w:val="19"/>
                <w:szCs w:val="19"/>
              </w:rPr>
              <w:instrText xml:space="preserve"> FORMDROPDOWN </w:instrText>
            </w:r>
            <w:r w:rsidR="00F5343C">
              <w:rPr>
                <w:sz w:val="19"/>
                <w:szCs w:val="19"/>
              </w:rPr>
            </w:r>
            <w:r w:rsidR="00F5343C">
              <w:rPr>
                <w:sz w:val="19"/>
                <w:szCs w:val="19"/>
              </w:rPr>
              <w:fldChar w:fldCharType="separate"/>
            </w:r>
            <w:r w:rsidRPr="00E80F95">
              <w:rPr>
                <w:sz w:val="19"/>
                <w:szCs w:val="19"/>
              </w:rPr>
              <w:fldChar w:fldCharType="end"/>
            </w:r>
          </w:p>
        </w:tc>
      </w:tr>
    </w:tbl>
    <w:p w:rsidR="00C10D29" w:rsidRPr="00DD090D" w:rsidRDefault="00C10D29" w:rsidP="00C10D29">
      <w:pPr>
        <w:pStyle w:val="Sansinterligne"/>
        <w:rPr>
          <w:lang w:val="fr-FR"/>
        </w:rPr>
      </w:pPr>
    </w:p>
    <w:sectPr w:rsidR="00C10D29" w:rsidRPr="00DD090D" w:rsidSect="007F27D3">
      <w:headerReference w:type="default" r:id="rId9"/>
      <w:pgSz w:w="15840" w:h="12240" w:orient="landscape"/>
      <w:pgMar w:top="1440" w:right="1440" w:bottom="1440" w:left="1440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9E" w:rsidRDefault="00782E9E" w:rsidP="000505DF">
      <w:pPr>
        <w:spacing w:after="0" w:line="240" w:lineRule="auto"/>
      </w:pPr>
      <w:r>
        <w:separator/>
      </w:r>
    </w:p>
  </w:endnote>
  <w:endnote w:type="continuationSeparator" w:id="0">
    <w:p w:rsidR="00782E9E" w:rsidRDefault="00782E9E" w:rsidP="000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9E" w:rsidRDefault="00782E9E" w:rsidP="000505DF">
      <w:pPr>
        <w:spacing w:after="0" w:line="240" w:lineRule="auto"/>
      </w:pPr>
      <w:r>
        <w:separator/>
      </w:r>
    </w:p>
  </w:footnote>
  <w:footnote w:type="continuationSeparator" w:id="0">
    <w:p w:rsidR="00782E9E" w:rsidRDefault="00782E9E" w:rsidP="00050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10" w:type="dxa"/>
      <w:tblInd w:w="-885" w:type="dxa"/>
      <w:tblLayout w:type="fixed"/>
      <w:tblLook w:val="04A0" w:firstRow="1" w:lastRow="0" w:firstColumn="1" w:lastColumn="0" w:noHBand="0" w:noVBand="1"/>
    </w:tblPr>
    <w:tblGrid>
      <w:gridCol w:w="8364"/>
      <w:gridCol w:w="6946"/>
    </w:tblGrid>
    <w:tr w:rsidR="00782E9E" w:rsidRPr="00CB7432" w:rsidTr="00044ED1">
      <w:tc>
        <w:tcPr>
          <w:tcW w:w="8364" w:type="dxa"/>
          <w:shd w:val="clear" w:color="auto" w:fill="auto"/>
        </w:tcPr>
        <w:p w:rsidR="00782E9E" w:rsidRPr="00CB7432" w:rsidRDefault="00782E9E" w:rsidP="00217D41">
          <w:pPr>
            <w:pStyle w:val="Header"/>
            <w:rPr>
              <w:b/>
              <w:sz w:val="28"/>
              <w:szCs w:val="28"/>
            </w:rPr>
          </w:pPr>
          <w:r>
            <w:rPr>
              <w:noProof/>
              <w:color w:val="1F497D"/>
              <w:lang w:val="en-GB" w:eastAsia="en-GB"/>
            </w:rPr>
            <w:drawing>
              <wp:inline distT="0" distB="0" distL="0" distR="0" wp14:anchorId="580350B3" wp14:editId="123BB53A">
                <wp:extent cx="5061585" cy="600075"/>
                <wp:effectExtent l="0" t="0" r="571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15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782E9E" w:rsidRPr="00044ED1" w:rsidRDefault="00782E9E" w:rsidP="00044ED1">
          <w:pPr>
            <w:pStyle w:val="Header"/>
            <w:rPr>
              <w:b/>
              <w:sz w:val="40"/>
              <w:szCs w:val="40"/>
            </w:rPr>
          </w:pPr>
          <w:r w:rsidRPr="00044ED1">
            <w:rPr>
              <w:b/>
              <w:bCs/>
              <w:sz w:val="40"/>
              <w:szCs w:val="40"/>
            </w:rPr>
            <w:t>Questionnaire CTOI sur l’application</w:t>
          </w:r>
        </w:p>
      </w:tc>
    </w:tr>
  </w:tbl>
  <w:p w:rsidR="00782E9E" w:rsidRPr="00217D41" w:rsidRDefault="00782E9E" w:rsidP="00217D41">
    <w:pPr>
      <w:pStyle w:val="Header"/>
      <w:pBdr>
        <w:bottom w:val="single" w:sz="6" w:space="1" w:color="auto"/>
      </w:pBdr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56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E6A51"/>
    <w:multiLevelType w:val="hybridMultilevel"/>
    <w:tmpl w:val="CA688B5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D244ED7"/>
    <w:multiLevelType w:val="hybridMultilevel"/>
    <w:tmpl w:val="BAC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6CE2"/>
    <w:multiLevelType w:val="hybridMultilevel"/>
    <w:tmpl w:val="F1A6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55656"/>
    <w:multiLevelType w:val="hybridMultilevel"/>
    <w:tmpl w:val="D314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27697"/>
    <w:multiLevelType w:val="hybridMultilevel"/>
    <w:tmpl w:val="679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18C"/>
    <w:multiLevelType w:val="hybridMultilevel"/>
    <w:tmpl w:val="10E8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74589"/>
    <w:multiLevelType w:val="hybridMultilevel"/>
    <w:tmpl w:val="B8A4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D"/>
    <w:rsid w:val="0000442D"/>
    <w:rsid w:val="00013B59"/>
    <w:rsid w:val="00015864"/>
    <w:rsid w:val="0001760C"/>
    <w:rsid w:val="00017F4B"/>
    <w:rsid w:val="00030510"/>
    <w:rsid w:val="000312C1"/>
    <w:rsid w:val="0004159A"/>
    <w:rsid w:val="00044ED1"/>
    <w:rsid w:val="000505DF"/>
    <w:rsid w:val="00093D7B"/>
    <w:rsid w:val="0009476C"/>
    <w:rsid w:val="000A1541"/>
    <w:rsid w:val="000B178E"/>
    <w:rsid w:val="000B1DCF"/>
    <w:rsid w:val="000B6E9F"/>
    <w:rsid w:val="000D6CA8"/>
    <w:rsid w:val="00100EFF"/>
    <w:rsid w:val="00107908"/>
    <w:rsid w:val="001125A1"/>
    <w:rsid w:val="001138F7"/>
    <w:rsid w:val="00122D24"/>
    <w:rsid w:val="00125631"/>
    <w:rsid w:val="0012676A"/>
    <w:rsid w:val="00132E79"/>
    <w:rsid w:val="00143139"/>
    <w:rsid w:val="001435F0"/>
    <w:rsid w:val="00160290"/>
    <w:rsid w:val="001602DC"/>
    <w:rsid w:val="0016122A"/>
    <w:rsid w:val="0016720A"/>
    <w:rsid w:val="001848CB"/>
    <w:rsid w:val="001C63CA"/>
    <w:rsid w:val="001E016F"/>
    <w:rsid w:val="001E604C"/>
    <w:rsid w:val="001F279E"/>
    <w:rsid w:val="0020763B"/>
    <w:rsid w:val="0021779E"/>
    <w:rsid w:val="00217D41"/>
    <w:rsid w:val="002507F1"/>
    <w:rsid w:val="002B2EBC"/>
    <w:rsid w:val="002C4397"/>
    <w:rsid w:val="002C7EA0"/>
    <w:rsid w:val="002D4E0A"/>
    <w:rsid w:val="002F77CD"/>
    <w:rsid w:val="00301F63"/>
    <w:rsid w:val="00313F5C"/>
    <w:rsid w:val="003161E3"/>
    <w:rsid w:val="00340A58"/>
    <w:rsid w:val="003464A2"/>
    <w:rsid w:val="00346D8D"/>
    <w:rsid w:val="003535F5"/>
    <w:rsid w:val="00370D93"/>
    <w:rsid w:val="003739BD"/>
    <w:rsid w:val="0038655F"/>
    <w:rsid w:val="003A0DFF"/>
    <w:rsid w:val="003A5F07"/>
    <w:rsid w:val="003F2B24"/>
    <w:rsid w:val="003F436A"/>
    <w:rsid w:val="003F4A97"/>
    <w:rsid w:val="0040298F"/>
    <w:rsid w:val="0041241C"/>
    <w:rsid w:val="0041501A"/>
    <w:rsid w:val="00432482"/>
    <w:rsid w:val="004400A4"/>
    <w:rsid w:val="00441FFC"/>
    <w:rsid w:val="00444030"/>
    <w:rsid w:val="00460B7F"/>
    <w:rsid w:val="00463953"/>
    <w:rsid w:val="0046645A"/>
    <w:rsid w:val="0047300D"/>
    <w:rsid w:val="00477BF7"/>
    <w:rsid w:val="0048193F"/>
    <w:rsid w:val="00485643"/>
    <w:rsid w:val="00494E83"/>
    <w:rsid w:val="00495F6D"/>
    <w:rsid w:val="004B0E24"/>
    <w:rsid w:val="004B1F4E"/>
    <w:rsid w:val="004B552A"/>
    <w:rsid w:val="004C4E0B"/>
    <w:rsid w:val="004E12ED"/>
    <w:rsid w:val="004E32C1"/>
    <w:rsid w:val="004F5FCF"/>
    <w:rsid w:val="005049E4"/>
    <w:rsid w:val="0051506F"/>
    <w:rsid w:val="00537493"/>
    <w:rsid w:val="0053757C"/>
    <w:rsid w:val="00545382"/>
    <w:rsid w:val="00573100"/>
    <w:rsid w:val="00573D2E"/>
    <w:rsid w:val="0057567E"/>
    <w:rsid w:val="00590C3B"/>
    <w:rsid w:val="005B2CB2"/>
    <w:rsid w:val="005B3BD5"/>
    <w:rsid w:val="005D5D19"/>
    <w:rsid w:val="005F0E13"/>
    <w:rsid w:val="006000EE"/>
    <w:rsid w:val="0060147B"/>
    <w:rsid w:val="006024A7"/>
    <w:rsid w:val="00602F8B"/>
    <w:rsid w:val="00617634"/>
    <w:rsid w:val="006416C5"/>
    <w:rsid w:val="00675C00"/>
    <w:rsid w:val="00680622"/>
    <w:rsid w:val="00681A7A"/>
    <w:rsid w:val="006870CE"/>
    <w:rsid w:val="006A0749"/>
    <w:rsid w:val="006A2A4F"/>
    <w:rsid w:val="006A6A6D"/>
    <w:rsid w:val="006E4866"/>
    <w:rsid w:val="006F3C8C"/>
    <w:rsid w:val="006F5902"/>
    <w:rsid w:val="0071637B"/>
    <w:rsid w:val="00716E87"/>
    <w:rsid w:val="007707D2"/>
    <w:rsid w:val="00773B31"/>
    <w:rsid w:val="00782DB7"/>
    <w:rsid w:val="00782E9E"/>
    <w:rsid w:val="0078674E"/>
    <w:rsid w:val="007903C0"/>
    <w:rsid w:val="007A4E41"/>
    <w:rsid w:val="007B07A5"/>
    <w:rsid w:val="007B5876"/>
    <w:rsid w:val="007B7F36"/>
    <w:rsid w:val="007C68B1"/>
    <w:rsid w:val="007D158A"/>
    <w:rsid w:val="007D5261"/>
    <w:rsid w:val="007E770F"/>
    <w:rsid w:val="007F27D3"/>
    <w:rsid w:val="007F7A74"/>
    <w:rsid w:val="0080208D"/>
    <w:rsid w:val="00821A8E"/>
    <w:rsid w:val="00833E14"/>
    <w:rsid w:val="008340DA"/>
    <w:rsid w:val="00840A32"/>
    <w:rsid w:val="00865812"/>
    <w:rsid w:val="00871025"/>
    <w:rsid w:val="00881546"/>
    <w:rsid w:val="0088518D"/>
    <w:rsid w:val="00886E3B"/>
    <w:rsid w:val="008A1CFF"/>
    <w:rsid w:val="008D3BC3"/>
    <w:rsid w:val="008E07C0"/>
    <w:rsid w:val="008F27C8"/>
    <w:rsid w:val="009048A2"/>
    <w:rsid w:val="00910BF1"/>
    <w:rsid w:val="0091543E"/>
    <w:rsid w:val="00915797"/>
    <w:rsid w:val="00920446"/>
    <w:rsid w:val="0092553D"/>
    <w:rsid w:val="00925A1D"/>
    <w:rsid w:val="009334FB"/>
    <w:rsid w:val="00933F93"/>
    <w:rsid w:val="00940A30"/>
    <w:rsid w:val="00945230"/>
    <w:rsid w:val="00962418"/>
    <w:rsid w:val="00967E19"/>
    <w:rsid w:val="009857A4"/>
    <w:rsid w:val="009B2486"/>
    <w:rsid w:val="009B2E69"/>
    <w:rsid w:val="009C0D8B"/>
    <w:rsid w:val="009C15DC"/>
    <w:rsid w:val="009C7B6E"/>
    <w:rsid w:val="009D28EC"/>
    <w:rsid w:val="00A06C9B"/>
    <w:rsid w:val="00A23895"/>
    <w:rsid w:val="00A23DF0"/>
    <w:rsid w:val="00A3530A"/>
    <w:rsid w:val="00A64EC3"/>
    <w:rsid w:val="00A7456C"/>
    <w:rsid w:val="00A96F47"/>
    <w:rsid w:val="00AA63C9"/>
    <w:rsid w:val="00AC45BB"/>
    <w:rsid w:val="00AC6335"/>
    <w:rsid w:val="00AD2673"/>
    <w:rsid w:val="00AF675D"/>
    <w:rsid w:val="00B34D15"/>
    <w:rsid w:val="00B377F2"/>
    <w:rsid w:val="00B42B0B"/>
    <w:rsid w:val="00B4705B"/>
    <w:rsid w:val="00B50707"/>
    <w:rsid w:val="00B543BC"/>
    <w:rsid w:val="00B62500"/>
    <w:rsid w:val="00B6437D"/>
    <w:rsid w:val="00B6538A"/>
    <w:rsid w:val="00B72DE0"/>
    <w:rsid w:val="00BA7548"/>
    <w:rsid w:val="00BB1D73"/>
    <w:rsid w:val="00BC1E6C"/>
    <w:rsid w:val="00BC4A71"/>
    <w:rsid w:val="00BD374F"/>
    <w:rsid w:val="00BD5535"/>
    <w:rsid w:val="00BD6774"/>
    <w:rsid w:val="00BE6146"/>
    <w:rsid w:val="00BE7C14"/>
    <w:rsid w:val="00BF2A8A"/>
    <w:rsid w:val="00BF532D"/>
    <w:rsid w:val="00C01526"/>
    <w:rsid w:val="00C10D29"/>
    <w:rsid w:val="00C12AD9"/>
    <w:rsid w:val="00C150A7"/>
    <w:rsid w:val="00C174C7"/>
    <w:rsid w:val="00C212DD"/>
    <w:rsid w:val="00C40AC8"/>
    <w:rsid w:val="00C4762C"/>
    <w:rsid w:val="00C47BB2"/>
    <w:rsid w:val="00C50AAF"/>
    <w:rsid w:val="00C540F7"/>
    <w:rsid w:val="00C61312"/>
    <w:rsid w:val="00C628BA"/>
    <w:rsid w:val="00C64B07"/>
    <w:rsid w:val="00C657A7"/>
    <w:rsid w:val="00C6768C"/>
    <w:rsid w:val="00C67C83"/>
    <w:rsid w:val="00C73245"/>
    <w:rsid w:val="00CB7432"/>
    <w:rsid w:val="00CC1CB2"/>
    <w:rsid w:val="00CF1034"/>
    <w:rsid w:val="00CF4B27"/>
    <w:rsid w:val="00D26EA2"/>
    <w:rsid w:val="00D26EDA"/>
    <w:rsid w:val="00D30FFD"/>
    <w:rsid w:val="00D3238B"/>
    <w:rsid w:val="00D328B5"/>
    <w:rsid w:val="00D33803"/>
    <w:rsid w:val="00D36F80"/>
    <w:rsid w:val="00D50BD7"/>
    <w:rsid w:val="00D56641"/>
    <w:rsid w:val="00D5749B"/>
    <w:rsid w:val="00D81BD5"/>
    <w:rsid w:val="00D92E83"/>
    <w:rsid w:val="00D95DA3"/>
    <w:rsid w:val="00DC6443"/>
    <w:rsid w:val="00DC70C5"/>
    <w:rsid w:val="00DD090D"/>
    <w:rsid w:val="00DD5D86"/>
    <w:rsid w:val="00DE4BE8"/>
    <w:rsid w:val="00DE5251"/>
    <w:rsid w:val="00E02E5C"/>
    <w:rsid w:val="00E0730C"/>
    <w:rsid w:val="00E16F29"/>
    <w:rsid w:val="00E24AB2"/>
    <w:rsid w:val="00E31BF2"/>
    <w:rsid w:val="00E42DEA"/>
    <w:rsid w:val="00E448B3"/>
    <w:rsid w:val="00E46514"/>
    <w:rsid w:val="00E46766"/>
    <w:rsid w:val="00E51781"/>
    <w:rsid w:val="00E604AA"/>
    <w:rsid w:val="00E71E07"/>
    <w:rsid w:val="00E80F95"/>
    <w:rsid w:val="00E83759"/>
    <w:rsid w:val="00EA07A0"/>
    <w:rsid w:val="00EA484C"/>
    <w:rsid w:val="00EB14AF"/>
    <w:rsid w:val="00EB3E29"/>
    <w:rsid w:val="00EC127E"/>
    <w:rsid w:val="00ED5036"/>
    <w:rsid w:val="00ED6005"/>
    <w:rsid w:val="00F02A6F"/>
    <w:rsid w:val="00F330FD"/>
    <w:rsid w:val="00F40F82"/>
    <w:rsid w:val="00F504BC"/>
    <w:rsid w:val="00F5343C"/>
    <w:rsid w:val="00F65DB5"/>
    <w:rsid w:val="00F66151"/>
    <w:rsid w:val="00F877C6"/>
    <w:rsid w:val="00F90D91"/>
    <w:rsid w:val="00F97D54"/>
    <w:rsid w:val="00FB0318"/>
    <w:rsid w:val="00FB2BEB"/>
    <w:rsid w:val="00FB2DFD"/>
    <w:rsid w:val="00FB5BDC"/>
    <w:rsid w:val="00FE5748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8A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D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57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0D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ansinterligne">
    <w:name w:val="Sans interligne"/>
    <w:uiPriority w:val="1"/>
    <w:qFormat/>
    <w:rsid w:val="00C10D29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1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29"/>
  </w:style>
  <w:style w:type="paragraph" w:styleId="BalloonText">
    <w:name w:val="Balloon Text"/>
    <w:basedOn w:val="Normal"/>
    <w:link w:val="BalloonTextChar"/>
    <w:uiPriority w:val="99"/>
    <w:semiHidden/>
    <w:unhideWhenUsed/>
    <w:rsid w:val="00C10D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D29"/>
    <w:rPr>
      <w:rFonts w:ascii="Tahoma" w:hAnsi="Tahoma" w:cs="Tahoma"/>
      <w:sz w:val="16"/>
      <w:szCs w:val="16"/>
    </w:rPr>
  </w:style>
  <w:style w:type="character" w:customStyle="1" w:styleId="hugenum">
    <w:name w:val="hugenum"/>
    <w:basedOn w:val="DefaultParagraphFont"/>
    <w:rsid w:val="00ED5036"/>
  </w:style>
  <w:style w:type="paragraph" w:styleId="Footer">
    <w:name w:val="footer"/>
    <w:basedOn w:val="Normal"/>
    <w:link w:val="FooterChar"/>
    <w:uiPriority w:val="99"/>
    <w:unhideWhenUsed/>
    <w:rsid w:val="0009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B"/>
  </w:style>
  <w:style w:type="table" w:styleId="TableGrid">
    <w:name w:val="Table Grid"/>
    <w:basedOn w:val="TableNormal"/>
    <w:uiPriority w:val="59"/>
    <w:rsid w:val="00C47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9157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57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157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46645A"/>
    <w:rPr>
      <w:i/>
      <w:iCs/>
    </w:rPr>
  </w:style>
  <w:style w:type="paragraph" w:customStyle="1" w:styleId="ColorfulList-Accent110">
    <w:name w:val="Colorful List - Accent 11"/>
    <w:basedOn w:val="Normal"/>
    <w:uiPriority w:val="34"/>
    <w:qFormat/>
    <w:rsid w:val="00940A30"/>
    <w:pPr>
      <w:ind w:left="720"/>
      <w:contextualSpacing/>
    </w:pPr>
    <w:rPr>
      <w:lang w:val="en-GB"/>
    </w:rPr>
  </w:style>
  <w:style w:type="character" w:customStyle="1" w:styleId="Textedelespacerserv">
    <w:name w:val="Texte de l'espace réservé"/>
    <w:uiPriority w:val="99"/>
    <w:semiHidden/>
    <w:rsid w:val="00886E3B"/>
    <w:rPr>
      <w:color w:val="808080"/>
    </w:rPr>
  </w:style>
  <w:style w:type="character" w:styleId="CommentReference">
    <w:name w:val="annotation reference"/>
    <w:uiPriority w:val="99"/>
    <w:semiHidden/>
    <w:unhideWhenUsed/>
    <w:rsid w:val="002C7E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A0"/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2C7EA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8A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D2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57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0D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ansinterligne">
    <w:name w:val="Sans interligne"/>
    <w:uiPriority w:val="1"/>
    <w:qFormat/>
    <w:rsid w:val="00C10D29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C1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29"/>
  </w:style>
  <w:style w:type="paragraph" w:styleId="BalloonText">
    <w:name w:val="Balloon Text"/>
    <w:basedOn w:val="Normal"/>
    <w:link w:val="BalloonTextChar"/>
    <w:uiPriority w:val="99"/>
    <w:semiHidden/>
    <w:unhideWhenUsed/>
    <w:rsid w:val="00C10D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D29"/>
    <w:rPr>
      <w:rFonts w:ascii="Tahoma" w:hAnsi="Tahoma" w:cs="Tahoma"/>
      <w:sz w:val="16"/>
      <w:szCs w:val="16"/>
    </w:rPr>
  </w:style>
  <w:style w:type="character" w:customStyle="1" w:styleId="hugenum">
    <w:name w:val="hugenum"/>
    <w:basedOn w:val="DefaultParagraphFont"/>
    <w:rsid w:val="00ED5036"/>
  </w:style>
  <w:style w:type="paragraph" w:styleId="Footer">
    <w:name w:val="footer"/>
    <w:basedOn w:val="Normal"/>
    <w:link w:val="FooterChar"/>
    <w:uiPriority w:val="99"/>
    <w:unhideWhenUsed/>
    <w:rsid w:val="0009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B"/>
  </w:style>
  <w:style w:type="table" w:styleId="TableGrid">
    <w:name w:val="Table Grid"/>
    <w:basedOn w:val="TableNormal"/>
    <w:uiPriority w:val="59"/>
    <w:rsid w:val="00C47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9157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57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157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46645A"/>
    <w:rPr>
      <w:i/>
      <w:iCs/>
    </w:rPr>
  </w:style>
  <w:style w:type="paragraph" w:customStyle="1" w:styleId="ColorfulList-Accent110">
    <w:name w:val="Colorful List - Accent 11"/>
    <w:basedOn w:val="Normal"/>
    <w:uiPriority w:val="34"/>
    <w:qFormat/>
    <w:rsid w:val="00940A30"/>
    <w:pPr>
      <w:ind w:left="720"/>
      <w:contextualSpacing/>
    </w:pPr>
    <w:rPr>
      <w:lang w:val="en-GB"/>
    </w:rPr>
  </w:style>
  <w:style w:type="character" w:customStyle="1" w:styleId="Textedelespacerserv">
    <w:name w:val="Texte de l'espace réservé"/>
    <w:uiPriority w:val="99"/>
    <w:semiHidden/>
    <w:rsid w:val="00886E3B"/>
    <w:rPr>
      <w:color w:val="808080"/>
    </w:rPr>
  </w:style>
  <w:style w:type="character" w:styleId="CommentReference">
    <w:name w:val="annotation reference"/>
    <w:uiPriority w:val="99"/>
    <w:semiHidden/>
    <w:unhideWhenUsed/>
    <w:rsid w:val="002C7E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A0"/>
    <w:rPr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2C7E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.IOTC\AppData\Local\Microsoft\Windows\Temporary%20Internet%20Files\Content.Outlook\L19DAQ3D\Res%2010%2009%20-%20Compliance%20Questionnair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7F95-5505-45C2-85DB-38DC86EA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 10 09 - Compliance QuestionnaireF</Template>
  <TotalTime>69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IOTC</Company>
  <LinksUpToDate>false</LinksUpToDate>
  <CharactersWithSpaces>12448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Domingue</dc:creator>
  <dc:description>translation by otolithe (www.otolithe.com)</dc:description>
  <cp:lastModifiedBy>Florian Giroux</cp:lastModifiedBy>
  <cp:revision>9</cp:revision>
  <cp:lastPrinted>2010-11-17T13:19:00Z</cp:lastPrinted>
  <dcterms:created xsi:type="dcterms:W3CDTF">2013-01-04T04:36:00Z</dcterms:created>
  <dcterms:modified xsi:type="dcterms:W3CDTF">2014-02-06T08:13:00Z</dcterms:modified>
</cp:coreProperties>
</file>