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12" w:rsidRPr="00A549E7" w:rsidRDefault="008930F8" w:rsidP="008E51F4">
      <w:pPr>
        <w:pStyle w:val="Header"/>
        <w:jc w:val="center"/>
        <w:rPr>
          <w:rFonts w:ascii="Calibri" w:hAnsi="Calibri"/>
        </w:rPr>
      </w:pPr>
      <w:r>
        <w:rPr>
          <w:noProof/>
          <w:lang w:val="en-GB" w:eastAsia="en-GB"/>
        </w:rPr>
        <w:drawing>
          <wp:inline distT="0" distB="0" distL="0" distR="0" wp14:anchorId="512F55F0" wp14:editId="6BDD5FEB">
            <wp:extent cx="5565775" cy="562610"/>
            <wp:effectExtent l="0" t="0" r="0" b="889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512" w:rsidRPr="009D5E4C" w:rsidRDefault="00FC4512" w:rsidP="009D5E4C">
      <w:pPr>
        <w:spacing w:before="240"/>
        <w:jc w:val="center"/>
        <w:rPr>
          <w:rFonts w:ascii="Calibri" w:hAnsi="Calibri"/>
          <w:b/>
          <w:caps/>
          <w:sz w:val="26"/>
          <w:szCs w:val="26"/>
          <w:u w:val="none"/>
          <w:lang w:val="fr-FR"/>
        </w:rPr>
      </w:pPr>
      <w:r w:rsidRPr="009D5E4C">
        <w:rPr>
          <w:rFonts w:ascii="Calibri" w:hAnsi="Calibri"/>
          <w:b/>
          <w:caps/>
          <w:sz w:val="26"/>
          <w:szCs w:val="26"/>
          <w:u w:val="none"/>
          <w:lang w:val="fr-FR"/>
        </w:rPr>
        <w:t>Resolution 01/06 –</w:t>
      </w:r>
      <w:r w:rsidR="009D5E4C" w:rsidRPr="009D5E4C">
        <w:rPr>
          <w:rFonts w:ascii="Calibri" w:hAnsi="Calibri"/>
          <w:b/>
          <w:caps/>
          <w:sz w:val="26"/>
          <w:szCs w:val="26"/>
          <w:u w:val="none"/>
          <w:lang w:val="fr-FR"/>
        </w:rPr>
        <w:t xml:space="preserve"> CONCERNANT LE PROGRAMME CTOI DE DOCUMENT STATISTIQUE POUR LE THON OBESE</w:t>
      </w:r>
    </w:p>
    <w:p w:rsidR="009D5E4C" w:rsidRDefault="00C31BF6" w:rsidP="009D5E4C">
      <w:pPr>
        <w:spacing w:before="240"/>
        <w:jc w:val="center"/>
        <w:rPr>
          <w:rFonts w:ascii="Calibri" w:hAnsi="Calibri"/>
          <w:b/>
          <w:sz w:val="26"/>
          <w:szCs w:val="26"/>
          <w:lang w:val="fr-FR"/>
        </w:rPr>
      </w:pPr>
      <w:r w:rsidRPr="009D5E4C">
        <w:rPr>
          <w:rFonts w:ascii="Calibri" w:hAnsi="Calibri"/>
          <w:b/>
          <w:sz w:val="26"/>
          <w:szCs w:val="26"/>
          <w:lang w:val="fr-FR"/>
        </w:rPr>
        <w:t>Information</w:t>
      </w:r>
      <w:r w:rsidR="00FC4512" w:rsidRPr="009D5E4C">
        <w:rPr>
          <w:rFonts w:ascii="Calibri" w:hAnsi="Calibri"/>
          <w:b/>
          <w:sz w:val="26"/>
          <w:szCs w:val="26"/>
          <w:lang w:val="fr-FR"/>
        </w:rPr>
        <w:t xml:space="preserve"> </w:t>
      </w:r>
      <w:r w:rsidR="009D5E4C" w:rsidRPr="009D5E4C">
        <w:rPr>
          <w:rFonts w:ascii="Calibri" w:hAnsi="Calibri"/>
          <w:b/>
          <w:sz w:val="26"/>
          <w:szCs w:val="26"/>
          <w:lang w:val="fr-FR"/>
        </w:rPr>
        <w:t>sur la validation des documents statistiques</w:t>
      </w:r>
    </w:p>
    <w:p w:rsidR="009D5E4C" w:rsidRPr="009D5E4C" w:rsidRDefault="009D5E4C" w:rsidP="009D5E4C">
      <w:pPr>
        <w:spacing w:before="240"/>
        <w:jc w:val="center"/>
        <w:rPr>
          <w:rFonts w:ascii="Calibri" w:hAnsi="Calibri"/>
          <w:b/>
          <w:sz w:val="26"/>
          <w:szCs w:val="26"/>
          <w:lang w:val="fr-FR"/>
        </w:rPr>
      </w:pPr>
      <w:r>
        <w:rPr>
          <w:rFonts w:ascii="Calibri" w:hAnsi="Calibri"/>
          <w:b/>
          <w:sz w:val="26"/>
          <w:szCs w:val="26"/>
          <w:lang w:val="fr-FR"/>
        </w:rPr>
        <w:t>I</w:t>
      </w:r>
      <w:r w:rsidRPr="009D5E4C">
        <w:rPr>
          <w:rFonts w:ascii="Calibri" w:hAnsi="Calibri"/>
          <w:b/>
          <w:sz w:val="26"/>
          <w:szCs w:val="26"/>
          <w:lang w:val="fr-FR"/>
        </w:rPr>
        <w:t>nstitution</w:t>
      </w:r>
      <w:r w:rsidR="004C1F25">
        <w:rPr>
          <w:rFonts w:ascii="Calibri" w:hAnsi="Calibri"/>
          <w:b/>
          <w:sz w:val="26"/>
          <w:szCs w:val="26"/>
          <w:lang w:val="fr-FR"/>
        </w:rPr>
        <w:t>s</w:t>
      </w:r>
      <w:r w:rsidRPr="009D5E4C">
        <w:rPr>
          <w:rFonts w:ascii="Calibri" w:hAnsi="Calibri"/>
          <w:b/>
          <w:sz w:val="26"/>
          <w:szCs w:val="26"/>
          <w:lang w:val="fr-FR"/>
        </w:rPr>
        <w:t xml:space="preserve"> </w:t>
      </w:r>
      <w:r>
        <w:rPr>
          <w:rFonts w:ascii="Calibri" w:hAnsi="Calibri"/>
          <w:b/>
          <w:sz w:val="26"/>
          <w:szCs w:val="26"/>
          <w:lang w:val="fr-FR"/>
        </w:rPr>
        <w:t>et personne</w:t>
      </w:r>
      <w:r w:rsidR="004C1F25">
        <w:rPr>
          <w:rFonts w:ascii="Calibri" w:hAnsi="Calibri"/>
          <w:b/>
          <w:sz w:val="26"/>
          <w:szCs w:val="26"/>
          <w:lang w:val="fr-FR"/>
        </w:rPr>
        <w:t>s</w:t>
      </w:r>
      <w:r>
        <w:rPr>
          <w:rFonts w:ascii="Calibri" w:hAnsi="Calibri"/>
          <w:b/>
          <w:sz w:val="26"/>
          <w:szCs w:val="26"/>
          <w:lang w:val="fr-FR"/>
        </w:rPr>
        <w:t xml:space="preserve"> </w:t>
      </w:r>
      <w:r w:rsidRPr="009D5E4C">
        <w:rPr>
          <w:rFonts w:ascii="Calibri" w:hAnsi="Calibri"/>
          <w:b/>
          <w:sz w:val="26"/>
          <w:szCs w:val="26"/>
          <w:lang w:val="fr-FR"/>
        </w:rPr>
        <w:t>autorisée</w:t>
      </w:r>
      <w:r w:rsidR="004C1F25">
        <w:rPr>
          <w:rFonts w:ascii="Calibri" w:hAnsi="Calibri"/>
          <w:b/>
          <w:sz w:val="26"/>
          <w:szCs w:val="26"/>
          <w:lang w:val="fr-FR"/>
        </w:rPr>
        <w:t>s</w:t>
      </w:r>
    </w:p>
    <w:p w:rsidR="009D5E4C" w:rsidRDefault="009D5E4C" w:rsidP="00FC4512">
      <w:pPr>
        <w:spacing w:after="240"/>
        <w:jc w:val="center"/>
        <w:rPr>
          <w:rFonts w:ascii="Calibri" w:hAnsi="Calibri"/>
          <w:b/>
          <w:i/>
          <w:sz w:val="22"/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FD28" wp14:editId="37FDCA5D">
                <wp:simplePos x="0" y="0"/>
                <wp:positionH relativeFrom="column">
                  <wp:posOffset>259080</wp:posOffset>
                </wp:positionH>
                <wp:positionV relativeFrom="paragraph">
                  <wp:posOffset>163830</wp:posOffset>
                </wp:positionV>
                <wp:extent cx="5429250" cy="1531620"/>
                <wp:effectExtent l="95250" t="57150" r="95250" b="10668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53162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1F4" w:rsidRPr="008930F8" w:rsidRDefault="008E51F4" w:rsidP="008E51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893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Paragraph</w:t>
                            </w:r>
                            <w:r w:rsidR="004C1F25" w:rsidRPr="00893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8930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 3:</w:t>
                            </w:r>
                          </w:p>
                          <w:p w:rsidR="009D5E4C" w:rsidRPr="009D5E4C" w:rsidRDefault="009D5E4C" w:rsidP="009D5E4C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</w:pP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Chaque partie contractante doit remettre au Secr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é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tariat un mod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è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le du document statistique et du certificat de r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é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exportation requis pour les importations de thon ob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è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se, ainsi toute information concernant la validation</w:t>
                            </w:r>
                          </w:p>
                          <w:p w:rsidR="009D5E4C" w:rsidRPr="009D5E4C" w:rsidRDefault="009D5E4C" w:rsidP="009D5E4C">
                            <w:pPr>
                              <w:widowControl/>
                              <w:wordWrap/>
                              <w:adjustRightInd w:val="0"/>
                              <w:jc w:val="left"/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</w:pP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pr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é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sent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é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e selon le mod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è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le sp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é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cifi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é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 xml:space="preserve">e 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à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 xml:space="preserve"> l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’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annexe IV, et lui fera part, en temps opportun, de toute modification apport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é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 xml:space="preserve">e 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à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 xml:space="preserve"> l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’</w:t>
                            </w:r>
                            <w:r w:rsidRPr="009D5E4C">
                              <w:rPr>
                                <w:rFonts w:asciiTheme="minorHAnsi" w:eastAsiaTheme="minorEastAsia" w:hAnsi="Calibri"/>
                                <w:b/>
                                <w:bCs/>
                                <w:color w:val="FFFFFF" w:themeColor="background1"/>
                                <w:spacing w:val="0"/>
                                <w:kern w:val="0"/>
                                <w:sz w:val="22"/>
                                <w:szCs w:val="22"/>
                                <w:u w:val="none"/>
                                <w:lang w:val="fr-FR" w:eastAsia="en-GB"/>
                              </w:rPr>
                              <w:t>information transmise.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5FD2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0.4pt;margin-top:12.9pt;width:427.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E51F4" w:rsidRPr="008930F8" w:rsidRDefault="008E51F4" w:rsidP="008E51F4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8930F8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Paragraph</w:t>
                      </w:r>
                      <w:r w:rsidR="004C1F25" w:rsidRPr="008930F8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8930F8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 3:</w:t>
                      </w:r>
                    </w:p>
                    <w:p w:rsidR="009D5E4C" w:rsidRPr="009D5E4C" w:rsidRDefault="009D5E4C" w:rsidP="009D5E4C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</w:pP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Chaque partie contractante doit remettre au Secr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é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tariat un mod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è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le du document statistique et du certificat de r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é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exportation requis pour les importations de thon ob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è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se, ainsi toute information concernant la validation</w:t>
                      </w:r>
                    </w:p>
                    <w:p w:rsidR="009D5E4C" w:rsidRPr="009D5E4C" w:rsidRDefault="009D5E4C" w:rsidP="009D5E4C">
                      <w:pPr>
                        <w:widowControl/>
                        <w:wordWrap/>
                        <w:adjustRightInd w:val="0"/>
                        <w:jc w:val="left"/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</w:pP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pr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é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sent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é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e selon le mod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è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le sp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é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cifi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é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 xml:space="preserve">e 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à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 xml:space="preserve"> l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’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annexe IV, et lui fera part, en temps opportun, de toute modification apport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é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 xml:space="preserve">e 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à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 xml:space="preserve"> l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’</w:t>
                      </w:r>
                      <w:r w:rsidRPr="009D5E4C">
                        <w:rPr>
                          <w:rFonts w:asciiTheme="minorHAnsi" w:eastAsiaTheme="minorEastAsia" w:hAnsi="Calibri"/>
                          <w:b/>
                          <w:bCs/>
                          <w:color w:val="FFFFFF" w:themeColor="background1"/>
                          <w:spacing w:val="0"/>
                          <w:kern w:val="0"/>
                          <w:sz w:val="22"/>
                          <w:szCs w:val="22"/>
                          <w:u w:val="none"/>
                          <w:lang w:val="fr-FR" w:eastAsia="en-GB"/>
                        </w:rPr>
                        <w:t>information transmise.</w:t>
                      </w:r>
                    </w:p>
                  </w:txbxContent>
                </v:textbox>
              </v:shape>
            </w:pict>
          </mc:Fallback>
        </mc:AlternateContent>
      </w:r>
    </w:p>
    <w:p w:rsidR="00FC4512" w:rsidRPr="009D5E4C" w:rsidRDefault="00FC4512" w:rsidP="00FC4512">
      <w:pPr>
        <w:spacing w:after="240"/>
        <w:jc w:val="center"/>
        <w:rPr>
          <w:rFonts w:ascii="Calibri" w:hAnsi="Calibri"/>
          <w:b/>
          <w:i/>
          <w:sz w:val="22"/>
          <w:lang w:val="fr-FR"/>
        </w:rPr>
      </w:pPr>
    </w:p>
    <w:p w:rsidR="008E51F4" w:rsidRPr="009D5E4C" w:rsidRDefault="008E51F4" w:rsidP="00FC4512">
      <w:pPr>
        <w:spacing w:after="240"/>
        <w:jc w:val="center"/>
        <w:rPr>
          <w:rFonts w:ascii="Calibri" w:hAnsi="Calibri"/>
          <w:b/>
          <w:i/>
          <w:sz w:val="22"/>
          <w:lang w:val="fr-FR"/>
        </w:rPr>
      </w:pPr>
    </w:p>
    <w:p w:rsidR="008E51F4" w:rsidRPr="009D5E4C" w:rsidRDefault="008E51F4" w:rsidP="00FC4512">
      <w:pPr>
        <w:spacing w:after="240"/>
        <w:jc w:val="center"/>
        <w:rPr>
          <w:rFonts w:ascii="Calibri" w:hAnsi="Calibri"/>
          <w:b/>
          <w:i/>
          <w:sz w:val="22"/>
          <w:lang w:val="fr-FR"/>
        </w:rPr>
      </w:pPr>
    </w:p>
    <w:p w:rsidR="008E51F4" w:rsidRPr="009D5E4C" w:rsidRDefault="008E51F4" w:rsidP="00FC4512">
      <w:pPr>
        <w:spacing w:after="240"/>
        <w:jc w:val="center"/>
        <w:rPr>
          <w:rFonts w:ascii="Calibri" w:hAnsi="Calibri"/>
          <w:b/>
          <w:i/>
          <w:sz w:val="22"/>
          <w:lang w:val="fr-FR"/>
        </w:rPr>
      </w:pPr>
    </w:p>
    <w:p w:rsidR="008E51F4" w:rsidRPr="009D5E4C" w:rsidRDefault="008E51F4" w:rsidP="00FC4512">
      <w:pPr>
        <w:spacing w:after="240"/>
        <w:jc w:val="center"/>
        <w:rPr>
          <w:rFonts w:ascii="Calibri" w:hAnsi="Calibri"/>
          <w:b/>
          <w:i/>
          <w:sz w:val="22"/>
          <w:lang w:val="fr-FR"/>
        </w:rPr>
      </w:pPr>
    </w:p>
    <w:p w:rsidR="008E51F4" w:rsidRPr="009D5E4C" w:rsidRDefault="009D5E4C" w:rsidP="008E51F4">
      <w:pPr>
        <w:spacing w:after="240"/>
        <w:jc w:val="left"/>
        <w:rPr>
          <w:rFonts w:ascii="Calibri" w:hAnsi="Calibri"/>
          <w:b/>
          <w:color w:val="FF0000"/>
          <w:sz w:val="24"/>
          <w:szCs w:val="24"/>
          <w:u w:val="none"/>
          <w:lang w:val="fr-FR"/>
        </w:rPr>
      </w:pPr>
      <w:r>
        <w:rPr>
          <w:rFonts w:ascii="Calibri" w:hAnsi="Calibri"/>
          <w:b/>
          <w:color w:val="FF0000"/>
          <w:sz w:val="24"/>
          <w:szCs w:val="24"/>
          <w:u w:val="none"/>
          <w:lang w:val="fr-FR"/>
        </w:rPr>
        <w:t>LIMITE DE DECLARATION</w:t>
      </w:r>
      <w:r w:rsidR="008E51F4" w:rsidRPr="009D5E4C">
        <w:rPr>
          <w:rFonts w:ascii="Calibri" w:hAnsi="Calibri"/>
          <w:b/>
          <w:color w:val="FF0000"/>
          <w:sz w:val="24"/>
          <w:szCs w:val="24"/>
          <w:u w:val="none"/>
          <w:lang w:val="fr-FR"/>
        </w:rPr>
        <w:t>:</w:t>
      </w:r>
    </w:p>
    <w:p w:rsidR="008E51F4" w:rsidRPr="009D5E4C" w:rsidRDefault="009D5E4C" w:rsidP="008E51F4">
      <w:pPr>
        <w:pStyle w:val="ListParagraph"/>
        <w:numPr>
          <w:ilvl w:val="0"/>
          <w:numId w:val="1"/>
        </w:numPr>
        <w:spacing w:after="240"/>
        <w:rPr>
          <w:b/>
          <w:color w:val="FF0000"/>
          <w:sz w:val="24"/>
          <w:szCs w:val="24"/>
          <w:lang w:val="fr-FR"/>
        </w:rPr>
      </w:pPr>
      <w:r w:rsidRPr="009D5E4C">
        <w:rPr>
          <w:b/>
          <w:color w:val="FF0000"/>
          <w:sz w:val="24"/>
          <w:szCs w:val="24"/>
          <w:lang w:val="fr-FR"/>
        </w:rPr>
        <w:t>Lorsque des modifications ont lieu</w:t>
      </w:r>
      <w:r w:rsidR="008E51F4" w:rsidRPr="009D5E4C">
        <w:rPr>
          <w:b/>
          <w:color w:val="FF0000"/>
          <w:sz w:val="24"/>
          <w:szCs w:val="24"/>
          <w:lang w:val="fr-FR"/>
        </w:rPr>
        <w:t>.</w:t>
      </w:r>
    </w:p>
    <w:p w:rsidR="00FC4512" w:rsidRPr="009D5E4C" w:rsidRDefault="00FC4512" w:rsidP="00FC4512">
      <w:pPr>
        <w:pBdr>
          <w:top w:val="single" w:sz="4" w:space="1" w:color="auto"/>
        </w:pBdr>
        <w:spacing w:before="240"/>
        <w:rPr>
          <w:rFonts w:ascii="Calibri" w:hAnsi="Calibri"/>
          <w:sz w:val="8"/>
          <w:szCs w:val="8"/>
          <w:lang w:val="fr-FR"/>
        </w:rPr>
      </w:pPr>
    </w:p>
    <w:p w:rsidR="00FC4512" w:rsidRPr="00A549E7" w:rsidRDefault="00FC4512" w:rsidP="00FC4512">
      <w:pPr>
        <w:rPr>
          <w:rFonts w:ascii="Calibri" w:hAnsi="Calibri"/>
          <w:sz w:val="24"/>
        </w:rPr>
      </w:pPr>
      <w:r w:rsidRPr="00A549E7">
        <w:rPr>
          <w:rFonts w:ascii="Calibri" w:hAnsi="Calibri"/>
          <w:sz w:val="24"/>
        </w:rPr>
        <w:t xml:space="preserve">Date </w:t>
      </w:r>
      <w:r w:rsidR="009D5E4C">
        <w:rPr>
          <w:rFonts w:ascii="Calibri" w:hAnsi="Calibri"/>
          <w:sz w:val="24"/>
        </w:rPr>
        <w:t>du rapport</w:t>
      </w:r>
      <w:r w:rsidRPr="00A549E7">
        <w:rPr>
          <w:rFonts w:ascii="Calibri" w:hAnsi="Calibri"/>
          <w:sz w:val="24"/>
        </w:rPr>
        <w:t>:</w:t>
      </w:r>
      <w:r w:rsidR="008E51F4" w:rsidRPr="008E51F4">
        <w:rPr>
          <w:rFonts w:ascii="Calibri" w:hAnsi="Calibri"/>
          <w:sz w:val="24"/>
          <w:u w:val="none"/>
        </w:rPr>
        <w:tab/>
      </w:r>
      <w:sdt>
        <w:sdtPr>
          <w:rPr>
            <w:rFonts w:ascii="Calibri" w:hAnsi="Calibri"/>
            <w:sz w:val="24"/>
            <w:u w:val="none"/>
          </w:rPr>
          <w:id w:val="1811749365"/>
          <w:placeholder>
            <w:docPart w:val="EC992A27A5C04CB8A2FDE3511D436EAB"/>
          </w:placeholder>
          <w:showingPlcHdr/>
        </w:sdtPr>
        <w:sdtEndPr/>
        <w:sdtContent>
          <w:r w:rsidRPr="008E51F4">
            <w:rPr>
              <w:rStyle w:val="PlaceholderText"/>
              <w:rFonts w:ascii="Calibri" w:hAnsi="Calibri"/>
              <w:sz w:val="24"/>
              <w:u w:val="none"/>
            </w:rPr>
            <w:t>Click here to enter text.</w:t>
          </w:r>
        </w:sdtContent>
      </w:sdt>
    </w:p>
    <w:p w:rsidR="008E51F4" w:rsidRDefault="008E51F4" w:rsidP="00FC4512">
      <w:pPr>
        <w:rPr>
          <w:rFonts w:ascii="Calibri" w:hAnsi="Calibri"/>
          <w:sz w:val="24"/>
        </w:rPr>
      </w:pPr>
    </w:p>
    <w:p w:rsidR="00FC4512" w:rsidRPr="00A549E7" w:rsidRDefault="00FC4512" w:rsidP="00FC4512">
      <w:pPr>
        <w:rPr>
          <w:rFonts w:ascii="Calibri" w:hAnsi="Calibri"/>
          <w:sz w:val="24"/>
        </w:rPr>
      </w:pPr>
      <w:r w:rsidRPr="00A549E7">
        <w:rPr>
          <w:rFonts w:ascii="Calibri" w:hAnsi="Calibri"/>
          <w:sz w:val="24"/>
        </w:rPr>
        <w:t>CPC</w:t>
      </w:r>
      <w:r w:rsidR="009D5E4C">
        <w:rPr>
          <w:rFonts w:ascii="Calibri" w:hAnsi="Calibri"/>
          <w:sz w:val="24"/>
        </w:rPr>
        <w:t xml:space="preserve"> </w:t>
      </w:r>
      <w:r w:rsidR="00324BBD">
        <w:rPr>
          <w:rFonts w:ascii="Calibri" w:hAnsi="Calibri"/>
          <w:sz w:val="24"/>
        </w:rPr>
        <w:t>d</w:t>
      </w:r>
      <w:r w:rsidR="00324BBD" w:rsidRPr="00324BBD">
        <w:rPr>
          <w:rFonts w:ascii="Calibri" w:hAnsi="Calibri"/>
          <w:sz w:val="24"/>
        </w:rPr>
        <w:t>é</w:t>
      </w:r>
      <w:r w:rsidR="00324BBD">
        <w:rPr>
          <w:rFonts w:ascii="Calibri" w:hAnsi="Calibri"/>
          <w:sz w:val="24"/>
        </w:rPr>
        <w:t>clarante:</w:t>
      </w:r>
      <w:r w:rsidR="008E51F4" w:rsidRPr="008E51F4">
        <w:rPr>
          <w:rFonts w:ascii="Calibri" w:hAnsi="Calibri"/>
          <w:sz w:val="24"/>
          <w:u w:val="none"/>
        </w:rPr>
        <w:tab/>
      </w:r>
      <w:r w:rsidR="008E51F4" w:rsidRPr="008E51F4">
        <w:rPr>
          <w:rFonts w:ascii="Calibri" w:hAnsi="Calibri"/>
          <w:sz w:val="24"/>
          <w:u w:val="none"/>
        </w:rPr>
        <w:tab/>
      </w:r>
      <w:sdt>
        <w:sdtPr>
          <w:rPr>
            <w:rFonts w:ascii="Calibri" w:hAnsi="Calibri"/>
            <w:sz w:val="24"/>
            <w:u w:val="none"/>
          </w:rPr>
          <w:id w:val="-1368442720"/>
          <w:placeholder>
            <w:docPart w:val="EC992A27A5C04CB8A2FDE3511D436EAB"/>
          </w:placeholder>
          <w:showingPlcHdr/>
        </w:sdtPr>
        <w:sdtEndPr>
          <w:rPr>
            <w:u w:val="single"/>
          </w:rPr>
        </w:sdtEndPr>
        <w:sdtContent>
          <w:r w:rsidRPr="008E51F4">
            <w:rPr>
              <w:rStyle w:val="PlaceholderText"/>
              <w:rFonts w:ascii="Calibri" w:hAnsi="Calibri"/>
              <w:sz w:val="24"/>
              <w:u w:val="none"/>
            </w:rPr>
            <w:t>Click here to enter text.</w:t>
          </w:r>
        </w:sdtContent>
      </w:sdt>
    </w:p>
    <w:p w:rsidR="00C31BF6" w:rsidRPr="008E51F4" w:rsidRDefault="00C31BF6" w:rsidP="00C31BF6">
      <w:pPr>
        <w:pStyle w:val="CM5"/>
        <w:spacing w:after="0"/>
        <w:rPr>
          <w:rFonts w:ascii="Calibri" w:hAnsi="Calibri"/>
          <w:b/>
          <w:bCs/>
          <w:color w:val="000000"/>
          <w:sz w:val="12"/>
          <w:szCs w:val="12"/>
        </w:rPr>
      </w:pPr>
    </w:p>
    <w:p w:rsidR="0014411E" w:rsidRPr="00A549E7" w:rsidRDefault="0014411E" w:rsidP="0014411E">
      <w:pPr>
        <w:pStyle w:val="Default"/>
        <w:pBdr>
          <w:top w:val="single" w:sz="4" w:space="1" w:color="auto"/>
        </w:pBdr>
        <w:rPr>
          <w:rFonts w:ascii="Calibri" w:hAnsi="Calibri"/>
          <w:szCs w:val="28"/>
        </w:rPr>
      </w:pPr>
    </w:p>
    <w:p w:rsidR="00324BBD" w:rsidRDefault="0014411E" w:rsidP="008E51F4">
      <w:pPr>
        <w:pStyle w:val="Default"/>
        <w:pBdr>
          <w:top w:val="single" w:sz="4" w:space="1" w:color="auto"/>
        </w:pBdr>
        <w:jc w:val="both"/>
        <w:rPr>
          <w:rFonts w:ascii="Calibri" w:hAnsi="Calibri"/>
          <w:szCs w:val="28"/>
          <w:lang w:val="fr-FR"/>
        </w:rPr>
      </w:pPr>
      <w:r w:rsidRPr="00324BBD">
        <w:rPr>
          <w:rFonts w:ascii="Calibri" w:hAnsi="Calibri"/>
          <w:b/>
          <w:szCs w:val="28"/>
          <w:u w:val="single"/>
          <w:lang w:val="fr-FR"/>
        </w:rPr>
        <w:t>Note:</w:t>
      </w:r>
      <w:r w:rsidRPr="00324BBD">
        <w:rPr>
          <w:rFonts w:ascii="Calibri" w:hAnsi="Calibri"/>
          <w:szCs w:val="28"/>
          <w:lang w:val="fr-FR"/>
        </w:rPr>
        <w:t xml:space="preserve"> </w:t>
      </w:r>
      <w:r w:rsidR="00324BBD" w:rsidRPr="00324BBD">
        <w:rPr>
          <w:rFonts w:ascii="Calibri" w:hAnsi="Calibri"/>
          <w:szCs w:val="28"/>
          <w:lang w:val="fr-FR"/>
        </w:rPr>
        <w:t>La première colonne de la table contient le nom de l’organisation du Gouvernement accréditée pour valider les documents statistiques du BET et/ou les certificats de réexportation.</w:t>
      </w:r>
      <w:r w:rsidRPr="00324BBD">
        <w:rPr>
          <w:rFonts w:ascii="Calibri" w:hAnsi="Calibri"/>
          <w:szCs w:val="28"/>
          <w:lang w:val="fr-FR"/>
        </w:rPr>
        <w:t xml:space="preserve"> </w:t>
      </w:r>
      <w:r w:rsidR="00324BBD">
        <w:rPr>
          <w:rFonts w:ascii="Calibri" w:hAnsi="Calibri"/>
          <w:szCs w:val="28"/>
          <w:lang w:val="fr-FR"/>
        </w:rPr>
        <w:t>Les colonnes de droites font référence à l’autorité citée à gauche.</w:t>
      </w:r>
    </w:p>
    <w:p w:rsidR="00324BBD" w:rsidRDefault="00324BBD" w:rsidP="008E51F4">
      <w:pPr>
        <w:pStyle w:val="Default"/>
        <w:pBdr>
          <w:top w:val="single" w:sz="4" w:space="1" w:color="auto"/>
        </w:pBdr>
        <w:jc w:val="both"/>
        <w:rPr>
          <w:rFonts w:ascii="Calibri" w:hAnsi="Calibri"/>
          <w:szCs w:val="28"/>
          <w:lang w:val="fr-FR"/>
        </w:rPr>
      </w:pPr>
      <w:r w:rsidRPr="00324BBD">
        <w:rPr>
          <w:rFonts w:ascii="Calibri" w:hAnsi="Calibri"/>
          <w:szCs w:val="28"/>
          <w:lang w:val="fr-FR"/>
        </w:rPr>
        <w:t>Plus d’une autorité peut être accréditée, et une autorité peut avoir plusieurs bureaux ou représentation.</w:t>
      </w:r>
      <w:r>
        <w:rPr>
          <w:rFonts w:ascii="Calibri" w:hAnsi="Calibri"/>
          <w:szCs w:val="28"/>
          <w:lang w:val="fr-FR"/>
        </w:rPr>
        <w:t xml:space="preserve"> La seconde colonne permet de rapports ces bureaux.</w:t>
      </w:r>
    </w:p>
    <w:p w:rsidR="00324BBD" w:rsidRDefault="00324BBD" w:rsidP="008E51F4">
      <w:pPr>
        <w:pStyle w:val="Default"/>
        <w:pBdr>
          <w:top w:val="single" w:sz="4" w:space="1" w:color="auto"/>
        </w:pBdr>
        <w:jc w:val="both"/>
        <w:rPr>
          <w:rFonts w:ascii="Calibri" w:hAnsi="Calibri"/>
          <w:szCs w:val="28"/>
          <w:lang w:val="fr-FR"/>
        </w:rPr>
      </w:pPr>
      <w:r>
        <w:rPr>
          <w:rFonts w:ascii="Calibri" w:hAnsi="Calibri"/>
          <w:szCs w:val="28"/>
          <w:lang w:val="fr-FR"/>
        </w:rPr>
        <w:t>Vous pouvez ajouter des lignes à la table, si nécessaire.</w:t>
      </w:r>
    </w:p>
    <w:p w:rsidR="0014411E" w:rsidRPr="00324BBD" w:rsidRDefault="0014411E" w:rsidP="008E51F4">
      <w:pPr>
        <w:pStyle w:val="Default"/>
        <w:pBdr>
          <w:top w:val="single" w:sz="4" w:space="1" w:color="auto"/>
        </w:pBdr>
        <w:jc w:val="both"/>
        <w:rPr>
          <w:rFonts w:ascii="Calibri" w:hAnsi="Calibri"/>
          <w:szCs w:val="28"/>
          <w:lang w:val="fr-FR"/>
        </w:rPr>
      </w:pPr>
    </w:p>
    <w:p w:rsidR="00A43DAD" w:rsidRPr="00324BBD" w:rsidRDefault="00A43DAD" w:rsidP="00A43DAD">
      <w:pPr>
        <w:pStyle w:val="Default"/>
        <w:rPr>
          <w:rFonts w:ascii="Calibri" w:hAnsi="Calibri"/>
          <w:szCs w:val="28"/>
          <w:lang w:val="fr-FR"/>
        </w:rPr>
        <w:sectPr w:rsidR="00A43DAD" w:rsidRPr="00324BBD" w:rsidSect="00C31BF6">
          <w:pgSz w:w="11906" w:h="16838"/>
          <w:pgMar w:top="1440" w:right="1701" w:bottom="1268" w:left="1440" w:header="851" w:footer="992" w:gutter="0"/>
          <w:cols w:space="425"/>
          <w:docGrid w:linePitch="435"/>
        </w:sectPr>
      </w:pPr>
    </w:p>
    <w:p w:rsidR="0014411E" w:rsidRPr="00324BBD" w:rsidRDefault="0014411E" w:rsidP="00A43DAD">
      <w:pPr>
        <w:pStyle w:val="Default"/>
        <w:rPr>
          <w:rFonts w:ascii="Calibri" w:hAnsi="Calibri"/>
          <w:sz w:val="4"/>
          <w:szCs w:val="4"/>
          <w:lang w:val="fr-FR"/>
        </w:rPr>
      </w:pPr>
    </w:p>
    <w:tbl>
      <w:tblPr>
        <w:tblW w:w="15735" w:type="dxa"/>
        <w:tblInd w:w="-3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410"/>
        <w:gridCol w:w="2409"/>
        <w:gridCol w:w="2268"/>
        <w:gridCol w:w="2410"/>
        <w:gridCol w:w="4225"/>
      </w:tblGrid>
      <w:tr w:rsidR="00D22D9B" w:rsidRPr="00A549E7" w:rsidTr="00324BBD">
        <w:trPr>
          <w:trHeight w:val="486"/>
          <w:tblHeader/>
        </w:trPr>
        <w:tc>
          <w:tcPr>
            <w:tcW w:w="201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324BB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Batang" w:hAnsi="Calibri" w:cs="Gulim"/>
                <w:color w:val="000000"/>
                <w:spacing w:val="0"/>
                <w:kern w:val="0"/>
                <w:sz w:val="22"/>
                <w:szCs w:val="20"/>
                <w:u w:val="none"/>
              </w:rPr>
            </w:pPr>
            <w:r w:rsidRPr="00A549E7"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  <w:t>N</w:t>
            </w:r>
            <w:r w:rsidR="00324BBD"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  <w:t>om de l’autorité accreditée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324BBD" w:rsidRDefault="00D22D9B" w:rsidP="00324BB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Batang" w:hAnsi="Calibri" w:cs="Gulim"/>
                <w:color w:val="000000"/>
                <w:spacing w:val="0"/>
                <w:kern w:val="0"/>
                <w:sz w:val="22"/>
                <w:szCs w:val="20"/>
                <w:u w:val="none"/>
                <w:lang w:val="fr-FR"/>
              </w:rPr>
            </w:pPr>
            <w:r w:rsidRPr="00324BBD"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  <w:lang w:val="fr-FR"/>
              </w:rPr>
              <w:t>N</w:t>
            </w:r>
            <w:r w:rsidR="00324BBD" w:rsidRPr="00324BBD"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  <w:lang w:val="fr-FR"/>
              </w:rPr>
              <w:t>om du bureau et adresse</w:t>
            </w:r>
          </w:p>
        </w:tc>
        <w:tc>
          <w:tcPr>
            <w:tcW w:w="708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324BBD" w:rsidP="00324BB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</w:pPr>
            <w:r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  <w:t>Personnes autorisées</w:t>
            </w:r>
          </w:p>
        </w:tc>
        <w:tc>
          <w:tcPr>
            <w:tcW w:w="4225" w:type="dxa"/>
            <w:vMerge w:val="restart"/>
            <w:tcBorders>
              <w:top w:val="double" w:sz="6" w:space="0" w:color="000000"/>
              <w:left w:val="single" w:sz="2" w:space="0" w:color="000000"/>
              <w:right w:val="double" w:sz="6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324BBD" w:rsidP="00324BB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</w:pPr>
            <w:r w:rsidRPr="00324BBD"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  <w:t>Modèle de cachet</w:t>
            </w:r>
          </w:p>
        </w:tc>
      </w:tr>
      <w:tr w:rsidR="00D22D9B" w:rsidRPr="00A549E7" w:rsidTr="00324BBD">
        <w:trPr>
          <w:trHeight w:val="416"/>
          <w:tblHeader/>
        </w:trPr>
        <w:tc>
          <w:tcPr>
            <w:tcW w:w="2013" w:type="dxa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324BB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</w:pPr>
            <w:r w:rsidRPr="00A549E7"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  <w:t>N</w:t>
            </w:r>
            <w:r w:rsidR="00324BBD"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  <w:t>om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324BBD" w:rsidP="00324BB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</w:pPr>
            <w:r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  <w:t>Fonction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22D9B" w:rsidRPr="00D22D9B" w:rsidRDefault="00D22D9B" w:rsidP="00D22D9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</w:pPr>
            <w:r w:rsidRPr="00D22D9B">
              <w:rPr>
                <w:rFonts w:ascii="Calibri" w:eastAsia="Gulim" w:hAnsi="Calibri" w:cs="Gulim"/>
                <w:color w:val="000000"/>
                <w:spacing w:val="0"/>
                <w:kern w:val="0"/>
                <w:sz w:val="22"/>
                <w:szCs w:val="26"/>
                <w:u w:val="none"/>
              </w:rPr>
              <w:t>Signature</w:t>
            </w:r>
          </w:p>
        </w:tc>
        <w:tc>
          <w:tcPr>
            <w:tcW w:w="4225" w:type="dxa"/>
            <w:vMerge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37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59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37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59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37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59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37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59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37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59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37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59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403D1D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FC45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FC45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FC45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FC45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FC45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FC45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68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FC45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FC45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37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FC45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FC451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  <w:tr w:rsidR="00D22D9B" w:rsidRPr="00A549E7" w:rsidTr="00324BBD">
        <w:trPr>
          <w:trHeight w:val="759"/>
        </w:trPr>
        <w:tc>
          <w:tcPr>
            <w:tcW w:w="2013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C31BF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2D9B" w:rsidRPr="00A549E7" w:rsidRDefault="00D22D9B" w:rsidP="00C31BF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alibri" w:eastAsia="Gulim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:rsidR="00D22D9B" w:rsidRPr="00A549E7" w:rsidRDefault="00D22D9B" w:rsidP="0018059C">
            <w:pPr>
              <w:widowControl/>
              <w:wordWrap/>
              <w:autoSpaceDE/>
              <w:autoSpaceDN/>
              <w:jc w:val="left"/>
              <w:rPr>
                <w:rFonts w:ascii="Calibri" w:eastAsia="Batang" w:hAnsi="Calibri" w:cs="Gulim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</w:p>
        </w:tc>
      </w:tr>
    </w:tbl>
    <w:p w:rsidR="00906FF3" w:rsidRPr="00A549E7" w:rsidRDefault="00906FF3">
      <w:pPr>
        <w:rPr>
          <w:rFonts w:ascii="Calibri" w:hAnsi="Calibri"/>
        </w:rPr>
      </w:pPr>
    </w:p>
    <w:sectPr w:rsidR="00906FF3" w:rsidRPr="00A549E7" w:rsidSect="00324BBD">
      <w:pgSz w:w="16838" w:h="11906" w:orient="landscape"/>
      <w:pgMar w:top="1077" w:right="1021" w:bottom="1077" w:left="102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7E" w:rsidRDefault="00427B7E" w:rsidP="00576E4C">
      <w:r>
        <w:separator/>
      </w:r>
    </w:p>
  </w:endnote>
  <w:endnote w:type="continuationSeparator" w:id="0">
    <w:p w:rsidR="00427B7E" w:rsidRDefault="00427B7E" w:rsidP="0057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7E" w:rsidRDefault="00427B7E" w:rsidP="00576E4C">
      <w:r>
        <w:separator/>
      </w:r>
    </w:p>
  </w:footnote>
  <w:footnote w:type="continuationSeparator" w:id="0">
    <w:p w:rsidR="00427B7E" w:rsidRDefault="00427B7E" w:rsidP="0057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EA2"/>
    <w:multiLevelType w:val="hybridMultilevel"/>
    <w:tmpl w:val="53D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6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C"/>
    <w:rsid w:val="0014411E"/>
    <w:rsid w:val="0018059C"/>
    <w:rsid w:val="00324BBD"/>
    <w:rsid w:val="003B0883"/>
    <w:rsid w:val="00410605"/>
    <w:rsid w:val="00427B7E"/>
    <w:rsid w:val="004C1F25"/>
    <w:rsid w:val="00576E4C"/>
    <w:rsid w:val="00583F28"/>
    <w:rsid w:val="00603FBA"/>
    <w:rsid w:val="00684345"/>
    <w:rsid w:val="006A500F"/>
    <w:rsid w:val="006D6E10"/>
    <w:rsid w:val="007A5C40"/>
    <w:rsid w:val="00820722"/>
    <w:rsid w:val="00864E43"/>
    <w:rsid w:val="008930F8"/>
    <w:rsid w:val="008B7591"/>
    <w:rsid w:val="008E51F4"/>
    <w:rsid w:val="00906FF3"/>
    <w:rsid w:val="009D5E4C"/>
    <w:rsid w:val="00A43DAD"/>
    <w:rsid w:val="00A549E7"/>
    <w:rsid w:val="00C31BF6"/>
    <w:rsid w:val="00D22D9B"/>
    <w:rsid w:val="00DB2200"/>
    <w:rsid w:val="00E84BA7"/>
    <w:rsid w:val="00EC439E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48F564-3914-4A94-AF90-F43782B3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spacing w:val="5"/>
        <w:kern w:val="2"/>
        <w:sz w:val="32"/>
        <w:szCs w:val="32"/>
        <w:u w:val="single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F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8059C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b/>
      <w:bCs/>
      <w:color w:val="000000"/>
      <w:spacing w:val="0"/>
      <w:kern w:val="0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9C"/>
    <w:rPr>
      <w:rFonts w:asciiTheme="majorHAnsi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9C"/>
    <w:rPr>
      <w:rFonts w:asciiTheme="majorHAnsi" w:hAnsiTheme="majorHAnsi" w:cstheme="majorBid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4345"/>
    <w:pPr>
      <w:spacing w:before="240" w:after="120"/>
      <w:jc w:val="center"/>
      <w:outlineLvl w:val="0"/>
    </w:pPr>
    <w:rPr>
      <w:rFonts w:asciiTheme="majorHAnsi" w:hAnsiTheme="majorHAnsi" w:cstheme="majorBid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84345"/>
    <w:rPr>
      <w:rFonts w:asciiTheme="majorHAnsi" w:hAnsiTheme="majorHAnsi" w:cstheme="majorBidi"/>
      <w:b/>
      <w:bCs/>
    </w:rPr>
  </w:style>
  <w:style w:type="paragraph" w:styleId="Header">
    <w:name w:val="header"/>
    <w:basedOn w:val="Normal"/>
    <w:link w:val="HeaderChar"/>
    <w:unhideWhenUsed/>
    <w:rsid w:val="00576E4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576E4C"/>
  </w:style>
  <w:style w:type="paragraph" w:styleId="Footer">
    <w:name w:val="footer"/>
    <w:basedOn w:val="Normal"/>
    <w:link w:val="FooterChar"/>
    <w:uiPriority w:val="99"/>
    <w:semiHidden/>
    <w:unhideWhenUsed/>
    <w:rsid w:val="00576E4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E4C"/>
  </w:style>
  <w:style w:type="paragraph" w:customStyle="1" w:styleId="Default">
    <w:name w:val="Default"/>
    <w:uiPriority w:val="99"/>
    <w:rsid w:val="00576E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pacing w:val="0"/>
      <w:kern w:val="0"/>
      <w:sz w:val="24"/>
      <w:szCs w:val="24"/>
      <w:u w:val="none"/>
      <w:lang w:eastAsia="en-US"/>
    </w:rPr>
  </w:style>
  <w:style w:type="paragraph" w:customStyle="1" w:styleId="CM5">
    <w:name w:val="CM5"/>
    <w:basedOn w:val="Default"/>
    <w:next w:val="Default"/>
    <w:uiPriority w:val="99"/>
    <w:rsid w:val="00576E4C"/>
    <w:pPr>
      <w:spacing w:after="215"/>
    </w:pPr>
    <w:rPr>
      <w:color w:val="auto"/>
    </w:rPr>
  </w:style>
  <w:style w:type="character" w:styleId="PlaceholderText">
    <w:name w:val="Placeholder Text"/>
    <w:uiPriority w:val="99"/>
    <w:semiHidden/>
    <w:rsid w:val="00FC4512"/>
    <w:rPr>
      <w:color w:val="808080"/>
    </w:rPr>
  </w:style>
  <w:style w:type="paragraph" w:styleId="ListParagraph">
    <w:name w:val="List Paragraph"/>
    <w:basedOn w:val="Normal"/>
    <w:uiPriority w:val="34"/>
    <w:qFormat/>
    <w:rsid w:val="00FC4512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kern w:val="0"/>
      <w:sz w:val="22"/>
      <w:szCs w:val="22"/>
      <w:u w:val="none"/>
      <w:lang w:val="en-GB" w:eastAsia="en-US"/>
    </w:rPr>
  </w:style>
  <w:style w:type="table" w:styleId="TableGrid">
    <w:name w:val="Table Grid"/>
    <w:basedOn w:val="TableNormal"/>
    <w:uiPriority w:val="59"/>
    <w:rsid w:val="00FC4512"/>
    <w:rPr>
      <w:rFonts w:ascii="Calibri" w:eastAsia="Calibri" w:hAnsi="Calibri" w:cs="Times New Roman"/>
      <w:spacing w:val="0"/>
      <w:kern w:val="0"/>
      <w:sz w:val="20"/>
      <w:szCs w:val="20"/>
      <w:u w:val="none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51F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pacing w:val="0"/>
      <w:kern w:val="0"/>
      <w:sz w:val="24"/>
      <w:szCs w:val="24"/>
      <w:u w:val="non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992A27A5C04CB8A2FDE3511D43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8DC2-A930-49B5-B976-4B32C3ACCED1}"/>
      </w:docPartPr>
      <w:docPartBody>
        <w:p w:rsidR="00D63E5E" w:rsidRDefault="004B2203" w:rsidP="004B2203">
          <w:pPr>
            <w:pStyle w:val="EC992A27A5C04CB8A2FDE3511D436EAB"/>
          </w:pPr>
          <w:r w:rsidRPr="005E0A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2203"/>
    <w:rsid w:val="004B2203"/>
    <w:rsid w:val="004F61E5"/>
    <w:rsid w:val="00C40F09"/>
    <w:rsid w:val="00D63E5E"/>
    <w:rsid w:val="00D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B2203"/>
    <w:rPr>
      <w:color w:val="808080"/>
    </w:rPr>
  </w:style>
  <w:style w:type="paragraph" w:customStyle="1" w:styleId="EC992A27A5C04CB8A2FDE3511D436EAB">
    <w:name w:val="EC992A27A5C04CB8A2FDE3511D436EAB"/>
    <w:rsid w:val="004B2203"/>
  </w:style>
  <w:style w:type="paragraph" w:customStyle="1" w:styleId="D30E8845EFE84CA0B467E829036BC36F">
    <w:name w:val="D30E8845EFE84CA0B467E829036BC36F"/>
    <w:rsid w:val="004B2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농림수산검역검사본부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IOTC</dc:creator>
  <cp:lastModifiedBy>Florian Giroux</cp:lastModifiedBy>
  <cp:revision>5</cp:revision>
  <dcterms:created xsi:type="dcterms:W3CDTF">2014-01-07T06:38:00Z</dcterms:created>
  <dcterms:modified xsi:type="dcterms:W3CDTF">2017-06-21T05:13:00Z</dcterms:modified>
</cp:coreProperties>
</file>